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79" w:rsidRPr="008E318E" w:rsidRDefault="00C74279" w:rsidP="00B12DE0">
      <w:pPr>
        <w:spacing w:before="240" w:after="240" w:line="360" w:lineRule="auto"/>
        <w:ind w:left="360"/>
        <w:jc w:val="center"/>
        <w:rPr>
          <w:b/>
          <w:bCs/>
          <w:sz w:val="32"/>
          <w:szCs w:val="32"/>
        </w:rPr>
      </w:pPr>
      <w:r w:rsidRPr="008E318E">
        <w:rPr>
          <w:b/>
          <w:bCs/>
          <w:sz w:val="32"/>
          <w:szCs w:val="32"/>
        </w:rPr>
        <w:t>Introduction</w:t>
      </w:r>
    </w:p>
    <w:p w:rsidR="00C74279" w:rsidRPr="006A2088" w:rsidRDefault="00C74279" w:rsidP="00B401E5">
      <w:pPr>
        <w:spacing w:before="240" w:after="240" w:line="360" w:lineRule="auto"/>
        <w:ind w:firstLine="720"/>
        <w:jc w:val="both"/>
        <w:rPr>
          <w:sz w:val="26"/>
          <w:szCs w:val="26"/>
          <w:rtl/>
        </w:rPr>
      </w:pPr>
      <w:r w:rsidRPr="006A2088">
        <w:rPr>
          <w:sz w:val="26"/>
          <w:szCs w:val="26"/>
        </w:rPr>
        <w:t xml:space="preserve">In the modern intensive poultry production, birds are exposed to considerable stress during their productive lifetime. The gastrointestinal tract of newly hatched chicks is immature and sterile. It begins to develop function and its microflora when it starts to ingest feed. At this time, the chick is very susceptible to pathogenic microorganisms </w:t>
      </w:r>
      <w:r w:rsidRPr="006A2088">
        <w:rPr>
          <w:b/>
          <w:bCs/>
          <w:sz w:val="26"/>
          <w:szCs w:val="26"/>
        </w:rPr>
        <w:t>(Adams, 2004)</w:t>
      </w:r>
      <w:r w:rsidRPr="006A2088">
        <w:rPr>
          <w:sz w:val="26"/>
          <w:szCs w:val="26"/>
        </w:rPr>
        <w:t>.</w:t>
      </w:r>
    </w:p>
    <w:p w:rsidR="00C74279" w:rsidRPr="006A2088" w:rsidRDefault="00C74279" w:rsidP="00B401E5">
      <w:pPr>
        <w:spacing w:before="240" w:after="240" w:line="360" w:lineRule="auto"/>
        <w:ind w:firstLine="720"/>
        <w:jc w:val="both"/>
        <w:rPr>
          <w:b/>
          <w:bCs/>
          <w:sz w:val="26"/>
          <w:szCs w:val="26"/>
          <w:rtl/>
        </w:rPr>
      </w:pPr>
      <w:r w:rsidRPr="006A2088">
        <w:rPr>
          <w:i/>
          <w:iCs/>
          <w:sz w:val="26"/>
          <w:szCs w:val="26"/>
        </w:rPr>
        <w:t xml:space="preserve">Salmonella </w:t>
      </w:r>
      <w:proofErr w:type="spellStart"/>
      <w:r w:rsidR="00AF0D79" w:rsidRPr="006A2088">
        <w:rPr>
          <w:sz w:val="26"/>
          <w:szCs w:val="26"/>
        </w:rPr>
        <w:t>E</w:t>
      </w:r>
      <w:r w:rsidRPr="006A2088">
        <w:rPr>
          <w:sz w:val="26"/>
          <w:szCs w:val="26"/>
        </w:rPr>
        <w:t>nteritidis</w:t>
      </w:r>
      <w:proofErr w:type="spellEnd"/>
      <w:r w:rsidRPr="006A2088">
        <w:rPr>
          <w:i/>
          <w:iCs/>
          <w:sz w:val="26"/>
          <w:szCs w:val="26"/>
        </w:rPr>
        <w:t xml:space="preserve"> </w:t>
      </w:r>
      <w:r w:rsidRPr="006A2088">
        <w:rPr>
          <w:sz w:val="26"/>
          <w:szCs w:val="26"/>
        </w:rPr>
        <w:t xml:space="preserve">(SE) is still one of the leading causes of food-borne infections in the world, mainly due to the consumption of food prepared from poultry meat and eggs </w:t>
      </w:r>
      <w:r w:rsidRPr="006A2088">
        <w:rPr>
          <w:b/>
          <w:bCs/>
          <w:sz w:val="26"/>
          <w:szCs w:val="26"/>
        </w:rPr>
        <w:t xml:space="preserve">(Rabsch </w:t>
      </w:r>
      <w:r w:rsidRPr="006A2088">
        <w:rPr>
          <w:b/>
          <w:bCs/>
          <w:i/>
          <w:iCs/>
          <w:sz w:val="26"/>
          <w:szCs w:val="26"/>
        </w:rPr>
        <w:t>et al</w:t>
      </w:r>
      <w:r w:rsidRPr="006A2088">
        <w:rPr>
          <w:b/>
          <w:bCs/>
          <w:sz w:val="26"/>
          <w:szCs w:val="26"/>
        </w:rPr>
        <w:t>., 2001)</w:t>
      </w:r>
      <w:r w:rsidRPr="006A2088">
        <w:rPr>
          <w:sz w:val="26"/>
          <w:szCs w:val="26"/>
        </w:rPr>
        <w:t xml:space="preserve">. On the other hand, a significant decline in growth performance was reported in broilers that were challenged with </w:t>
      </w:r>
      <w:r w:rsidRPr="006A2088">
        <w:rPr>
          <w:i/>
          <w:iCs/>
          <w:sz w:val="26"/>
          <w:szCs w:val="26"/>
        </w:rPr>
        <w:t xml:space="preserve">Salmonellae </w:t>
      </w:r>
      <w:r w:rsidRPr="006A2088">
        <w:rPr>
          <w:b/>
          <w:bCs/>
          <w:sz w:val="26"/>
          <w:szCs w:val="26"/>
        </w:rPr>
        <w:t xml:space="preserve">(Marcq </w:t>
      </w:r>
      <w:r w:rsidRPr="006A2088">
        <w:rPr>
          <w:b/>
          <w:bCs/>
          <w:i/>
          <w:iCs/>
          <w:sz w:val="26"/>
          <w:szCs w:val="26"/>
        </w:rPr>
        <w:t>et</w:t>
      </w:r>
      <w:r w:rsidRPr="006A2088">
        <w:rPr>
          <w:b/>
          <w:bCs/>
          <w:sz w:val="26"/>
          <w:szCs w:val="26"/>
        </w:rPr>
        <w:t xml:space="preserve"> </w:t>
      </w:r>
      <w:r w:rsidRPr="006A2088">
        <w:rPr>
          <w:b/>
          <w:bCs/>
          <w:i/>
          <w:iCs/>
          <w:sz w:val="26"/>
          <w:szCs w:val="26"/>
        </w:rPr>
        <w:t>al</w:t>
      </w:r>
      <w:r w:rsidRPr="006A2088">
        <w:rPr>
          <w:b/>
          <w:bCs/>
          <w:sz w:val="26"/>
          <w:szCs w:val="26"/>
        </w:rPr>
        <w:t>., 2011)</w:t>
      </w:r>
      <w:r w:rsidRPr="006A2088">
        <w:rPr>
          <w:sz w:val="26"/>
          <w:szCs w:val="26"/>
        </w:rPr>
        <w:t>.</w:t>
      </w:r>
    </w:p>
    <w:p w:rsidR="00C74279" w:rsidRPr="009A0040" w:rsidRDefault="00C74279" w:rsidP="00B401E5">
      <w:pPr>
        <w:spacing w:before="240" w:after="240" w:line="360" w:lineRule="auto"/>
        <w:ind w:firstLine="720"/>
        <w:jc w:val="both"/>
        <w:rPr>
          <w:rFonts w:asciiTheme="majorBidi" w:hAnsiTheme="majorBidi" w:cstheme="majorBidi"/>
          <w:sz w:val="26"/>
          <w:szCs w:val="26"/>
        </w:rPr>
      </w:pPr>
      <w:r w:rsidRPr="006A2088">
        <w:rPr>
          <w:rFonts w:asciiTheme="majorBidi" w:hAnsiTheme="majorBidi" w:cstheme="majorBidi"/>
          <w:sz w:val="26"/>
          <w:szCs w:val="26"/>
        </w:rPr>
        <w:t xml:space="preserve">Effective control of pathogens, such as </w:t>
      </w:r>
      <w:r w:rsidRPr="006A2088">
        <w:rPr>
          <w:rFonts w:asciiTheme="majorBidi" w:hAnsiTheme="majorBidi" w:cstheme="majorBidi"/>
          <w:i/>
          <w:iCs/>
          <w:sz w:val="26"/>
          <w:szCs w:val="26"/>
        </w:rPr>
        <w:t>Salmonella</w:t>
      </w:r>
      <w:r w:rsidRPr="006A2088">
        <w:rPr>
          <w:rFonts w:asciiTheme="majorBidi" w:hAnsiTheme="majorBidi" w:cstheme="majorBidi"/>
          <w:sz w:val="26"/>
          <w:szCs w:val="26"/>
        </w:rPr>
        <w:t>, represents a major task to the poultry producers worldwide. Under such circumstances antibiotics as growth promoters in food animal production have been used since 1946 throughout the world</w:t>
      </w:r>
      <w:r w:rsidRPr="006A2088">
        <w:rPr>
          <w:rFonts w:asciiTheme="majorBidi" w:hAnsiTheme="majorBidi" w:cstheme="majorBidi"/>
          <w:b/>
          <w:bCs/>
          <w:sz w:val="26"/>
          <w:szCs w:val="26"/>
        </w:rPr>
        <w:t xml:space="preserve"> (Chowdhury </w:t>
      </w:r>
      <w:r w:rsidRPr="006A2088">
        <w:rPr>
          <w:rFonts w:asciiTheme="majorBidi" w:hAnsiTheme="majorBidi" w:cstheme="majorBidi"/>
          <w:b/>
          <w:bCs/>
          <w:i/>
          <w:iCs/>
          <w:sz w:val="26"/>
          <w:szCs w:val="26"/>
        </w:rPr>
        <w:t>et al</w:t>
      </w:r>
      <w:r w:rsidRPr="006A2088">
        <w:rPr>
          <w:rFonts w:asciiTheme="majorBidi" w:hAnsiTheme="majorBidi" w:cstheme="majorBidi"/>
          <w:b/>
          <w:bCs/>
          <w:sz w:val="26"/>
          <w:szCs w:val="26"/>
        </w:rPr>
        <w:t>., 2009)</w:t>
      </w:r>
      <w:r w:rsidRPr="006A2088">
        <w:rPr>
          <w:rFonts w:asciiTheme="majorBidi" w:hAnsiTheme="majorBidi" w:cstheme="majorBidi"/>
          <w:sz w:val="26"/>
          <w:szCs w:val="26"/>
        </w:rPr>
        <w:t xml:space="preserve">. They are thought to stabilize the intestinal microbial flora and to prevent some specific intestinal pathogens </w:t>
      </w:r>
      <w:r w:rsidRPr="006A2088">
        <w:rPr>
          <w:rFonts w:asciiTheme="majorBidi" w:hAnsiTheme="majorBidi" w:cstheme="majorBidi"/>
          <w:b/>
          <w:bCs/>
          <w:sz w:val="26"/>
          <w:szCs w:val="26"/>
        </w:rPr>
        <w:t xml:space="preserve">(Waldroup </w:t>
      </w:r>
      <w:r w:rsidRPr="006A2088">
        <w:rPr>
          <w:rFonts w:asciiTheme="majorBidi" w:hAnsiTheme="majorBidi" w:cstheme="majorBidi"/>
          <w:b/>
          <w:bCs/>
          <w:i/>
          <w:iCs/>
          <w:sz w:val="26"/>
          <w:szCs w:val="26"/>
        </w:rPr>
        <w:t>et al</w:t>
      </w:r>
      <w:r w:rsidRPr="006A2088">
        <w:rPr>
          <w:rFonts w:asciiTheme="majorBidi" w:hAnsiTheme="majorBidi" w:cstheme="majorBidi"/>
          <w:b/>
          <w:bCs/>
          <w:sz w:val="26"/>
          <w:szCs w:val="26"/>
        </w:rPr>
        <w:t>., 1995)</w:t>
      </w:r>
      <w:r w:rsidRPr="006A2088">
        <w:rPr>
          <w:rFonts w:asciiTheme="majorBidi" w:hAnsiTheme="majorBidi" w:cstheme="majorBidi"/>
          <w:sz w:val="26"/>
          <w:szCs w:val="26"/>
        </w:rPr>
        <w:t>.</w:t>
      </w:r>
      <w:r w:rsidR="00385B23" w:rsidRPr="006A2088">
        <w:rPr>
          <w:rFonts w:asciiTheme="majorBidi" w:hAnsiTheme="majorBidi" w:cstheme="majorBidi"/>
          <w:sz w:val="26"/>
          <w:szCs w:val="26"/>
        </w:rPr>
        <w:t xml:space="preserve"> Also vaccination is </w:t>
      </w:r>
      <w:proofErr w:type="spellStart"/>
      <w:r w:rsidR="00385B23" w:rsidRPr="006A2088">
        <w:rPr>
          <w:rFonts w:asciiTheme="majorBidi" w:hAnsiTheme="majorBidi" w:cstheme="majorBidi"/>
          <w:sz w:val="26"/>
          <w:szCs w:val="26"/>
        </w:rPr>
        <w:t>asupportive</w:t>
      </w:r>
      <w:proofErr w:type="spellEnd"/>
      <w:r w:rsidR="00385B23" w:rsidRPr="006A2088">
        <w:rPr>
          <w:rFonts w:asciiTheme="majorBidi" w:hAnsiTheme="majorBidi" w:cstheme="majorBidi"/>
          <w:sz w:val="26"/>
          <w:szCs w:val="26"/>
        </w:rPr>
        <w:t xml:space="preserve"> approach for establishing immunity in birds for prevention of </w:t>
      </w:r>
      <w:r w:rsidR="00385B23" w:rsidRPr="006A2088">
        <w:rPr>
          <w:rFonts w:asciiTheme="majorBidi" w:hAnsiTheme="majorBidi" w:cstheme="majorBidi"/>
          <w:i/>
          <w:iCs/>
          <w:sz w:val="26"/>
          <w:szCs w:val="26"/>
        </w:rPr>
        <w:t>Salmonella</w:t>
      </w:r>
      <w:r w:rsidR="00385B23" w:rsidRPr="006A2088">
        <w:rPr>
          <w:rFonts w:asciiTheme="majorBidi" w:hAnsiTheme="majorBidi" w:cstheme="majorBidi"/>
          <w:sz w:val="26"/>
          <w:szCs w:val="26"/>
        </w:rPr>
        <w:t xml:space="preserve"> infection in poultry farms </w:t>
      </w:r>
      <w:r w:rsidR="00385B23" w:rsidRPr="006A2088">
        <w:rPr>
          <w:rFonts w:asciiTheme="majorBidi" w:hAnsiTheme="majorBidi" w:cstheme="majorBidi"/>
          <w:b/>
          <w:bCs/>
          <w:sz w:val="26"/>
          <w:szCs w:val="26"/>
        </w:rPr>
        <w:t>(</w:t>
      </w:r>
      <w:proofErr w:type="spellStart"/>
      <w:r w:rsidR="001970C1" w:rsidRPr="006A2088">
        <w:rPr>
          <w:rFonts w:asciiTheme="majorBidi" w:hAnsiTheme="majorBidi" w:cstheme="majorBidi"/>
          <w:b/>
          <w:bCs/>
          <w:sz w:val="26"/>
          <w:szCs w:val="26"/>
        </w:rPr>
        <w:t>Bäumler</w:t>
      </w:r>
      <w:proofErr w:type="spellEnd"/>
      <w:r w:rsidR="00385B23" w:rsidRPr="006A2088">
        <w:rPr>
          <w:rFonts w:asciiTheme="majorBidi" w:hAnsiTheme="majorBidi" w:cstheme="majorBidi"/>
          <w:b/>
          <w:bCs/>
          <w:sz w:val="26"/>
          <w:szCs w:val="26"/>
        </w:rPr>
        <w:t xml:space="preserve"> </w:t>
      </w:r>
      <w:r w:rsidR="00385B23" w:rsidRPr="006A2088">
        <w:rPr>
          <w:rFonts w:asciiTheme="majorBidi" w:hAnsiTheme="majorBidi" w:cstheme="majorBidi"/>
          <w:b/>
          <w:bCs/>
          <w:i/>
          <w:iCs/>
          <w:sz w:val="26"/>
          <w:szCs w:val="26"/>
        </w:rPr>
        <w:t>et al</w:t>
      </w:r>
      <w:r w:rsidR="00385B23" w:rsidRPr="006A2088">
        <w:rPr>
          <w:rFonts w:asciiTheme="majorBidi" w:hAnsiTheme="majorBidi" w:cstheme="majorBidi"/>
          <w:b/>
          <w:bCs/>
          <w:sz w:val="26"/>
          <w:szCs w:val="26"/>
        </w:rPr>
        <w:t>., 2000)</w:t>
      </w:r>
      <w:r w:rsidR="00385B23" w:rsidRPr="006A2088">
        <w:rPr>
          <w:rFonts w:asciiTheme="majorBidi" w:hAnsiTheme="majorBidi" w:cstheme="majorBidi"/>
          <w:sz w:val="26"/>
          <w:szCs w:val="26"/>
        </w:rPr>
        <w:t>.</w:t>
      </w:r>
      <w:r w:rsidRPr="006A2088">
        <w:rPr>
          <w:sz w:val="26"/>
          <w:szCs w:val="26"/>
        </w:rPr>
        <w:t>In recent years, concerns about antimicrobial resi</w:t>
      </w:r>
      <w:r w:rsidR="00385B23" w:rsidRPr="006A2088">
        <w:rPr>
          <w:sz w:val="26"/>
          <w:szCs w:val="26"/>
        </w:rPr>
        <w:t xml:space="preserve">stance have grown, but the main </w:t>
      </w:r>
      <w:r w:rsidRPr="006A2088">
        <w:rPr>
          <w:sz w:val="26"/>
          <w:szCs w:val="26"/>
        </w:rPr>
        <w:t xml:space="preserve">concerns have been </w:t>
      </w:r>
      <w:r w:rsidRPr="006A2088">
        <w:rPr>
          <w:sz w:val="26"/>
          <w:szCs w:val="26"/>
        </w:rPr>
        <w:lastRenderedPageBreak/>
        <w:t xml:space="preserve">focused specifically on resistance within the food supply </w:t>
      </w:r>
      <w:r w:rsidRPr="006A2088">
        <w:rPr>
          <w:b/>
          <w:bCs/>
          <w:sz w:val="26"/>
          <w:szCs w:val="26"/>
        </w:rPr>
        <w:t xml:space="preserve">(Barza </w:t>
      </w:r>
      <w:r w:rsidRPr="006A2088">
        <w:rPr>
          <w:b/>
          <w:bCs/>
          <w:i/>
          <w:iCs/>
          <w:sz w:val="26"/>
          <w:szCs w:val="26"/>
        </w:rPr>
        <w:t>et al</w:t>
      </w:r>
      <w:r w:rsidRPr="006A2088">
        <w:rPr>
          <w:b/>
          <w:bCs/>
          <w:sz w:val="26"/>
          <w:szCs w:val="26"/>
        </w:rPr>
        <w:t xml:space="preserve">., 2002 and Cui </w:t>
      </w:r>
      <w:r w:rsidRPr="006A2088">
        <w:rPr>
          <w:b/>
          <w:bCs/>
          <w:i/>
          <w:iCs/>
          <w:sz w:val="26"/>
          <w:szCs w:val="26"/>
        </w:rPr>
        <w:t>et al</w:t>
      </w:r>
      <w:r w:rsidRPr="006A2088">
        <w:rPr>
          <w:b/>
          <w:bCs/>
          <w:sz w:val="26"/>
          <w:szCs w:val="26"/>
        </w:rPr>
        <w:t>., 2005)</w:t>
      </w:r>
      <w:r w:rsidRPr="006A2088">
        <w:rPr>
          <w:sz w:val="26"/>
          <w:szCs w:val="26"/>
        </w:rPr>
        <w:t>.</w:t>
      </w:r>
    </w:p>
    <w:p w:rsidR="00C74279" w:rsidRPr="006A2088" w:rsidRDefault="00C74279" w:rsidP="00B401E5">
      <w:pPr>
        <w:autoSpaceDE w:val="0"/>
        <w:autoSpaceDN w:val="0"/>
        <w:adjustRightInd w:val="0"/>
        <w:spacing w:before="240" w:after="240" w:line="360" w:lineRule="auto"/>
        <w:ind w:firstLine="720"/>
        <w:jc w:val="both"/>
        <w:rPr>
          <w:sz w:val="26"/>
          <w:szCs w:val="26"/>
          <w:rtl/>
        </w:rPr>
      </w:pPr>
      <w:r w:rsidRPr="006A2088">
        <w:rPr>
          <w:sz w:val="26"/>
          <w:szCs w:val="26"/>
        </w:rPr>
        <w:t xml:space="preserve">This has led to the application of non-antibiotic chemical substances </w:t>
      </w:r>
      <w:r w:rsidRPr="006A2088">
        <w:rPr>
          <w:b/>
          <w:bCs/>
          <w:sz w:val="26"/>
          <w:szCs w:val="26"/>
        </w:rPr>
        <w:t xml:space="preserve">(Yang </w:t>
      </w:r>
      <w:r w:rsidRPr="006A2088">
        <w:rPr>
          <w:b/>
          <w:bCs/>
          <w:i/>
          <w:iCs/>
          <w:sz w:val="26"/>
          <w:szCs w:val="26"/>
        </w:rPr>
        <w:t>et al.,</w:t>
      </w:r>
      <w:r w:rsidRPr="006A2088">
        <w:rPr>
          <w:b/>
          <w:bCs/>
          <w:sz w:val="26"/>
          <w:szCs w:val="26"/>
        </w:rPr>
        <w:t xml:space="preserve"> 2007)</w:t>
      </w:r>
      <w:r w:rsidRPr="006A2088">
        <w:rPr>
          <w:sz w:val="26"/>
          <w:szCs w:val="26"/>
        </w:rPr>
        <w:t xml:space="preserve">. Among the candidate replacement are organic acids (both individual as well as blends of several acids). Organic acids are among the alternative growth promoters that are already being used in practice for decades, and stimulate growth performance in poultry </w:t>
      </w:r>
      <w:r w:rsidRPr="006A2088">
        <w:rPr>
          <w:b/>
          <w:bCs/>
          <w:sz w:val="26"/>
          <w:szCs w:val="26"/>
        </w:rPr>
        <w:t>(Vogt</w:t>
      </w:r>
      <w:r w:rsidRPr="006A2088">
        <w:rPr>
          <w:b/>
          <w:bCs/>
          <w:sz w:val="26"/>
          <w:szCs w:val="26"/>
          <w:lang w:bidi="ar-EG"/>
        </w:rPr>
        <w:t xml:space="preserve"> </w:t>
      </w:r>
      <w:r w:rsidRPr="006A2088">
        <w:rPr>
          <w:b/>
          <w:bCs/>
          <w:i/>
          <w:iCs/>
          <w:sz w:val="26"/>
          <w:szCs w:val="26"/>
          <w:lang w:bidi="ar-EG"/>
        </w:rPr>
        <w:t>et al</w:t>
      </w:r>
      <w:r w:rsidRPr="006A2088">
        <w:rPr>
          <w:b/>
          <w:bCs/>
          <w:sz w:val="26"/>
          <w:szCs w:val="26"/>
          <w:lang w:bidi="ar-EG"/>
        </w:rPr>
        <w:t>., 1982;</w:t>
      </w:r>
      <w:r w:rsidRPr="006A2088">
        <w:rPr>
          <w:b/>
          <w:bCs/>
          <w:sz w:val="26"/>
          <w:szCs w:val="26"/>
        </w:rPr>
        <w:t xml:space="preserve"> Patten</w:t>
      </w:r>
      <w:r w:rsidRPr="006A2088">
        <w:rPr>
          <w:b/>
          <w:bCs/>
          <w:sz w:val="26"/>
          <w:szCs w:val="26"/>
          <w:lang w:bidi="ar-EG"/>
        </w:rPr>
        <w:t xml:space="preserve"> </w:t>
      </w:r>
      <w:r w:rsidRPr="006A2088">
        <w:rPr>
          <w:b/>
          <w:bCs/>
          <w:i/>
          <w:iCs/>
          <w:sz w:val="26"/>
          <w:szCs w:val="26"/>
          <w:lang w:bidi="ar-EG"/>
        </w:rPr>
        <w:t>et al</w:t>
      </w:r>
      <w:r w:rsidRPr="006A2088">
        <w:rPr>
          <w:b/>
          <w:bCs/>
          <w:sz w:val="26"/>
          <w:szCs w:val="26"/>
          <w:lang w:bidi="ar-EG"/>
        </w:rPr>
        <w:t>., 1988;</w:t>
      </w:r>
      <w:r w:rsidRPr="006A2088">
        <w:rPr>
          <w:b/>
          <w:bCs/>
          <w:sz w:val="26"/>
          <w:szCs w:val="26"/>
        </w:rPr>
        <w:t xml:space="preserve"> Dibner</w:t>
      </w:r>
      <w:r w:rsidRPr="006A2088">
        <w:rPr>
          <w:b/>
          <w:bCs/>
          <w:sz w:val="26"/>
          <w:szCs w:val="26"/>
          <w:lang w:bidi="ar-EG"/>
        </w:rPr>
        <w:t xml:space="preserve"> </w:t>
      </w:r>
      <w:r w:rsidRPr="006A2088">
        <w:rPr>
          <w:b/>
          <w:bCs/>
          <w:i/>
          <w:iCs/>
          <w:sz w:val="26"/>
          <w:szCs w:val="26"/>
          <w:lang w:bidi="ar-EG"/>
        </w:rPr>
        <w:t>et</w:t>
      </w:r>
      <w:r w:rsidRPr="006A2088">
        <w:rPr>
          <w:b/>
          <w:bCs/>
          <w:sz w:val="26"/>
          <w:szCs w:val="26"/>
          <w:lang w:bidi="ar-EG"/>
        </w:rPr>
        <w:t xml:space="preserve"> </w:t>
      </w:r>
      <w:r w:rsidRPr="006A2088">
        <w:rPr>
          <w:b/>
          <w:bCs/>
          <w:i/>
          <w:iCs/>
          <w:sz w:val="26"/>
          <w:szCs w:val="26"/>
          <w:lang w:bidi="ar-EG"/>
        </w:rPr>
        <w:t>al</w:t>
      </w:r>
      <w:r w:rsidRPr="006A2088">
        <w:rPr>
          <w:b/>
          <w:bCs/>
          <w:sz w:val="26"/>
          <w:szCs w:val="26"/>
          <w:lang w:bidi="ar-EG"/>
        </w:rPr>
        <w:t>., 2002 and</w:t>
      </w:r>
      <w:r w:rsidRPr="006A2088">
        <w:rPr>
          <w:b/>
          <w:bCs/>
          <w:sz w:val="26"/>
          <w:szCs w:val="26"/>
        </w:rPr>
        <w:t xml:space="preserve"> Dibner </w:t>
      </w:r>
      <w:r w:rsidRPr="006A2088">
        <w:rPr>
          <w:b/>
          <w:bCs/>
          <w:i/>
          <w:iCs/>
          <w:sz w:val="26"/>
          <w:szCs w:val="26"/>
        </w:rPr>
        <w:t>et al</w:t>
      </w:r>
      <w:r w:rsidRPr="006A2088">
        <w:rPr>
          <w:b/>
          <w:bCs/>
          <w:sz w:val="26"/>
          <w:szCs w:val="26"/>
        </w:rPr>
        <w:t>., 2004)</w:t>
      </w:r>
      <w:r w:rsidRPr="006A2088">
        <w:rPr>
          <w:sz w:val="26"/>
          <w:szCs w:val="26"/>
          <w:lang w:bidi="ar-EG"/>
        </w:rPr>
        <w:t>.</w:t>
      </w:r>
    </w:p>
    <w:p w:rsidR="00C74279" w:rsidRPr="006A2088" w:rsidRDefault="00C74279" w:rsidP="00B12DE0">
      <w:pPr>
        <w:autoSpaceDE w:val="0"/>
        <w:autoSpaceDN w:val="0"/>
        <w:adjustRightInd w:val="0"/>
        <w:spacing w:before="240" w:after="120" w:line="360" w:lineRule="auto"/>
        <w:ind w:firstLine="720"/>
        <w:jc w:val="both"/>
        <w:rPr>
          <w:sz w:val="26"/>
          <w:szCs w:val="26"/>
          <w:rtl/>
        </w:rPr>
      </w:pPr>
      <w:r w:rsidRPr="006A2088">
        <w:rPr>
          <w:sz w:val="26"/>
          <w:szCs w:val="26"/>
        </w:rPr>
        <w:t xml:space="preserve">The supplementation of organic acids to poultry diets was shown to suppress the growth of certain species of bacteria, mainly acid-intolerant species, such as </w:t>
      </w:r>
      <w:r w:rsidRPr="006A2088">
        <w:rPr>
          <w:i/>
          <w:iCs/>
          <w:sz w:val="26"/>
          <w:szCs w:val="26"/>
        </w:rPr>
        <w:t>Salmonella</w:t>
      </w:r>
      <w:r w:rsidRPr="006A2088">
        <w:rPr>
          <w:sz w:val="26"/>
          <w:szCs w:val="26"/>
        </w:rPr>
        <w:t xml:space="preserve">, </w:t>
      </w:r>
      <w:proofErr w:type="spellStart"/>
      <w:r w:rsidR="00AF0D79" w:rsidRPr="006A2088">
        <w:rPr>
          <w:i/>
          <w:iCs/>
          <w:sz w:val="26"/>
          <w:szCs w:val="26"/>
        </w:rPr>
        <w:t>E.</w:t>
      </w:r>
      <w:r w:rsidR="00AF0D79" w:rsidRPr="006A2088">
        <w:rPr>
          <w:sz w:val="26"/>
          <w:szCs w:val="26"/>
        </w:rPr>
        <w:t>C</w:t>
      </w:r>
      <w:r w:rsidRPr="006A2088">
        <w:rPr>
          <w:sz w:val="26"/>
          <w:szCs w:val="26"/>
        </w:rPr>
        <w:t>oli</w:t>
      </w:r>
      <w:proofErr w:type="spellEnd"/>
      <w:r w:rsidRPr="006A2088">
        <w:rPr>
          <w:sz w:val="26"/>
          <w:szCs w:val="26"/>
        </w:rPr>
        <w:t xml:space="preserve">, </w:t>
      </w:r>
      <w:r w:rsidR="00AF0D79" w:rsidRPr="006A2088">
        <w:rPr>
          <w:i/>
          <w:iCs/>
          <w:sz w:val="26"/>
          <w:szCs w:val="26"/>
        </w:rPr>
        <w:t xml:space="preserve">Clostridium </w:t>
      </w:r>
      <w:proofErr w:type="spellStart"/>
      <w:r w:rsidR="00AF0D79" w:rsidRPr="006A2088">
        <w:rPr>
          <w:sz w:val="26"/>
          <w:szCs w:val="26"/>
        </w:rPr>
        <w:t>P</w:t>
      </w:r>
      <w:r w:rsidRPr="006A2088">
        <w:rPr>
          <w:sz w:val="26"/>
          <w:szCs w:val="26"/>
        </w:rPr>
        <w:t>erfringens</w:t>
      </w:r>
      <w:proofErr w:type="spellEnd"/>
      <w:r w:rsidRPr="006A2088">
        <w:rPr>
          <w:sz w:val="26"/>
          <w:szCs w:val="26"/>
        </w:rPr>
        <w:t xml:space="preserve">, </w:t>
      </w:r>
      <w:r w:rsidRPr="006A2088">
        <w:rPr>
          <w:i/>
          <w:iCs/>
          <w:sz w:val="26"/>
          <w:szCs w:val="26"/>
        </w:rPr>
        <w:t xml:space="preserve">Listeria </w:t>
      </w:r>
      <w:proofErr w:type="spellStart"/>
      <w:r w:rsidR="00AF0D79" w:rsidRPr="006A2088">
        <w:rPr>
          <w:sz w:val="26"/>
          <w:szCs w:val="26"/>
        </w:rPr>
        <w:t>M</w:t>
      </w:r>
      <w:r w:rsidRPr="006A2088">
        <w:rPr>
          <w:sz w:val="26"/>
          <w:szCs w:val="26"/>
        </w:rPr>
        <w:t>onocytogenes</w:t>
      </w:r>
      <w:proofErr w:type="spellEnd"/>
      <w:r w:rsidRPr="006A2088">
        <w:rPr>
          <w:i/>
          <w:iCs/>
          <w:sz w:val="26"/>
          <w:szCs w:val="26"/>
        </w:rPr>
        <w:t xml:space="preserve"> </w:t>
      </w:r>
      <w:r w:rsidRPr="006A2088">
        <w:rPr>
          <w:sz w:val="26"/>
          <w:szCs w:val="26"/>
        </w:rPr>
        <w:t xml:space="preserve">and </w:t>
      </w:r>
      <w:r w:rsidRPr="006A2088">
        <w:rPr>
          <w:i/>
          <w:iCs/>
          <w:sz w:val="26"/>
          <w:szCs w:val="26"/>
        </w:rPr>
        <w:t>Campylobacter</w:t>
      </w:r>
      <w:r w:rsidRPr="006A2088">
        <w:rPr>
          <w:b/>
          <w:bCs/>
          <w:sz w:val="26"/>
          <w:szCs w:val="26"/>
        </w:rPr>
        <w:t xml:space="preserve"> (Van Immerseel </w:t>
      </w:r>
      <w:r w:rsidRPr="006A2088">
        <w:rPr>
          <w:b/>
          <w:bCs/>
          <w:i/>
          <w:iCs/>
          <w:sz w:val="26"/>
          <w:szCs w:val="26"/>
        </w:rPr>
        <w:t>et al</w:t>
      </w:r>
      <w:r w:rsidRPr="006A2088">
        <w:rPr>
          <w:b/>
          <w:bCs/>
          <w:sz w:val="26"/>
          <w:szCs w:val="26"/>
        </w:rPr>
        <w:t>., 2002</w:t>
      </w:r>
      <w:r w:rsidR="00CE6C29" w:rsidRPr="006A2088">
        <w:rPr>
          <w:rFonts w:hint="cs"/>
          <w:b/>
          <w:bCs/>
          <w:sz w:val="26"/>
          <w:szCs w:val="26"/>
          <w:rtl/>
        </w:rPr>
        <w:t xml:space="preserve"> </w:t>
      </w:r>
      <w:r w:rsidR="00CE6C29" w:rsidRPr="006A2088">
        <w:rPr>
          <w:b/>
          <w:bCs/>
          <w:sz w:val="26"/>
          <w:szCs w:val="26"/>
        </w:rPr>
        <w:t xml:space="preserve">and </w:t>
      </w:r>
      <w:proofErr w:type="spellStart"/>
      <w:r w:rsidR="00CE6C29" w:rsidRPr="006A2088">
        <w:rPr>
          <w:b/>
          <w:bCs/>
          <w:sz w:val="26"/>
          <w:szCs w:val="26"/>
        </w:rPr>
        <w:t>Awaad</w:t>
      </w:r>
      <w:proofErr w:type="spellEnd"/>
      <w:r w:rsidR="00CE6C29" w:rsidRPr="006A2088">
        <w:rPr>
          <w:b/>
          <w:bCs/>
          <w:sz w:val="26"/>
          <w:szCs w:val="26"/>
        </w:rPr>
        <w:t xml:space="preserve"> </w:t>
      </w:r>
      <w:r w:rsidR="00CE6C29" w:rsidRPr="006A2088">
        <w:rPr>
          <w:b/>
          <w:bCs/>
          <w:i/>
          <w:iCs/>
          <w:sz w:val="26"/>
          <w:szCs w:val="26"/>
        </w:rPr>
        <w:t>et al</w:t>
      </w:r>
      <w:r w:rsidR="00CE6C29" w:rsidRPr="006A2088">
        <w:rPr>
          <w:b/>
          <w:bCs/>
          <w:sz w:val="26"/>
          <w:szCs w:val="26"/>
        </w:rPr>
        <w:t>., 2014</w:t>
      </w:r>
      <w:r w:rsidRPr="006A2088">
        <w:rPr>
          <w:b/>
          <w:bCs/>
          <w:sz w:val="26"/>
          <w:szCs w:val="26"/>
        </w:rPr>
        <w:t>)</w:t>
      </w:r>
      <w:r w:rsidRPr="006A2088">
        <w:rPr>
          <w:sz w:val="26"/>
          <w:szCs w:val="26"/>
        </w:rPr>
        <w:t xml:space="preserve">, and enhanced nutrient utilization, growth and feed efficiency </w:t>
      </w:r>
      <w:r w:rsidRPr="006A2088">
        <w:rPr>
          <w:b/>
          <w:bCs/>
          <w:sz w:val="26"/>
          <w:szCs w:val="26"/>
        </w:rPr>
        <w:t xml:space="preserve">(Denil </w:t>
      </w:r>
      <w:r w:rsidRPr="006A2088">
        <w:rPr>
          <w:b/>
          <w:bCs/>
          <w:i/>
          <w:iCs/>
          <w:sz w:val="26"/>
          <w:szCs w:val="26"/>
        </w:rPr>
        <w:t>et al</w:t>
      </w:r>
      <w:r w:rsidRPr="006A2088">
        <w:rPr>
          <w:b/>
          <w:bCs/>
          <w:sz w:val="26"/>
          <w:szCs w:val="26"/>
        </w:rPr>
        <w:t>., 2003)</w:t>
      </w:r>
      <w:r w:rsidRPr="006A2088">
        <w:rPr>
          <w:sz w:val="26"/>
          <w:szCs w:val="26"/>
        </w:rPr>
        <w:t>.</w:t>
      </w:r>
    </w:p>
    <w:p w:rsidR="00C74279" w:rsidRPr="006A2088" w:rsidRDefault="00C74279" w:rsidP="00B401E5">
      <w:pPr>
        <w:spacing w:before="240" w:after="240" w:line="360" w:lineRule="auto"/>
        <w:ind w:firstLine="720"/>
        <w:jc w:val="both"/>
        <w:rPr>
          <w:sz w:val="26"/>
          <w:szCs w:val="26"/>
          <w:rtl/>
        </w:rPr>
      </w:pPr>
      <w:r w:rsidRPr="006A2088">
        <w:rPr>
          <w:sz w:val="26"/>
          <w:szCs w:val="26"/>
        </w:rPr>
        <w:t xml:space="preserve">Amongst the organic acids; short chain fatty acids (SCFA) which are considered as potential alternative to antibiotic growth promoter </w:t>
      </w:r>
      <w:r w:rsidRPr="006A2088">
        <w:rPr>
          <w:b/>
          <w:bCs/>
          <w:sz w:val="26"/>
          <w:szCs w:val="26"/>
        </w:rPr>
        <w:t xml:space="preserve">(Van Immerseel </w:t>
      </w:r>
      <w:r w:rsidRPr="006A2088">
        <w:rPr>
          <w:b/>
          <w:bCs/>
          <w:i/>
          <w:iCs/>
          <w:sz w:val="26"/>
          <w:szCs w:val="26"/>
        </w:rPr>
        <w:t>et al</w:t>
      </w:r>
      <w:r w:rsidRPr="006A2088">
        <w:rPr>
          <w:b/>
          <w:bCs/>
          <w:sz w:val="26"/>
          <w:szCs w:val="26"/>
        </w:rPr>
        <w:t>., 2005)</w:t>
      </w:r>
      <w:r w:rsidRPr="006A2088">
        <w:rPr>
          <w:sz w:val="26"/>
          <w:szCs w:val="26"/>
        </w:rPr>
        <w:t xml:space="preserve">. Butyric acid is one </w:t>
      </w:r>
      <w:r w:rsidR="00CE6C29" w:rsidRPr="006A2088">
        <w:rPr>
          <w:sz w:val="26"/>
          <w:szCs w:val="26"/>
        </w:rPr>
        <w:t>of</w:t>
      </w:r>
      <w:r w:rsidRPr="006A2088">
        <w:rPr>
          <w:sz w:val="26"/>
          <w:szCs w:val="26"/>
        </w:rPr>
        <w:t xml:space="preserve"> SCFA, which has higher bactericidal activity when the acid is un-dissociated </w:t>
      </w:r>
      <w:r w:rsidRPr="006A2088">
        <w:rPr>
          <w:b/>
          <w:bCs/>
          <w:sz w:val="26"/>
          <w:szCs w:val="26"/>
        </w:rPr>
        <w:t>(</w:t>
      </w:r>
      <w:r w:rsidR="00EB7627" w:rsidRPr="006A2088">
        <w:rPr>
          <w:b/>
          <w:bCs/>
          <w:sz w:val="26"/>
          <w:szCs w:val="26"/>
        </w:rPr>
        <w:t>Lesson</w:t>
      </w:r>
      <w:r w:rsidRPr="006A2088">
        <w:rPr>
          <w:b/>
          <w:bCs/>
          <w:sz w:val="26"/>
          <w:szCs w:val="26"/>
        </w:rPr>
        <w:t>, 2007)</w:t>
      </w:r>
      <w:r w:rsidRPr="006A2088">
        <w:rPr>
          <w:sz w:val="26"/>
          <w:szCs w:val="26"/>
        </w:rPr>
        <w:t xml:space="preserve">. </w:t>
      </w:r>
      <w:r w:rsidRPr="006A2088">
        <w:rPr>
          <w:rFonts w:eastAsia="ComputerModern-Regular"/>
          <w:sz w:val="26"/>
          <w:szCs w:val="26"/>
        </w:rPr>
        <w:t xml:space="preserve">It can be used for the treatment of several intestinal bacterial infections like salmonellosis </w:t>
      </w:r>
      <w:r w:rsidRPr="006A2088">
        <w:rPr>
          <w:rFonts w:eastAsia="ComputerModern-Regular"/>
          <w:b/>
          <w:bCs/>
          <w:sz w:val="26"/>
          <w:szCs w:val="26"/>
        </w:rPr>
        <w:t xml:space="preserve">(Van Immerseel </w:t>
      </w:r>
      <w:r w:rsidRPr="006A2088">
        <w:rPr>
          <w:rFonts w:eastAsia="ComputerModern-Regular"/>
          <w:b/>
          <w:bCs/>
          <w:i/>
          <w:iCs/>
          <w:sz w:val="26"/>
          <w:szCs w:val="26"/>
        </w:rPr>
        <w:t>et</w:t>
      </w:r>
      <w:r w:rsidRPr="006A2088">
        <w:rPr>
          <w:rFonts w:eastAsia="ComputerModern-Regular"/>
          <w:b/>
          <w:bCs/>
          <w:i/>
          <w:iCs/>
          <w:sz w:val="26"/>
          <w:szCs w:val="26"/>
          <w:lang w:bidi="ar-EG"/>
        </w:rPr>
        <w:t xml:space="preserve"> </w:t>
      </w:r>
      <w:r w:rsidRPr="006A2088">
        <w:rPr>
          <w:rFonts w:eastAsia="ComputerModern-Regular"/>
          <w:b/>
          <w:bCs/>
          <w:i/>
          <w:iCs/>
          <w:sz w:val="26"/>
          <w:szCs w:val="26"/>
        </w:rPr>
        <w:t>al</w:t>
      </w:r>
      <w:r w:rsidRPr="006A2088">
        <w:rPr>
          <w:rFonts w:eastAsia="ComputerModern-Regular"/>
          <w:b/>
          <w:bCs/>
          <w:sz w:val="26"/>
          <w:szCs w:val="26"/>
        </w:rPr>
        <w:t xml:space="preserve">., 2005 and Fernandez-Rubio </w:t>
      </w:r>
      <w:r w:rsidRPr="006A2088">
        <w:rPr>
          <w:rFonts w:eastAsia="ComputerModern-Regular"/>
          <w:b/>
          <w:bCs/>
          <w:i/>
          <w:iCs/>
          <w:sz w:val="26"/>
          <w:szCs w:val="26"/>
        </w:rPr>
        <w:t>et al</w:t>
      </w:r>
      <w:r w:rsidRPr="006A2088">
        <w:rPr>
          <w:rFonts w:eastAsia="ComputerModern-Regular"/>
          <w:b/>
          <w:bCs/>
          <w:sz w:val="26"/>
          <w:szCs w:val="26"/>
        </w:rPr>
        <w:t>., 2009).</w:t>
      </w:r>
    </w:p>
    <w:p w:rsidR="00E7741C" w:rsidRDefault="00E7741C" w:rsidP="00B401E5">
      <w:pPr>
        <w:pStyle w:val="Default"/>
        <w:spacing w:before="240" w:after="240" w:line="360" w:lineRule="auto"/>
        <w:ind w:firstLine="720"/>
        <w:jc w:val="both"/>
        <w:rPr>
          <w:rFonts w:asciiTheme="majorBidi" w:hAnsiTheme="majorBidi" w:cstheme="majorBidi"/>
          <w:color w:val="auto"/>
          <w:sz w:val="26"/>
          <w:szCs w:val="26"/>
        </w:rPr>
      </w:pPr>
    </w:p>
    <w:p w:rsidR="00C74279" w:rsidRPr="006A2088" w:rsidRDefault="00C74279" w:rsidP="00B401E5">
      <w:pPr>
        <w:pStyle w:val="Default"/>
        <w:spacing w:before="240" w:after="240" w:line="360" w:lineRule="auto"/>
        <w:ind w:firstLine="720"/>
        <w:jc w:val="both"/>
        <w:rPr>
          <w:rFonts w:asciiTheme="majorBidi" w:hAnsiTheme="majorBidi" w:cstheme="majorBidi"/>
          <w:color w:val="auto"/>
          <w:sz w:val="26"/>
          <w:szCs w:val="26"/>
          <w:lang w:bidi="ar-EG"/>
        </w:rPr>
      </w:pPr>
      <w:bookmarkStart w:id="0" w:name="_GoBack"/>
      <w:bookmarkEnd w:id="0"/>
      <w:r w:rsidRPr="006A2088">
        <w:rPr>
          <w:rFonts w:asciiTheme="majorBidi" w:hAnsiTheme="majorBidi" w:cstheme="majorBidi"/>
          <w:color w:val="auto"/>
          <w:sz w:val="26"/>
          <w:szCs w:val="26"/>
        </w:rPr>
        <w:lastRenderedPageBreak/>
        <w:t>The objectives of the present study were to determine the expected effects of usage of sodium-butyrate encapsulated in palm fat in comparison with enrofloxacin when administrated in (SE)</w:t>
      </w:r>
      <w:r w:rsidRPr="006A2088">
        <w:rPr>
          <w:rFonts w:asciiTheme="majorBidi" w:hAnsiTheme="majorBidi" w:cstheme="majorBidi"/>
          <w:color w:val="auto"/>
          <w:sz w:val="26"/>
          <w:szCs w:val="26"/>
          <w:lang w:bidi="ar-EG"/>
        </w:rPr>
        <w:t xml:space="preserve"> challenged broiler chickens</w:t>
      </w:r>
      <w:r w:rsidRPr="006A2088">
        <w:rPr>
          <w:rFonts w:asciiTheme="majorBidi" w:hAnsiTheme="majorBidi" w:cstheme="majorBidi"/>
          <w:color w:val="auto"/>
          <w:sz w:val="26"/>
          <w:szCs w:val="26"/>
        </w:rPr>
        <w:t xml:space="preserve"> on</w:t>
      </w:r>
      <w:r w:rsidRPr="006A2088">
        <w:rPr>
          <w:rFonts w:asciiTheme="majorBidi" w:hAnsiTheme="majorBidi" w:cstheme="majorBidi"/>
          <w:color w:val="auto"/>
          <w:sz w:val="26"/>
          <w:szCs w:val="26"/>
          <w:lang w:bidi="ar-EG"/>
        </w:rPr>
        <w:t>:</w:t>
      </w:r>
    </w:p>
    <w:p w:rsidR="00C74279" w:rsidRPr="006A2088" w:rsidRDefault="00C74279" w:rsidP="00B12DE0">
      <w:pPr>
        <w:pStyle w:val="Default"/>
        <w:spacing w:line="360" w:lineRule="auto"/>
        <w:jc w:val="both"/>
        <w:rPr>
          <w:rFonts w:asciiTheme="majorBidi" w:hAnsiTheme="majorBidi" w:cstheme="majorBidi"/>
          <w:color w:val="auto"/>
          <w:sz w:val="26"/>
          <w:szCs w:val="26"/>
          <w:lang w:bidi="ar-EG"/>
        </w:rPr>
      </w:pPr>
      <w:r w:rsidRPr="006A2088">
        <w:rPr>
          <w:rFonts w:asciiTheme="majorBidi" w:hAnsiTheme="majorBidi" w:cstheme="majorBidi"/>
          <w:color w:val="auto"/>
          <w:sz w:val="26"/>
          <w:szCs w:val="26"/>
          <w:lang w:bidi="ar-EG"/>
        </w:rPr>
        <w:t>1. Disease picture (signs, mortalities and gross lesions) of chickens.</w:t>
      </w:r>
    </w:p>
    <w:p w:rsidR="00C74279" w:rsidRPr="006A2088" w:rsidRDefault="00C74279" w:rsidP="00B12DE0">
      <w:pPr>
        <w:pStyle w:val="Default"/>
        <w:spacing w:line="360" w:lineRule="auto"/>
        <w:jc w:val="both"/>
        <w:rPr>
          <w:rFonts w:asciiTheme="majorBidi" w:hAnsiTheme="majorBidi" w:cstheme="majorBidi"/>
          <w:color w:val="auto"/>
          <w:sz w:val="26"/>
          <w:szCs w:val="26"/>
          <w:rtl/>
          <w:lang w:bidi="ar-EG"/>
        </w:rPr>
      </w:pPr>
      <w:r w:rsidRPr="006A2088">
        <w:rPr>
          <w:rFonts w:asciiTheme="majorBidi" w:hAnsiTheme="majorBidi" w:cstheme="majorBidi"/>
          <w:color w:val="auto"/>
          <w:sz w:val="26"/>
          <w:szCs w:val="26"/>
          <w:lang w:bidi="ar-EG"/>
        </w:rPr>
        <w:t xml:space="preserve">2. Chickens </w:t>
      </w:r>
      <w:proofErr w:type="spellStart"/>
      <w:r w:rsidRPr="006A2088">
        <w:rPr>
          <w:rFonts w:asciiTheme="majorBidi" w:hAnsiTheme="majorBidi" w:cstheme="majorBidi"/>
          <w:color w:val="auto"/>
          <w:sz w:val="26"/>
          <w:szCs w:val="26"/>
          <w:lang w:bidi="ar-EG"/>
        </w:rPr>
        <w:t>zootechnical</w:t>
      </w:r>
      <w:proofErr w:type="spellEnd"/>
      <w:r w:rsidRPr="006A2088">
        <w:rPr>
          <w:rFonts w:asciiTheme="majorBidi" w:hAnsiTheme="majorBidi" w:cstheme="majorBidi"/>
          <w:color w:val="auto"/>
          <w:sz w:val="26"/>
          <w:szCs w:val="26"/>
          <w:lang w:bidi="ar-EG"/>
        </w:rPr>
        <w:t xml:space="preserve"> performance variables. </w:t>
      </w:r>
    </w:p>
    <w:p w:rsidR="00C74279" w:rsidRPr="006A2088" w:rsidRDefault="00C74279" w:rsidP="00B12DE0">
      <w:pPr>
        <w:pStyle w:val="Default"/>
        <w:spacing w:line="360" w:lineRule="auto"/>
        <w:jc w:val="both"/>
        <w:rPr>
          <w:rFonts w:asciiTheme="majorBidi" w:hAnsiTheme="majorBidi" w:cstheme="majorBidi"/>
          <w:color w:val="auto"/>
          <w:sz w:val="26"/>
          <w:szCs w:val="26"/>
          <w:rtl/>
          <w:lang w:bidi="ar-EG"/>
        </w:rPr>
      </w:pPr>
      <w:r w:rsidRPr="006A2088">
        <w:rPr>
          <w:rFonts w:asciiTheme="majorBidi" w:hAnsiTheme="majorBidi" w:cstheme="majorBidi"/>
          <w:color w:val="auto"/>
          <w:sz w:val="26"/>
          <w:szCs w:val="26"/>
          <w:lang w:bidi="ar-EG"/>
        </w:rPr>
        <w:t xml:space="preserve">3. Intestinal colonization (bacterial isolation and enumeration) of </w:t>
      </w:r>
      <w:r w:rsidRPr="006A2088">
        <w:rPr>
          <w:rFonts w:asciiTheme="majorBidi" w:hAnsiTheme="majorBidi" w:cstheme="majorBidi"/>
          <w:color w:val="auto"/>
          <w:sz w:val="26"/>
          <w:szCs w:val="26"/>
        </w:rPr>
        <w:t>(SE)</w:t>
      </w:r>
      <w:r w:rsidRPr="006A2088">
        <w:rPr>
          <w:rFonts w:asciiTheme="majorBidi" w:hAnsiTheme="majorBidi" w:cstheme="majorBidi"/>
          <w:color w:val="auto"/>
          <w:sz w:val="26"/>
          <w:szCs w:val="26"/>
          <w:lang w:bidi="ar-EG"/>
        </w:rPr>
        <w:t xml:space="preserve"> in chickens. </w:t>
      </w:r>
    </w:p>
    <w:p w:rsidR="00C74279" w:rsidRPr="006A2088" w:rsidRDefault="00C74279" w:rsidP="00B12DE0">
      <w:pPr>
        <w:pStyle w:val="Default"/>
        <w:spacing w:line="360" w:lineRule="auto"/>
        <w:jc w:val="both"/>
        <w:rPr>
          <w:rFonts w:asciiTheme="majorBidi" w:hAnsiTheme="majorBidi" w:cstheme="majorBidi"/>
          <w:color w:val="auto"/>
          <w:sz w:val="26"/>
          <w:szCs w:val="26"/>
          <w:rtl/>
          <w:lang w:bidi="ar-EG"/>
        </w:rPr>
      </w:pPr>
      <w:r w:rsidRPr="006A2088">
        <w:rPr>
          <w:rFonts w:asciiTheme="majorBidi" w:hAnsiTheme="majorBidi" w:cstheme="majorBidi"/>
          <w:color w:val="auto"/>
          <w:sz w:val="26"/>
          <w:szCs w:val="26"/>
          <w:lang w:bidi="ar-EG"/>
        </w:rPr>
        <w:t>4</w:t>
      </w:r>
      <w:r w:rsidRPr="006A2088">
        <w:rPr>
          <w:rFonts w:asciiTheme="majorBidi" w:hAnsiTheme="majorBidi" w:cstheme="majorBidi"/>
          <w:i/>
          <w:iCs/>
          <w:color w:val="auto"/>
          <w:sz w:val="26"/>
          <w:szCs w:val="26"/>
          <w:lang w:bidi="ar-EG"/>
        </w:rPr>
        <w:t xml:space="preserve">. </w:t>
      </w:r>
      <w:r w:rsidRPr="006A2088">
        <w:rPr>
          <w:rFonts w:asciiTheme="majorBidi" w:hAnsiTheme="majorBidi" w:cstheme="majorBidi"/>
          <w:color w:val="auto"/>
          <w:sz w:val="26"/>
          <w:szCs w:val="26"/>
          <w:lang w:bidi="ar-EG"/>
        </w:rPr>
        <w:t xml:space="preserve">Morphological characterization (electron-microscopy) and virulence gene of </w:t>
      </w:r>
      <w:r w:rsidRPr="006A2088">
        <w:rPr>
          <w:rFonts w:asciiTheme="majorBidi" w:hAnsiTheme="majorBidi" w:cstheme="majorBidi"/>
          <w:color w:val="auto"/>
          <w:sz w:val="26"/>
          <w:szCs w:val="26"/>
        </w:rPr>
        <w:t>(SE) using polymerase chain reaction (PCR) test.</w:t>
      </w:r>
    </w:p>
    <w:p w:rsidR="00C74279" w:rsidRPr="006A2088" w:rsidRDefault="00C74279" w:rsidP="00B12DE0">
      <w:pPr>
        <w:pStyle w:val="Default"/>
        <w:spacing w:line="360" w:lineRule="auto"/>
        <w:jc w:val="both"/>
        <w:rPr>
          <w:rFonts w:asciiTheme="majorBidi" w:hAnsiTheme="majorBidi" w:cstheme="majorBidi"/>
          <w:color w:val="auto"/>
          <w:sz w:val="26"/>
          <w:szCs w:val="26"/>
          <w:rtl/>
          <w:lang w:bidi="ar-EG"/>
        </w:rPr>
      </w:pPr>
      <w:r w:rsidRPr="006A2088">
        <w:rPr>
          <w:rFonts w:asciiTheme="majorBidi" w:hAnsiTheme="majorBidi" w:cstheme="majorBidi"/>
          <w:color w:val="auto"/>
          <w:sz w:val="26"/>
          <w:szCs w:val="26"/>
          <w:lang w:bidi="ar-EG"/>
        </w:rPr>
        <w:t>5. Chickens gut integrity (intestinal histo-morphometry).</w:t>
      </w:r>
    </w:p>
    <w:p w:rsidR="00C74279" w:rsidRPr="008E318E" w:rsidRDefault="00C74279" w:rsidP="00B12DE0">
      <w:pPr>
        <w:pStyle w:val="Default"/>
        <w:spacing w:line="360" w:lineRule="auto"/>
        <w:jc w:val="both"/>
        <w:rPr>
          <w:color w:val="auto"/>
          <w:sz w:val="28"/>
          <w:szCs w:val="28"/>
          <w:lang w:bidi="ar-EG"/>
        </w:rPr>
      </w:pPr>
    </w:p>
    <w:p w:rsidR="00CB3E3C" w:rsidRPr="008E318E" w:rsidRDefault="00CB3E3C" w:rsidP="00B12DE0">
      <w:pPr>
        <w:spacing w:before="240"/>
        <w:jc w:val="both"/>
      </w:pPr>
    </w:p>
    <w:sectPr w:rsidR="00CB3E3C" w:rsidRPr="008E318E" w:rsidSect="006A2088">
      <w:footerReference w:type="default" r:id="rId7"/>
      <w:pgSz w:w="10319" w:h="14571"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BF" w:rsidRDefault="00A727BF" w:rsidP="00EB7627">
      <w:r>
        <w:separator/>
      </w:r>
    </w:p>
  </w:endnote>
  <w:endnote w:type="continuationSeparator" w:id="0">
    <w:p w:rsidR="00A727BF" w:rsidRDefault="00A727BF" w:rsidP="00EB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4082"/>
      <w:docPartObj>
        <w:docPartGallery w:val="Page Numbers (Bottom of Page)"/>
        <w:docPartUnique/>
      </w:docPartObj>
    </w:sdtPr>
    <w:sdtEndPr/>
    <w:sdtContent>
      <w:p w:rsidR="00EB7627" w:rsidRDefault="00C4276A">
        <w:pPr>
          <w:pStyle w:val="Footer"/>
          <w:jc w:val="center"/>
        </w:pPr>
        <w:r>
          <w:fldChar w:fldCharType="begin"/>
        </w:r>
        <w:r>
          <w:instrText xml:space="preserve"> PAGE   \* MERGEFORMAT </w:instrText>
        </w:r>
        <w:r>
          <w:fldChar w:fldCharType="separate"/>
        </w:r>
        <w:r w:rsidR="00E7741C">
          <w:rPr>
            <w:noProof/>
          </w:rPr>
          <w:t>1</w:t>
        </w:r>
        <w:r>
          <w:rPr>
            <w:noProof/>
          </w:rPr>
          <w:fldChar w:fldCharType="end"/>
        </w:r>
      </w:p>
    </w:sdtContent>
  </w:sdt>
  <w:p w:rsidR="00EB7627" w:rsidRDefault="00EB7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BF" w:rsidRDefault="00A727BF" w:rsidP="00EB7627">
      <w:r>
        <w:separator/>
      </w:r>
    </w:p>
  </w:footnote>
  <w:footnote w:type="continuationSeparator" w:id="0">
    <w:p w:rsidR="00A727BF" w:rsidRDefault="00A727BF" w:rsidP="00EB7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4279"/>
    <w:rsid w:val="00014DAE"/>
    <w:rsid w:val="001970C1"/>
    <w:rsid w:val="00385B23"/>
    <w:rsid w:val="003A713B"/>
    <w:rsid w:val="00412FB6"/>
    <w:rsid w:val="004155BE"/>
    <w:rsid w:val="0053428C"/>
    <w:rsid w:val="00675E8D"/>
    <w:rsid w:val="006A2088"/>
    <w:rsid w:val="007A23D7"/>
    <w:rsid w:val="008D16D2"/>
    <w:rsid w:val="008E318E"/>
    <w:rsid w:val="00946B37"/>
    <w:rsid w:val="00980BB5"/>
    <w:rsid w:val="009A0040"/>
    <w:rsid w:val="009A78E9"/>
    <w:rsid w:val="009F5651"/>
    <w:rsid w:val="00A727BF"/>
    <w:rsid w:val="00AF0D79"/>
    <w:rsid w:val="00B12DE0"/>
    <w:rsid w:val="00B27005"/>
    <w:rsid w:val="00B401E5"/>
    <w:rsid w:val="00BA0805"/>
    <w:rsid w:val="00BB7E32"/>
    <w:rsid w:val="00C4276A"/>
    <w:rsid w:val="00C74279"/>
    <w:rsid w:val="00CB3E3C"/>
    <w:rsid w:val="00CE6C29"/>
    <w:rsid w:val="00D344A0"/>
    <w:rsid w:val="00DB3757"/>
    <w:rsid w:val="00E4172D"/>
    <w:rsid w:val="00E7741C"/>
    <w:rsid w:val="00EB7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279"/>
    <w:pPr>
      <w:autoSpaceDE w:val="0"/>
      <w:autoSpaceDN w:val="0"/>
      <w:adjustRightInd w:val="0"/>
      <w:spacing w:after="0" w:line="240" w:lineRule="auto"/>
    </w:pPr>
    <w:rPr>
      <w:rFonts w:ascii="Monotype Corsiva" w:eastAsia="Calibri" w:hAnsi="Monotype Corsiva" w:cs="Monotype Corsiva"/>
      <w:color w:val="000000"/>
      <w:sz w:val="24"/>
      <w:szCs w:val="24"/>
    </w:rPr>
  </w:style>
  <w:style w:type="paragraph" w:styleId="Header">
    <w:name w:val="header"/>
    <w:basedOn w:val="Normal"/>
    <w:link w:val="HeaderChar"/>
    <w:uiPriority w:val="99"/>
    <w:unhideWhenUsed/>
    <w:rsid w:val="00EB7627"/>
    <w:pPr>
      <w:tabs>
        <w:tab w:val="center" w:pos="4153"/>
        <w:tab w:val="right" w:pos="8306"/>
      </w:tabs>
    </w:pPr>
  </w:style>
  <w:style w:type="character" w:customStyle="1" w:styleId="HeaderChar">
    <w:name w:val="Header Char"/>
    <w:basedOn w:val="DefaultParagraphFont"/>
    <w:link w:val="Header"/>
    <w:uiPriority w:val="99"/>
    <w:rsid w:val="00EB76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7627"/>
    <w:pPr>
      <w:tabs>
        <w:tab w:val="center" w:pos="4153"/>
        <w:tab w:val="right" w:pos="8306"/>
      </w:tabs>
    </w:pPr>
  </w:style>
  <w:style w:type="character" w:customStyle="1" w:styleId="FooterChar">
    <w:name w:val="Footer Char"/>
    <w:basedOn w:val="DefaultParagraphFont"/>
    <w:link w:val="Footer"/>
    <w:uiPriority w:val="99"/>
    <w:rsid w:val="00EB76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khalefa</dc:creator>
  <cp:lastModifiedBy>Ahmed</cp:lastModifiedBy>
  <cp:revision>26</cp:revision>
  <dcterms:created xsi:type="dcterms:W3CDTF">2016-04-10T10:44:00Z</dcterms:created>
  <dcterms:modified xsi:type="dcterms:W3CDTF">2016-08-08T21:46:00Z</dcterms:modified>
</cp:coreProperties>
</file>