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C2" w:rsidRDefault="001635C2" w:rsidP="001635C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en-US" w:bidi="ar-SA"/>
        </w:rPr>
        <w:t xml:space="preserve">Abstract: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Several novel 6-aryl-5-cyano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 w:bidi="ar-SA"/>
        </w:rPr>
        <w:t>thiouracil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derivatives were synthesized and</w:t>
      </w:r>
    </w:p>
    <w:p w:rsidR="001635C2" w:rsidRDefault="001635C2" w:rsidP="001635C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 w:bidi="ar-SA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 w:bidi="ar-SA"/>
        </w:rPr>
        <w:t>explored</w:t>
      </w:r>
      <w:proofErr w:type="gram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for their activities as antibacterial, antifungal and anticancer agents. The</w:t>
      </w:r>
    </w:p>
    <w:p w:rsidR="001635C2" w:rsidRDefault="001635C2" w:rsidP="001635C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 w:bidi="ar-SA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 w:bidi="ar-SA"/>
        </w:rPr>
        <w:t>antimicrobial</w:t>
      </w:r>
      <w:proofErr w:type="gram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evaluation revealed that compounds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 w:bidi="ar-SA"/>
        </w:rPr>
        <w:t xml:space="preserve">7b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and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 w:bidi="ar-SA"/>
        </w:rPr>
        <w:t xml:space="preserve">7c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>possessed superior</w:t>
      </w:r>
    </w:p>
    <w:p w:rsidR="001635C2" w:rsidRDefault="001635C2" w:rsidP="001635C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 w:bidi="ar-SA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 w:bidi="ar-SA"/>
        </w:rPr>
        <w:t>antibacterial</w:t>
      </w:r>
      <w:proofErr w:type="gram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activity against the Gram positive bacteria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 xml:space="preserve">S.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>aureus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 xml:space="preserve">B.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>subtilis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compared to the reference drug amoxicillin. Moreover, compound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 w:bidi="ar-SA"/>
        </w:rPr>
        <w:t xml:space="preserve">4i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was found to be a broad spectrum antimicrobial agent and it also exhibited the highest antifungal activity against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 xml:space="preserve">C.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>albicans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, even higher than the reference drug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 w:bidi="ar-SA"/>
        </w:rPr>
        <w:t>amphotericin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B (MIC = 2.34, 3.00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 w:bidi="ar-SA"/>
        </w:rPr>
        <w:t>μg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 w:bidi="ar-SA"/>
        </w:rPr>
        <w:t>mL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respectively). Selected compounds were tested for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 w:bidi="ar-SA"/>
        </w:rPr>
        <w:t xml:space="preserve">in vitro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 w:bidi="ar-SA"/>
        </w:rPr>
        <w:t>cytotoxicity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at a single 10</w:t>
      </w:r>
      <w:r>
        <w:rPr>
          <w:rFonts w:ascii="TimesNewRomanPSMT" w:hAnsi="TimesNewRomanPSMT" w:cs="TimesNewRomanPSMT"/>
          <w:sz w:val="16"/>
          <w:szCs w:val="16"/>
          <w:lang w:val="en-US" w:bidi="ar-SA"/>
        </w:rPr>
        <w:t xml:space="preserve">−5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M concentration in accordance to the NCI (USA) protocol. The preliminary screening results showed that most of the compounds had limited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 w:bidi="ar-SA"/>
        </w:rPr>
        <w:t>cytotoxic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 activity against renal cancer UO-31 and/or A498 cell lines. Nevertheless, compounds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 w:bidi="ar-SA"/>
        </w:rPr>
        <w:t xml:space="preserve">6d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 xml:space="preserve">and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 w:bidi="ar-SA"/>
        </w:rPr>
        <w:t xml:space="preserve">6i </w:t>
      </w:r>
      <w:r>
        <w:rPr>
          <w:rFonts w:ascii="TimesNewRomanPSMT" w:hAnsi="TimesNewRomanPSMT" w:cs="TimesNewRomanPSMT"/>
          <w:sz w:val="24"/>
          <w:szCs w:val="24"/>
          <w:lang w:val="en-US" w:bidi="ar-SA"/>
        </w:rPr>
        <w:t>displayed potent growth inhibitory effect toward non-small cell lung cancer HOP-92 and leukemia MOLT-4 cell lines, respectively.</w:t>
      </w:r>
    </w:p>
    <w:p w:rsidR="009D1209" w:rsidRPr="001635C2" w:rsidRDefault="009D1209" w:rsidP="001635C2">
      <w:pPr>
        <w:jc w:val="right"/>
        <w:rPr>
          <w:rFonts w:hint="cs"/>
          <w:lang w:val="en-US"/>
        </w:rPr>
      </w:pPr>
    </w:p>
    <w:sectPr w:rsidR="009D1209" w:rsidRPr="001635C2" w:rsidSect="00E549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5C2"/>
    <w:rsid w:val="001635C2"/>
    <w:rsid w:val="009D1209"/>
    <w:rsid w:val="00C5140C"/>
    <w:rsid w:val="00E5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09"/>
    <w:pPr>
      <w:bidi/>
    </w:pPr>
    <w:rPr>
      <w:lang w:val="en-GB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2013-04-22T14:09:00Z</dcterms:created>
  <dcterms:modified xsi:type="dcterms:W3CDTF">2013-04-22T14:11:00Z</dcterms:modified>
</cp:coreProperties>
</file>