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F8" w:rsidRDefault="00BA26F8" w:rsidP="00BA26F8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  <w:lang w:val="en-US" w:bidi="ar-SA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  <w:lang w:val="en-US" w:bidi="ar-SA"/>
        </w:rPr>
        <w:t>The synthesis of some new 4-chloro-pyrimidine-5-carbonitriles (3b–d), 4-substituted-amino-pyrimidine-</w:t>
      </w:r>
    </w:p>
    <w:p w:rsidR="00BA26F8" w:rsidRDefault="00BA26F8" w:rsidP="00BA26F8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  <w:lang w:val="en-US" w:bidi="ar-SA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  <w:lang w:val="en-US" w:bidi="ar-SA"/>
        </w:rPr>
        <w:t>5-carbonitriles (4a–g), trioxo and dioxo-thiazolo[3,2-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  <w:lang w:val="en-US" w:bidi="ar-SA"/>
        </w:rPr>
        <w:t>a</w:t>
      </w:r>
      <w:r>
        <w:rPr>
          <w:rFonts w:ascii="TimesNewRomanPS-BoldMT" w:hAnsi="TimesNewRomanPS-BoldMT" w:cs="TimesNewRomanPS-BoldMT"/>
          <w:b/>
          <w:bCs/>
          <w:sz w:val="18"/>
          <w:szCs w:val="18"/>
          <w:lang w:val="en-US" w:bidi="ar-SA"/>
        </w:rPr>
        <w:t>]pyrimidine-6-carbonitriles (5a–c and 6a–h)</w:t>
      </w:r>
    </w:p>
    <w:p w:rsidR="00BA26F8" w:rsidRDefault="00BA26F8" w:rsidP="00BA26F8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  <w:lang w:val="en-US" w:bidi="ar-SA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  <w:lang w:val="en-US" w:bidi="ar-SA"/>
        </w:rPr>
        <w:t xml:space="preserve">have been described. The obtained compounds were evaluated for their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  <w:lang w:val="en-US" w:bidi="ar-SA"/>
        </w:rPr>
        <w:t xml:space="preserve">in-vitro </w:t>
      </w:r>
      <w:r>
        <w:rPr>
          <w:rFonts w:ascii="TimesNewRomanPS-BoldMT" w:hAnsi="TimesNewRomanPS-BoldMT" w:cs="TimesNewRomanPS-BoldMT"/>
          <w:b/>
          <w:bCs/>
          <w:sz w:val="18"/>
          <w:szCs w:val="18"/>
          <w:lang w:val="en-US" w:bidi="ar-SA"/>
        </w:rPr>
        <w:t>antitumor activity. A single</w:t>
      </w:r>
    </w:p>
    <w:p w:rsidR="00BA26F8" w:rsidRDefault="00BA26F8" w:rsidP="00BA26F8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  <w:lang w:val="en-US" w:bidi="ar-SA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  <w:lang w:val="en-US" w:bidi="ar-SA"/>
        </w:rPr>
        <w:t xml:space="preserve">dose (10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  <w:lang w:val="en-US" w:bidi="ar-SA"/>
        </w:rPr>
        <w:t>μ</w:t>
      </w:r>
      <w:r>
        <w:rPr>
          <w:rFonts w:ascii="TimesNewRomanPS-BoldMT-SC700" w:hAnsi="TimesNewRomanPS-BoldMT-SC700" w:cs="TimesNewRomanPS-BoldMT-SC700"/>
          <w:b/>
          <w:bCs/>
          <w:sz w:val="13"/>
          <w:szCs w:val="13"/>
          <w:lang w:val="en-US" w:bidi="ar-SA"/>
        </w:rPr>
        <w:t>M</w:t>
      </w:r>
      <w:r>
        <w:rPr>
          <w:rFonts w:ascii="TimesNewRomanPS-BoldMT" w:hAnsi="TimesNewRomanPS-BoldMT" w:cs="TimesNewRomanPS-BoldMT"/>
          <w:b/>
          <w:bCs/>
          <w:sz w:val="18"/>
          <w:szCs w:val="18"/>
          <w:lang w:val="en-US" w:bidi="ar-SA"/>
        </w:rPr>
        <w:t>) of the test compounds was used in the National Cancer Institute (NCI) 60 cell lines panel assay.</w:t>
      </w:r>
    </w:p>
    <w:p w:rsidR="00BA26F8" w:rsidRDefault="00BA26F8" w:rsidP="00BA26F8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  <w:lang w:val="en-US" w:bidi="ar-SA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  <w:lang w:val="en-US" w:bidi="ar-SA"/>
        </w:rPr>
        <w:t>Compounds 3c and 4f showed high inhibitory activity against leukemia, whereas, compounds 3b and 4d, g</w:t>
      </w:r>
    </w:p>
    <w:p w:rsidR="00BA26F8" w:rsidRDefault="00BA26F8" w:rsidP="00BA26F8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  <w:lang w:val="en-US" w:bidi="ar-SA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  <w:lang w:val="en-US" w:bidi="ar-SA"/>
        </w:rPr>
        <w:t xml:space="preserve">displayed moderate activity. On the other hand, all compounds were screened for their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  <w:lang w:val="en-US" w:bidi="ar-SA"/>
        </w:rPr>
        <w:t xml:space="preserve">in-vitro </w:t>
      </w:r>
      <w:r>
        <w:rPr>
          <w:rFonts w:ascii="TimesNewRomanPS-BoldMT" w:hAnsi="TimesNewRomanPS-BoldMT" w:cs="TimesNewRomanPS-BoldMT"/>
          <w:b/>
          <w:bCs/>
          <w:sz w:val="18"/>
          <w:szCs w:val="18"/>
          <w:lang w:val="en-US" w:bidi="ar-SA"/>
        </w:rPr>
        <w:t>antibacterial</w:t>
      </w:r>
    </w:p>
    <w:p w:rsidR="00BA26F8" w:rsidRDefault="00BA26F8" w:rsidP="00BA26F8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  <w:lang w:val="en-US" w:bidi="ar-SA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  <w:lang w:val="en-US" w:bidi="ar-SA"/>
        </w:rPr>
        <w:t xml:space="preserve">and antifungal activities. Compounds 3d and 4b exhibited significant antibacterial activity against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  <w:lang w:val="en-US" w:bidi="ar-SA"/>
        </w:rPr>
        <w:t>Staphylococcus</w:t>
      </w:r>
    </w:p>
    <w:p w:rsidR="00BA26F8" w:rsidRDefault="00BA26F8" w:rsidP="00BA26F8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  <w:lang w:val="en-US" w:bidi="ar-SA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  <w:lang w:val="en-US" w:bidi="ar-SA"/>
        </w:rPr>
        <w:t>aureus</w:t>
      </w:r>
      <w:r>
        <w:rPr>
          <w:rFonts w:ascii="TimesNewRomanPS-BoldMT" w:hAnsi="TimesNewRomanPS-BoldMT" w:cs="TimesNewRomanPS-BoldMT"/>
          <w:b/>
          <w:bCs/>
          <w:sz w:val="18"/>
          <w:szCs w:val="18"/>
          <w:lang w:val="en-US" w:bidi="ar-SA"/>
        </w:rPr>
        <w:t xml:space="preserve">. Compound 4e showed two folds inhibitory activity against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  <w:lang w:val="en-US" w:bidi="ar-SA"/>
        </w:rPr>
        <w:t xml:space="preserve">Entrobacter aerogener </w:t>
      </w:r>
      <w:r>
        <w:rPr>
          <w:rFonts w:ascii="TimesNewRomanPS-BoldMT" w:hAnsi="TimesNewRomanPS-BoldMT" w:cs="TimesNewRomanPS-BoldMT"/>
          <w:b/>
          <w:bCs/>
          <w:sz w:val="18"/>
          <w:szCs w:val="18"/>
          <w:lang w:val="en-US" w:bidi="ar-SA"/>
        </w:rPr>
        <w:t>compared</w:t>
      </w:r>
    </w:p>
    <w:p w:rsidR="009D1209" w:rsidRPr="00BA26F8" w:rsidRDefault="00BA26F8" w:rsidP="00BA26F8">
      <w:pPr>
        <w:jc w:val="right"/>
        <w:rPr>
          <w:rFonts w:hint="cs"/>
          <w:rtl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  <w:lang w:val="en-US" w:bidi="ar-SA"/>
        </w:rPr>
        <w:t>with the reference drug Tobramycin.</w:t>
      </w:r>
    </w:p>
    <w:sectPr w:rsidR="009D1209" w:rsidRPr="00BA26F8" w:rsidSect="00E549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-SC7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26F8"/>
    <w:rsid w:val="009D1209"/>
    <w:rsid w:val="00B115CB"/>
    <w:rsid w:val="00BA26F8"/>
    <w:rsid w:val="00E5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09"/>
    <w:pPr>
      <w:bidi/>
    </w:pPr>
    <w:rPr>
      <w:lang w:val="en-GB"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2013-04-22T13:35:00Z</dcterms:created>
  <dcterms:modified xsi:type="dcterms:W3CDTF">2013-04-22T13:36:00Z</dcterms:modified>
</cp:coreProperties>
</file>