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D8" w:rsidRDefault="000237A5" w:rsidP="000237A5">
      <w:pPr>
        <w:keepNext/>
        <w:keepLines/>
        <w:jc w:val="center"/>
        <w:outlineLvl w:val="1"/>
        <w:rPr>
          <w:b/>
          <w:bCs/>
          <w:color w:val="000000"/>
          <w:sz w:val="28"/>
          <w:szCs w:val="28"/>
          <w:shd w:val="clear" w:color="auto" w:fill="FFFFFF"/>
        </w:rPr>
      </w:pPr>
      <w:r w:rsidRPr="000237A5">
        <w:rPr>
          <w:b/>
          <w:bCs/>
          <w:color w:val="000000"/>
          <w:sz w:val="28"/>
          <w:szCs w:val="28"/>
          <w:shd w:val="clear" w:color="auto" w:fill="FFFFFF"/>
        </w:rPr>
        <w:t>The Negative Behavioural Consequences of Customer Personality Traits in Service Failure Setti</w:t>
      </w:r>
      <w:r w:rsidR="004E395E">
        <w:rPr>
          <w:b/>
          <w:bCs/>
          <w:color w:val="000000"/>
          <w:sz w:val="28"/>
          <w:szCs w:val="28"/>
          <w:shd w:val="clear" w:color="auto" w:fill="FFFFFF"/>
        </w:rPr>
        <w:t>ngs: The Big Five Inventory in R</w:t>
      </w:r>
      <w:r w:rsidRPr="000237A5">
        <w:rPr>
          <w:b/>
          <w:bCs/>
          <w:color w:val="000000"/>
          <w:sz w:val="28"/>
          <w:szCs w:val="28"/>
          <w:shd w:val="clear" w:color="auto" w:fill="FFFFFF"/>
        </w:rPr>
        <w:t>elation to Negative Word-of-Mouth</w:t>
      </w:r>
    </w:p>
    <w:p w:rsidR="0008071E" w:rsidRDefault="0008071E" w:rsidP="000237A5">
      <w:pPr>
        <w:keepNext/>
        <w:keepLines/>
        <w:jc w:val="center"/>
        <w:outlineLvl w:val="1"/>
        <w:rPr>
          <w:b/>
          <w:bCs/>
          <w:color w:val="000000"/>
          <w:sz w:val="28"/>
          <w:szCs w:val="28"/>
          <w:shd w:val="clear" w:color="auto" w:fill="FFFFFF"/>
        </w:rPr>
      </w:pPr>
    </w:p>
    <w:p w:rsidR="000A116D" w:rsidRDefault="000A116D" w:rsidP="000237A5">
      <w:pPr>
        <w:keepNext/>
        <w:keepLines/>
        <w:jc w:val="center"/>
        <w:outlineLvl w:val="1"/>
        <w:rPr>
          <w:b/>
          <w:bCs/>
          <w:color w:val="000000"/>
          <w:sz w:val="28"/>
          <w:szCs w:val="28"/>
          <w:shd w:val="clear" w:color="auto" w:fill="FFFFFF"/>
        </w:rPr>
      </w:pPr>
    </w:p>
    <w:p w:rsidR="0008071E" w:rsidRPr="0008071E" w:rsidRDefault="0008071E" w:rsidP="000237A5">
      <w:pPr>
        <w:keepNext/>
        <w:keepLines/>
        <w:jc w:val="center"/>
        <w:outlineLvl w:val="1"/>
        <w:rPr>
          <w:i/>
          <w:iCs/>
          <w:color w:val="000000"/>
          <w:shd w:val="clear" w:color="auto" w:fill="FFFFFF"/>
          <w:vertAlign w:val="superscript"/>
        </w:rPr>
      </w:pPr>
      <w:r w:rsidRPr="0008071E">
        <w:rPr>
          <w:i/>
          <w:iCs/>
          <w:color w:val="000000"/>
          <w:shd w:val="clear" w:color="auto" w:fill="FFFFFF"/>
        </w:rPr>
        <w:t xml:space="preserve">Mohamed Maher </w:t>
      </w:r>
      <w:proofErr w:type="spellStart"/>
      <w:r w:rsidRPr="0008071E">
        <w:rPr>
          <w:i/>
          <w:iCs/>
          <w:color w:val="000000"/>
          <w:shd w:val="clear" w:color="auto" w:fill="FFFFFF"/>
        </w:rPr>
        <w:t>Hammad</w:t>
      </w:r>
      <w:proofErr w:type="spellEnd"/>
    </w:p>
    <w:p w:rsidR="0008071E" w:rsidRPr="0008071E" w:rsidRDefault="0008071E" w:rsidP="000237A5">
      <w:pPr>
        <w:keepNext/>
        <w:keepLines/>
        <w:jc w:val="center"/>
        <w:outlineLvl w:val="1"/>
        <w:rPr>
          <w:i/>
          <w:iCs/>
          <w:color w:val="000000"/>
          <w:shd w:val="clear" w:color="auto" w:fill="FFFFFF"/>
        </w:rPr>
      </w:pPr>
      <w:r w:rsidRPr="0008071E">
        <w:rPr>
          <w:i/>
          <w:iCs/>
          <w:color w:val="000000"/>
          <w:shd w:val="clear" w:color="auto" w:fill="FFFFFF"/>
        </w:rPr>
        <w:t>Department of Business Administration, Cairo University, Egypt</w:t>
      </w:r>
    </w:p>
    <w:p w:rsidR="0008071E" w:rsidRDefault="0008071E" w:rsidP="000237A5">
      <w:pPr>
        <w:keepNext/>
        <w:keepLines/>
        <w:jc w:val="center"/>
        <w:outlineLvl w:val="1"/>
        <w:rPr>
          <w:b/>
          <w:bCs/>
          <w:color w:val="000000"/>
          <w:sz w:val="28"/>
          <w:szCs w:val="28"/>
          <w:shd w:val="clear" w:color="auto" w:fill="FFFFFF"/>
        </w:rPr>
      </w:pPr>
    </w:p>
    <w:p w:rsidR="000A116D" w:rsidRDefault="000A116D" w:rsidP="000237A5">
      <w:pPr>
        <w:keepNext/>
        <w:keepLines/>
        <w:jc w:val="center"/>
        <w:outlineLvl w:val="1"/>
        <w:rPr>
          <w:rFonts w:asciiTheme="majorBidi" w:eastAsiaTheme="majorEastAsia" w:hAnsiTheme="majorBidi" w:cstheme="majorBidi"/>
          <w:b/>
          <w:bCs/>
          <w:sz w:val="28"/>
          <w:szCs w:val="28"/>
          <w:lang w:val="en-AU"/>
        </w:rPr>
      </w:pPr>
    </w:p>
    <w:p w:rsidR="000A116D" w:rsidRPr="000237A5" w:rsidRDefault="000A116D" w:rsidP="000237A5">
      <w:pPr>
        <w:keepNext/>
        <w:keepLines/>
        <w:jc w:val="center"/>
        <w:outlineLvl w:val="1"/>
        <w:rPr>
          <w:rFonts w:asciiTheme="majorBidi" w:eastAsiaTheme="majorEastAsia" w:hAnsiTheme="majorBidi" w:cstheme="majorBidi"/>
          <w:b/>
          <w:bCs/>
          <w:sz w:val="28"/>
          <w:szCs w:val="28"/>
          <w:lang w:val="en-AU"/>
        </w:rPr>
      </w:pPr>
    </w:p>
    <w:p w:rsidR="0008071E" w:rsidRPr="000A116D" w:rsidRDefault="0008071E" w:rsidP="0008071E">
      <w:pPr>
        <w:keepNext/>
        <w:keepLines/>
        <w:jc w:val="center"/>
        <w:outlineLvl w:val="1"/>
        <w:rPr>
          <w:rFonts w:asciiTheme="majorBidi" w:eastAsiaTheme="majorEastAsia" w:hAnsiTheme="majorBidi" w:cstheme="majorBidi"/>
          <w:b/>
          <w:bCs/>
          <w:sz w:val="28"/>
          <w:szCs w:val="28"/>
          <w:lang w:val="en-AU"/>
        </w:rPr>
      </w:pPr>
      <w:r w:rsidRPr="000A116D">
        <w:rPr>
          <w:rFonts w:asciiTheme="majorBidi" w:eastAsiaTheme="majorEastAsia" w:hAnsiTheme="majorBidi" w:cstheme="majorBidi"/>
          <w:b/>
          <w:bCs/>
          <w:sz w:val="28"/>
          <w:szCs w:val="28"/>
          <w:lang w:val="en-AU"/>
        </w:rPr>
        <w:t>Abstract</w:t>
      </w:r>
    </w:p>
    <w:p w:rsidR="0008071E" w:rsidRDefault="0008071E" w:rsidP="000A116D">
      <w:pPr>
        <w:keepNext/>
        <w:keepLines/>
        <w:outlineLvl w:val="1"/>
        <w:rPr>
          <w:rFonts w:asciiTheme="majorBidi" w:eastAsiaTheme="majorEastAsia" w:hAnsiTheme="majorBidi" w:cstheme="majorBidi"/>
          <w:b/>
          <w:bCs/>
          <w:lang w:val="en-AU"/>
        </w:rPr>
      </w:pPr>
    </w:p>
    <w:p w:rsidR="000A116D" w:rsidRDefault="000A116D" w:rsidP="000A116D">
      <w:pPr>
        <w:keepNext/>
        <w:keepLines/>
        <w:outlineLvl w:val="1"/>
        <w:rPr>
          <w:rFonts w:asciiTheme="majorBidi" w:eastAsiaTheme="majorEastAsia" w:hAnsiTheme="majorBidi" w:cstheme="majorBidi"/>
          <w:b/>
          <w:bCs/>
          <w:lang w:val="en-AU"/>
        </w:rPr>
      </w:pPr>
    </w:p>
    <w:p w:rsidR="0008071E" w:rsidRDefault="0008071E" w:rsidP="0008071E">
      <w:pPr>
        <w:jc w:val="both"/>
        <w:rPr>
          <w:rFonts w:asciiTheme="majorBidi" w:hAnsiTheme="majorBidi" w:cstheme="majorBidi"/>
          <w:lang w:val="en-AU"/>
        </w:rPr>
      </w:pPr>
      <w:r>
        <w:rPr>
          <w:rFonts w:asciiTheme="majorBidi" w:hAnsiTheme="majorBidi" w:cstheme="majorBidi"/>
          <w:lang w:val="en-AU"/>
        </w:rPr>
        <w:t xml:space="preserve">Negative word-of-mouth (NWOM) is one of the forms of post-purchase behaviour exhibited by customers in service failure situations. Although numerous studies have focused on a number of organizational-related factors (such as: customer dissatisfaction) as drivers to NWOM, studying customers’ dispositional traits as potential predictors of NWOM in service failure situations has been scarce in services marketing literature. This research aims at understanding how customers’ personalities reflected by the big five inventory are likely to affect their engagement in NWOM, when experiencing disappointing services. The proposed conceptual framework was initially </w:t>
      </w:r>
      <w:proofErr w:type="gramStart"/>
      <w:r>
        <w:rPr>
          <w:rFonts w:asciiTheme="majorBidi" w:hAnsiTheme="majorBidi" w:cstheme="majorBidi"/>
          <w:lang w:val="en-AU"/>
        </w:rPr>
        <w:t>developed</w:t>
      </w:r>
      <w:proofErr w:type="gramEnd"/>
      <w:r>
        <w:rPr>
          <w:rFonts w:asciiTheme="majorBidi" w:hAnsiTheme="majorBidi" w:cstheme="majorBidi"/>
          <w:lang w:val="en-AU"/>
        </w:rPr>
        <w:t xml:space="preserve"> based on a number of research propositions which were derived from prior literature in organizational behaviour, and a few speculations in services marketing studies. It is to be tested by the researcher to validate the hypothesized associations between customer personality traits and NWOM. </w:t>
      </w:r>
      <w:r>
        <w:rPr>
          <w:rFonts w:asciiTheme="majorBidi" w:hAnsiTheme="majorBidi" w:cstheme="majorBidi"/>
        </w:rPr>
        <w:t>The study contributes to theory by suggesting a direct relation between customer personality traits and negative post-purchase behaviours. It also suggests that service providers should strongly account for customer various dispositional traits and effectively handle their complaints when experiencing service failure, in order to reduce their disconfirmation and engagement in NWOM.</w:t>
      </w:r>
    </w:p>
    <w:p w:rsidR="0008071E" w:rsidRDefault="0008071E" w:rsidP="0008071E">
      <w:pPr>
        <w:autoSpaceDE w:val="0"/>
        <w:autoSpaceDN w:val="0"/>
        <w:adjustRightInd w:val="0"/>
        <w:jc w:val="both"/>
        <w:rPr>
          <w:rFonts w:asciiTheme="majorBidi" w:hAnsiTheme="majorBidi" w:cstheme="majorBidi"/>
          <w:lang w:val="en-AU"/>
        </w:rPr>
      </w:pPr>
    </w:p>
    <w:p w:rsidR="000A116D" w:rsidRDefault="000A116D" w:rsidP="0008071E">
      <w:pPr>
        <w:autoSpaceDE w:val="0"/>
        <w:autoSpaceDN w:val="0"/>
        <w:adjustRightInd w:val="0"/>
        <w:jc w:val="both"/>
        <w:rPr>
          <w:rFonts w:asciiTheme="majorBidi" w:hAnsiTheme="majorBidi" w:cstheme="majorBidi"/>
          <w:lang w:val="en-AU"/>
        </w:rPr>
      </w:pPr>
    </w:p>
    <w:p w:rsidR="0008071E" w:rsidRDefault="0008071E" w:rsidP="0008071E">
      <w:pPr>
        <w:jc w:val="both"/>
        <w:rPr>
          <w:rFonts w:asciiTheme="majorBidi" w:hAnsiTheme="majorBidi" w:cstheme="majorBidi"/>
          <w:i/>
          <w:iCs/>
          <w:lang w:val="en-AU"/>
        </w:rPr>
      </w:pPr>
      <w:r w:rsidRPr="008C0C6F">
        <w:rPr>
          <w:rFonts w:asciiTheme="majorBidi" w:hAnsiTheme="majorBidi" w:cstheme="majorBidi"/>
          <w:b/>
          <w:bCs/>
          <w:i/>
          <w:iCs/>
          <w:lang w:val="en-AU"/>
        </w:rPr>
        <w:t>Keywords</w:t>
      </w:r>
      <w:r w:rsidRPr="008C0C6F">
        <w:rPr>
          <w:rFonts w:asciiTheme="majorBidi" w:hAnsiTheme="majorBidi" w:cstheme="majorBidi"/>
          <w:b/>
          <w:bCs/>
          <w:lang w:val="en-AU"/>
        </w:rPr>
        <w:t>:</w:t>
      </w:r>
      <w:r>
        <w:rPr>
          <w:rFonts w:asciiTheme="majorBidi" w:hAnsiTheme="majorBidi" w:cstheme="majorBidi"/>
          <w:lang w:val="en-AU"/>
        </w:rPr>
        <w:t xml:space="preserve"> </w:t>
      </w:r>
      <w:r>
        <w:rPr>
          <w:rFonts w:asciiTheme="majorBidi" w:hAnsiTheme="majorBidi" w:cstheme="majorBidi"/>
          <w:i/>
          <w:iCs/>
          <w:lang w:val="en-AU"/>
        </w:rPr>
        <w:t>NWOM, extraversion, neuroticism, conscientiousness, agreeableness, openness to experience.</w:t>
      </w:r>
    </w:p>
    <w:p w:rsidR="0008071E" w:rsidRDefault="0008071E" w:rsidP="0008071E">
      <w:pPr>
        <w:jc w:val="both"/>
        <w:rPr>
          <w:rFonts w:asciiTheme="majorBidi" w:hAnsiTheme="majorBidi" w:cstheme="majorBidi"/>
          <w:i/>
          <w:iCs/>
          <w:lang w:val="en-AU"/>
        </w:rPr>
      </w:pPr>
    </w:p>
    <w:p w:rsidR="000A116D" w:rsidRDefault="000A116D" w:rsidP="0008071E">
      <w:pPr>
        <w:jc w:val="both"/>
        <w:rPr>
          <w:rFonts w:asciiTheme="majorBidi" w:hAnsiTheme="majorBidi" w:cstheme="majorBidi"/>
          <w:i/>
          <w:iCs/>
          <w:lang w:val="en-AU"/>
        </w:rPr>
      </w:pPr>
    </w:p>
    <w:p w:rsidR="0008071E" w:rsidRDefault="0008071E" w:rsidP="0008071E">
      <w:pPr>
        <w:jc w:val="both"/>
        <w:rPr>
          <w:rFonts w:asciiTheme="majorBidi" w:hAnsiTheme="majorBidi" w:cstheme="majorBidi"/>
          <w:i/>
          <w:iCs/>
          <w:lang w:val="en-AU"/>
        </w:rPr>
      </w:pPr>
      <w:bookmarkStart w:id="0" w:name="_GoBack"/>
      <w:r w:rsidRPr="008C0C6F">
        <w:rPr>
          <w:rFonts w:asciiTheme="majorBidi" w:hAnsiTheme="majorBidi" w:cstheme="majorBidi"/>
          <w:b/>
          <w:bCs/>
          <w:i/>
          <w:iCs/>
          <w:lang w:val="en-AU"/>
        </w:rPr>
        <w:t>Track</w:t>
      </w:r>
      <w:r w:rsidRPr="008C0C6F">
        <w:rPr>
          <w:rFonts w:asciiTheme="majorBidi" w:hAnsiTheme="majorBidi" w:cstheme="majorBidi"/>
          <w:b/>
          <w:bCs/>
          <w:lang w:val="en-AU"/>
        </w:rPr>
        <w:t>:</w:t>
      </w:r>
      <w:r>
        <w:rPr>
          <w:rFonts w:asciiTheme="majorBidi" w:hAnsiTheme="majorBidi" w:cstheme="majorBidi"/>
          <w:lang w:val="en-AU"/>
        </w:rPr>
        <w:t xml:space="preserve"> </w:t>
      </w:r>
      <w:bookmarkEnd w:id="0"/>
      <w:r>
        <w:rPr>
          <w:rFonts w:asciiTheme="majorBidi" w:hAnsiTheme="majorBidi" w:cstheme="majorBidi"/>
          <w:i/>
          <w:iCs/>
          <w:lang w:val="en-AU"/>
        </w:rPr>
        <w:t>Consumer Behaviour</w:t>
      </w:r>
    </w:p>
    <w:p w:rsidR="00BA51D8" w:rsidRPr="006A0662" w:rsidRDefault="00BA51D8" w:rsidP="00BA51D8">
      <w:pPr>
        <w:jc w:val="both"/>
        <w:rPr>
          <w:rFonts w:asciiTheme="majorBidi" w:hAnsiTheme="majorBidi" w:cstheme="majorBidi"/>
          <w:lang w:val="en-AU"/>
        </w:rPr>
      </w:pPr>
    </w:p>
    <w:p w:rsidR="0008071E" w:rsidRDefault="0008071E" w:rsidP="00BA51D8">
      <w:pPr>
        <w:keepNext/>
        <w:keepLines/>
        <w:jc w:val="both"/>
        <w:outlineLvl w:val="1"/>
        <w:rPr>
          <w:rFonts w:asciiTheme="majorBidi" w:eastAsiaTheme="majorEastAsia" w:hAnsiTheme="majorBidi" w:cstheme="majorBidi"/>
          <w:b/>
          <w:bCs/>
          <w:lang w:val="en-AU"/>
        </w:rPr>
        <w:sectPr w:rsidR="0008071E" w:rsidSect="000237A5">
          <w:headerReference w:type="default" r:id="rId7"/>
          <w:footerReference w:type="default" r:id="rId8"/>
          <w:pgSz w:w="12240" w:h="15840"/>
          <w:pgMar w:top="1411" w:right="1411" w:bottom="1411" w:left="1411" w:header="720" w:footer="720" w:gutter="0"/>
          <w:cols w:space="720"/>
          <w:docGrid w:linePitch="360"/>
        </w:sectPr>
      </w:pPr>
    </w:p>
    <w:p w:rsidR="0041764E" w:rsidRDefault="0041764E" w:rsidP="0041764E">
      <w:pPr>
        <w:keepNext/>
        <w:keepLines/>
        <w:jc w:val="center"/>
        <w:outlineLvl w:val="1"/>
        <w:rPr>
          <w:b/>
          <w:bCs/>
          <w:color w:val="000000"/>
          <w:sz w:val="28"/>
          <w:szCs w:val="28"/>
          <w:shd w:val="clear" w:color="auto" w:fill="FFFFFF"/>
        </w:rPr>
      </w:pPr>
      <w:r w:rsidRPr="000237A5">
        <w:rPr>
          <w:b/>
          <w:bCs/>
          <w:color w:val="000000"/>
          <w:sz w:val="28"/>
          <w:szCs w:val="28"/>
          <w:shd w:val="clear" w:color="auto" w:fill="FFFFFF"/>
        </w:rPr>
        <w:lastRenderedPageBreak/>
        <w:t>The Negative Behavioural Consequences of Customer Personality Traits in Service Failure Setti</w:t>
      </w:r>
      <w:r>
        <w:rPr>
          <w:b/>
          <w:bCs/>
          <w:color w:val="000000"/>
          <w:sz w:val="28"/>
          <w:szCs w:val="28"/>
          <w:shd w:val="clear" w:color="auto" w:fill="FFFFFF"/>
        </w:rPr>
        <w:t>ngs: The Big Five Inventory in R</w:t>
      </w:r>
      <w:r w:rsidRPr="000237A5">
        <w:rPr>
          <w:b/>
          <w:bCs/>
          <w:color w:val="000000"/>
          <w:sz w:val="28"/>
          <w:szCs w:val="28"/>
          <w:shd w:val="clear" w:color="auto" w:fill="FFFFFF"/>
        </w:rPr>
        <w:t>elation to Negative Word-of-Mouth</w:t>
      </w:r>
    </w:p>
    <w:p w:rsidR="0041764E" w:rsidRDefault="0041764E" w:rsidP="00BA51D8">
      <w:pPr>
        <w:keepNext/>
        <w:keepLines/>
        <w:jc w:val="both"/>
        <w:outlineLvl w:val="1"/>
        <w:rPr>
          <w:rFonts w:asciiTheme="majorBidi" w:eastAsiaTheme="majorEastAsia" w:hAnsiTheme="majorBidi" w:cstheme="majorBidi"/>
          <w:b/>
          <w:bCs/>
        </w:rPr>
      </w:pPr>
    </w:p>
    <w:p w:rsidR="0041764E" w:rsidRPr="0041764E" w:rsidRDefault="0041764E" w:rsidP="00BA51D8">
      <w:pPr>
        <w:keepNext/>
        <w:keepLines/>
        <w:jc w:val="both"/>
        <w:outlineLvl w:val="1"/>
        <w:rPr>
          <w:rFonts w:asciiTheme="majorBidi" w:eastAsiaTheme="majorEastAsia" w:hAnsiTheme="majorBidi" w:cstheme="majorBidi"/>
          <w:b/>
          <w:bCs/>
        </w:rPr>
      </w:pPr>
    </w:p>
    <w:p w:rsidR="00BA51D8" w:rsidRPr="006A0662" w:rsidRDefault="00BA51D8" w:rsidP="0041764E">
      <w:pPr>
        <w:keepNext/>
        <w:keepLines/>
        <w:jc w:val="both"/>
        <w:outlineLvl w:val="1"/>
        <w:rPr>
          <w:rFonts w:asciiTheme="majorBidi" w:eastAsiaTheme="majorEastAsia" w:hAnsiTheme="majorBidi" w:cstheme="majorBidi"/>
          <w:b/>
          <w:bCs/>
          <w:lang w:val="en-AU"/>
        </w:rPr>
      </w:pPr>
      <w:r w:rsidRPr="006A0662">
        <w:rPr>
          <w:rFonts w:asciiTheme="majorBidi" w:eastAsiaTheme="majorEastAsia" w:hAnsiTheme="majorBidi" w:cstheme="majorBidi"/>
          <w:b/>
          <w:bCs/>
          <w:lang w:val="en-AU"/>
        </w:rPr>
        <w:t>1. Introduction</w:t>
      </w:r>
    </w:p>
    <w:p w:rsidR="00BA51D8" w:rsidRDefault="00FA7CA7" w:rsidP="003B32C4">
      <w:pPr>
        <w:tabs>
          <w:tab w:val="left" w:pos="709"/>
        </w:tabs>
        <w:jc w:val="both"/>
        <w:rPr>
          <w:rFonts w:asciiTheme="majorBidi" w:hAnsiTheme="majorBidi" w:cstheme="majorBidi"/>
          <w:lang w:val="en-AU"/>
        </w:rPr>
      </w:pPr>
      <w:r>
        <w:rPr>
          <w:rFonts w:asciiTheme="majorBidi" w:hAnsiTheme="majorBidi" w:cstheme="majorBidi"/>
          <w:lang w:val="en-AU"/>
        </w:rPr>
        <w:tab/>
      </w:r>
      <w:r w:rsidR="00BF32FE">
        <w:rPr>
          <w:rFonts w:asciiTheme="majorBidi" w:hAnsiTheme="majorBidi" w:cstheme="majorBidi"/>
          <w:lang w:val="en-AU"/>
        </w:rPr>
        <w:t xml:space="preserve">Customer post-purchase behaviour has been the focus of numerous marketing </w:t>
      </w:r>
      <w:r w:rsidR="00BF32FE" w:rsidRPr="00BF32FE">
        <w:rPr>
          <w:rFonts w:asciiTheme="majorBidi" w:hAnsiTheme="majorBidi" w:cstheme="majorBidi"/>
          <w:lang w:val="en-AU"/>
        </w:rPr>
        <w:t xml:space="preserve">scholars (e.g. </w:t>
      </w:r>
      <w:r w:rsidR="00BF32FE" w:rsidRPr="00BF32FE">
        <w:rPr>
          <w:rFonts w:asciiTheme="majorBidi" w:eastAsiaTheme="minorHAnsi" w:hAnsiTheme="majorBidi" w:cstheme="majorBidi"/>
          <w:lang w:val="en-US" w:eastAsia="en-US"/>
        </w:rPr>
        <w:t xml:space="preserve">Hernandez &amp; Fugate, 2004; </w:t>
      </w:r>
      <w:proofErr w:type="spellStart"/>
      <w:r w:rsidR="00BF32FE" w:rsidRPr="00BF32FE">
        <w:rPr>
          <w:rFonts w:asciiTheme="majorBidi" w:eastAsiaTheme="minorHAnsi" w:hAnsiTheme="majorBidi" w:cstheme="majorBidi"/>
          <w:lang w:val="en-US" w:eastAsia="en-US"/>
        </w:rPr>
        <w:t>Nyer</w:t>
      </w:r>
      <w:proofErr w:type="spellEnd"/>
      <w:r w:rsidR="00BF32FE" w:rsidRPr="00BF32FE">
        <w:rPr>
          <w:rFonts w:asciiTheme="majorBidi" w:eastAsiaTheme="minorHAnsi" w:hAnsiTheme="majorBidi" w:cstheme="majorBidi"/>
          <w:lang w:val="en-US" w:eastAsia="en-US"/>
        </w:rPr>
        <w:t>, 2000).</w:t>
      </w:r>
      <w:r w:rsidR="00BF32FE" w:rsidRPr="00BF32FE">
        <w:rPr>
          <w:rFonts w:asciiTheme="majorBidi" w:hAnsiTheme="majorBidi" w:cstheme="majorBidi"/>
          <w:lang w:val="en-AU"/>
        </w:rPr>
        <w:t xml:space="preserve"> </w:t>
      </w:r>
      <w:r w:rsidR="000237A5" w:rsidRPr="00BF32FE">
        <w:rPr>
          <w:rFonts w:asciiTheme="majorBidi" w:hAnsiTheme="majorBidi" w:cstheme="majorBidi"/>
          <w:lang w:val="en-AU"/>
        </w:rPr>
        <w:t>It has been well established in services marketing literature that service failure arises when customers’ expectations of value propositions of a service exceeds what they actually receive.</w:t>
      </w:r>
      <w:r w:rsidR="00EC06E9" w:rsidRPr="00BF32FE">
        <w:rPr>
          <w:rFonts w:asciiTheme="majorBidi" w:hAnsiTheme="majorBidi" w:cstheme="majorBidi"/>
          <w:lang w:val="en-AU"/>
        </w:rPr>
        <w:t xml:space="preserve"> Negative disconfirmation is known to be one of the outcomes of service</w:t>
      </w:r>
      <w:r w:rsidR="00EC06E9">
        <w:rPr>
          <w:rFonts w:asciiTheme="majorBidi" w:hAnsiTheme="majorBidi" w:cstheme="majorBidi"/>
          <w:lang w:val="en-AU"/>
        </w:rPr>
        <w:t xml:space="preserve"> failure. This outcome is likely to cause customers to engage in other kinds of negative behaviour, such as </w:t>
      </w:r>
      <w:r w:rsidR="00BF32FE">
        <w:rPr>
          <w:rFonts w:asciiTheme="majorBidi" w:hAnsiTheme="majorBidi" w:cstheme="majorBidi"/>
          <w:lang w:val="en-AU"/>
        </w:rPr>
        <w:t>exit (</w:t>
      </w:r>
      <w:r w:rsidR="00EC06E9">
        <w:rPr>
          <w:rFonts w:asciiTheme="majorBidi" w:hAnsiTheme="majorBidi" w:cstheme="majorBidi"/>
          <w:lang w:val="en-AU"/>
        </w:rPr>
        <w:t>switching behaviour</w:t>
      </w:r>
      <w:r w:rsidR="00BF32FE">
        <w:rPr>
          <w:rFonts w:asciiTheme="majorBidi" w:hAnsiTheme="majorBidi" w:cstheme="majorBidi"/>
          <w:lang w:val="en-AU"/>
        </w:rPr>
        <w:t>), voice,</w:t>
      </w:r>
      <w:r w:rsidR="00EC06E9">
        <w:rPr>
          <w:rFonts w:asciiTheme="majorBidi" w:hAnsiTheme="majorBidi" w:cstheme="majorBidi"/>
          <w:lang w:val="en-AU"/>
        </w:rPr>
        <w:t xml:space="preserve"> and negative word-of-mouth (NWOM) (Hsieh, 2014). Compl</w:t>
      </w:r>
      <w:r w:rsidR="003B32C4">
        <w:rPr>
          <w:rFonts w:asciiTheme="majorBidi" w:hAnsiTheme="majorBidi" w:cstheme="majorBidi"/>
          <w:lang w:val="en-AU"/>
        </w:rPr>
        <w:t>aints made by customers present</w:t>
      </w:r>
      <w:r w:rsidR="00EC06E9">
        <w:rPr>
          <w:rFonts w:asciiTheme="majorBidi" w:hAnsiTheme="majorBidi" w:cstheme="majorBidi"/>
          <w:lang w:val="en-AU"/>
        </w:rPr>
        <w:t xml:space="preserve"> an opportunity for service providers to correct the</w:t>
      </w:r>
      <w:r w:rsidR="003B32C4">
        <w:rPr>
          <w:rFonts w:asciiTheme="majorBidi" w:hAnsiTheme="majorBidi" w:cstheme="majorBidi"/>
          <w:lang w:val="en-AU"/>
        </w:rPr>
        <w:t xml:space="preserve"> problems facing customers. These</w:t>
      </w:r>
      <w:r w:rsidR="00EC06E9">
        <w:rPr>
          <w:rFonts w:asciiTheme="majorBidi" w:hAnsiTheme="majorBidi" w:cstheme="majorBidi"/>
          <w:lang w:val="en-AU"/>
        </w:rPr>
        <w:t xml:space="preserve"> situation</w:t>
      </w:r>
      <w:r w:rsidR="003B32C4">
        <w:rPr>
          <w:rFonts w:asciiTheme="majorBidi" w:hAnsiTheme="majorBidi" w:cstheme="majorBidi"/>
          <w:lang w:val="en-AU"/>
        </w:rPr>
        <w:t>s</w:t>
      </w:r>
      <w:r w:rsidR="00EC06E9">
        <w:rPr>
          <w:rFonts w:asciiTheme="majorBidi" w:hAnsiTheme="majorBidi" w:cstheme="majorBidi"/>
          <w:lang w:val="en-AU"/>
        </w:rPr>
        <w:t xml:space="preserve"> (known as service recovery</w:t>
      </w:r>
      <w:r w:rsidR="003B32C4">
        <w:rPr>
          <w:rFonts w:asciiTheme="majorBidi" w:hAnsiTheme="majorBidi" w:cstheme="majorBidi"/>
          <w:lang w:val="en-AU"/>
        </w:rPr>
        <w:t xml:space="preserve"> situations) influence</w:t>
      </w:r>
      <w:r w:rsidR="00EC06E9">
        <w:rPr>
          <w:rFonts w:asciiTheme="majorBidi" w:hAnsiTheme="majorBidi" w:cstheme="majorBidi"/>
          <w:lang w:val="en-AU"/>
        </w:rPr>
        <w:t xml:space="preserve"> customers to engage in favourable behaviours (Blodgett, et al., 1997)</w:t>
      </w:r>
      <w:r w:rsidR="0012710B">
        <w:rPr>
          <w:rFonts w:asciiTheme="majorBidi" w:hAnsiTheme="majorBidi" w:cstheme="majorBidi"/>
          <w:lang w:val="en-AU"/>
        </w:rPr>
        <w:t>. If handling complaints is found to be succ</w:t>
      </w:r>
      <w:r w:rsidR="003B32C4">
        <w:rPr>
          <w:rFonts w:asciiTheme="majorBidi" w:hAnsiTheme="majorBidi" w:cstheme="majorBidi"/>
          <w:lang w:val="en-AU"/>
        </w:rPr>
        <w:t>essful, customer satisfaction after service recovery</w:t>
      </w:r>
      <w:r w:rsidR="0012710B">
        <w:rPr>
          <w:rFonts w:asciiTheme="majorBidi" w:hAnsiTheme="majorBidi" w:cstheme="majorBidi"/>
          <w:lang w:val="en-AU"/>
        </w:rPr>
        <w:t xml:space="preserve"> can help improve customer retention rate, increase company profitability, and reduce NWOM (Tax, et al., 1998).</w:t>
      </w:r>
      <w:r w:rsidR="00BF32FE">
        <w:rPr>
          <w:rFonts w:asciiTheme="majorBidi" w:hAnsiTheme="majorBidi" w:cstheme="majorBidi"/>
          <w:lang w:val="en-AU"/>
        </w:rPr>
        <w:t xml:space="preserve"> It is worth noting that service recovery situations help service providers build long-term relationships with their customers. Accordingly, there exists a strong link between customer satisfaction, service failure, service recovery, and word-of-mouth (</w:t>
      </w:r>
      <w:proofErr w:type="spellStart"/>
      <w:r w:rsidR="00BF32FE">
        <w:rPr>
          <w:rFonts w:asciiTheme="majorBidi" w:hAnsiTheme="majorBidi" w:cstheme="majorBidi"/>
          <w:lang w:val="en-AU"/>
        </w:rPr>
        <w:t>Kambiz</w:t>
      </w:r>
      <w:proofErr w:type="spellEnd"/>
      <w:r w:rsidR="00BF32FE">
        <w:rPr>
          <w:rFonts w:asciiTheme="majorBidi" w:hAnsiTheme="majorBidi" w:cstheme="majorBidi"/>
          <w:lang w:val="en-AU"/>
        </w:rPr>
        <w:t xml:space="preserve"> &amp; </w:t>
      </w:r>
      <w:proofErr w:type="spellStart"/>
      <w:r w:rsidR="00BF32FE">
        <w:rPr>
          <w:rFonts w:asciiTheme="majorBidi" w:hAnsiTheme="majorBidi" w:cstheme="majorBidi"/>
          <w:lang w:val="en-AU"/>
        </w:rPr>
        <w:t>Ronak</w:t>
      </w:r>
      <w:proofErr w:type="spellEnd"/>
      <w:r w:rsidR="00BF32FE">
        <w:rPr>
          <w:rFonts w:asciiTheme="majorBidi" w:hAnsiTheme="majorBidi" w:cstheme="majorBidi"/>
          <w:lang w:val="en-AU"/>
        </w:rPr>
        <w:t>, 2010).</w:t>
      </w:r>
    </w:p>
    <w:p w:rsidR="00190AAB" w:rsidRDefault="0089137E" w:rsidP="003B32C4">
      <w:pPr>
        <w:tabs>
          <w:tab w:val="left" w:pos="709"/>
        </w:tabs>
        <w:jc w:val="both"/>
        <w:rPr>
          <w:rFonts w:asciiTheme="majorBidi" w:hAnsiTheme="majorBidi" w:cstheme="majorBidi"/>
          <w:lang w:val="en-AU"/>
        </w:rPr>
      </w:pPr>
      <w:r>
        <w:rPr>
          <w:rFonts w:asciiTheme="majorBidi" w:hAnsiTheme="majorBidi" w:cstheme="majorBidi"/>
          <w:lang w:val="en-AU"/>
        </w:rPr>
        <w:tab/>
        <w:t xml:space="preserve">Prior literature in service recovery </w:t>
      </w:r>
      <w:r w:rsidR="003B32C4">
        <w:rPr>
          <w:rFonts w:asciiTheme="majorBidi" w:hAnsiTheme="majorBidi" w:cstheme="majorBidi"/>
          <w:lang w:val="en-AU"/>
        </w:rPr>
        <w:t>contexts</w:t>
      </w:r>
      <w:r>
        <w:rPr>
          <w:rFonts w:asciiTheme="majorBidi" w:hAnsiTheme="majorBidi" w:cstheme="majorBidi"/>
          <w:lang w:val="en-AU"/>
        </w:rPr>
        <w:t xml:space="preserve"> has examined the effect of customer personality traits such as self-efficacy, risk-taking propensity, and perceived control on their attitude to submit a complaint (</w:t>
      </w:r>
      <w:proofErr w:type="spellStart"/>
      <w:r>
        <w:rPr>
          <w:rFonts w:asciiTheme="majorBidi" w:hAnsiTheme="majorBidi" w:cstheme="majorBidi"/>
          <w:lang w:val="en-AU"/>
        </w:rPr>
        <w:t>Bodey</w:t>
      </w:r>
      <w:proofErr w:type="spellEnd"/>
      <w:r>
        <w:rPr>
          <w:rFonts w:asciiTheme="majorBidi" w:hAnsiTheme="majorBidi" w:cstheme="majorBidi"/>
          <w:lang w:val="en-AU"/>
        </w:rPr>
        <w:t xml:space="preserve"> &amp; Grace, 2007).</w:t>
      </w:r>
      <w:r w:rsidR="00E244F6">
        <w:rPr>
          <w:rFonts w:asciiTheme="majorBidi" w:hAnsiTheme="majorBidi" w:cstheme="majorBidi"/>
          <w:lang w:val="en-AU"/>
        </w:rPr>
        <w:t xml:space="preserve"> While the literature on customer post-purchase behaviour (e.g. loyalty, trust, word-of-mouth, feedback and suggestions) is extant, it is defragmented for a number of reasons. First of all, prior studies have been focusing on the relation between customer personality traits and its outcomes in service recovery settings, with limited reference to the link between personality and post-purchase behaviour in service failure situations (</w:t>
      </w:r>
      <w:proofErr w:type="spellStart"/>
      <w:r w:rsidR="00E244F6">
        <w:rPr>
          <w:rFonts w:asciiTheme="majorBidi" w:hAnsiTheme="majorBidi" w:cstheme="majorBidi"/>
          <w:lang w:val="en-AU"/>
        </w:rPr>
        <w:t>Shoham</w:t>
      </w:r>
      <w:proofErr w:type="spellEnd"/>
      <w:r w:rsidR="00E244F6">
        <w:rPr>
          <w:rFonts w:asciiTheme="majorBidi" w:hAnsiTheme="majorBidi" w:cstheme="majorBidi"/>
          <w:lang w:val="en-AU"/>
        </w:rPr>
        <w:t>, et al., 2012).</w:t>
      </w:r>
      <w:r w:rsidR="00902843">
        <w:rPr>
          <w:rFonts w:asciiTheme="majorBidi" w:hAnsiTheme="majorBidi" w:cstheme="majorBidi"/>
          <w:lang w:val="en-AU"/>
        </w:rPr>
        <w:t xml:space="preserve"> </w:t>
      </w:r>
      <w:r w:rsidR="007542A2">
        <w:rPr>
          <w:rFonts w:asciiTheme="majorBidi" w:hAnsiTheme="majorBidi" w:cstheme="majorBidi"/>
          <w:lang w:val="en-AU"/>
        </w:rPr>
        <w:t xml:space="preserve">Secondly, the majority of studies that focused on the behavioural consequences of the </w:t>
      </w:r>
      <w:r w:rsidR="00214B2A">
        <w:rPr>
          <w:rFonts w:asciiTheme="majorBidi" w:hAnsiTheme="majorBidi" w:cstheme="majorBidi"/>
          <w:lang w:val="en-AU"/>
        </w:rPr>
        <w:t>big five</w:t>
      </w:r>
      <w:r w:rsidR="007542A2">
        <w:rPr>
          <w:rFonts w:asciiTheme="majorBidi" w:hAnsiTheme="majorBidi" w:cstheme="majorBidi"/>
          <w:lang w:val="en-AU"/>
        </w:rPr>
        <w:t xml:space="preserve"> inventory as an indicator of personality traits were in the organizational behaviour context (Organ &amp; Ryan, 1995). </w:t>
      </w:r>
      <w:r w:rsidR="00E3147F">
        <w:rPr>
          <w:rFonts w:asciiTheme="majorBidi" w:hAnsiTheme="majorBidi" w:cstheme="majorBidi"/>
          <w:lang w:val="en-AU"/>
        </w:rPr>
        <w:t xml:space="preserve">Thirdly, studies on the antecedents of NWOM have considered a number of </w:t>
      </w:r>
      <w:r w:rsidR="004A6792">
        <w:rPr>
          <w:rFonts w:asciiTheme="majorBidi" w:hAnsiTheme="majorBidi" w:cstheme="majorBidi"/>
          <w:lang w:val="en-AU"/>
        </w:rPr>
        <w:t xml:space="preserve">firm-related </w:t>
      </w:r>
      <w:r w:rsidR="00E3147F">
        <w:rPr>
          <w:rFonts w:asciiTheme="majorBidi" w:hAnsiTheme="majorBidi" w:cstheme="majorBidi"/>
          <w:lang w:val="en-AU"/>
        </w:rPr>
        <w:t>factors</w:t>
      </w:r>
      <w:r w:rsidR="003B32C4">
        <w:rPr>
          <w:rFonts w:asciiTheme="majorBidi" w:hAnsiTheme="majorBidi" w:cstheme="majorBidi"/>
          <w:lang w:val="en-AU"/>
        </w:rPr>
        <w:t>,</w:t>
      </w:r>
      <w:r w:rsidR="00E3147F">
        <w:rPr>
          <w:rFonts w:asciiTheme="majorBidi" w:hAnsiTheme="majorBidi" w:cstheme="majorBidi"/>
          <w:lang w:val="en-AU"/>
        </w:rPr>
        <w:t xml:space="preserve"> such as perceived value</w:t>
      </w:r>
      <w:r w:rsidR="004A6792">
        <w:rPr>
          <w:rFonts w:asciiTheme="majorBidi" w:hAnsiTheme="majorBidi" w:cstheme="majorBidi"/>
          <w:lang w:val="en-AU"/>
        </w:rPr>
        <w:t xml:space="preserve"> (e.g. </w:t>
      </w:r>
      <w:proofErr w:type="spellStart"/>
      <w:r w:rsidR="004A6792" w:rsidRPr="00CE256C">
        <w:rPr>
          <w:rFonts w:cstheme="minorHAnsi"/>
        </w:rPr>
        <w:t>Keiningham</w:t>
      </w:r>
      <w:proofErr w:type="spellEnd"/>
      <w:r w:rsidR="00967318">
        <w:rPr>
          <w:rFonts w:cstheme="minorHAnsi"/>
        </w:rPr>
        <w:t>,</w:t>
      </w:r>
      <w:r w:rsidR="004A6792" w:rsidRPr="00CE256C">
        <w:rPr>
          <w:rFonts w:cstheme="minorHAnsi"/>
        </w:rPr>
        <w:t xml:space="preserve"> et al.</w:t>
      </w:r>
      <w:r w:rsidR="003B32C4">
        <w:rPr>
          <w:rFonts w:cstheme="minorHAnsi"/>
        </w:rPr>
        <w:t>,</w:t>
      </w:r>
      <w:r w:rsidR="004A6792" w:rsidRPr="00CE256C">
        <w:rPr>
          <w:rFonts w:cstheme="minorHAnsi"/>
        </w:rPr>
        <w:t xml:space="preserve"> 2007</w:t>
      </w:r>
      <w:r w:rsidR="004A6792">
        <w:rPr>
          <w:rFonts w:cstheme="minorHAnsi"/>
        </w:rPr>
        <w:t>)</w:t>
      </w:r>
      <w:r w:rsidR="00E3147F">
        <w:rPr>
          <w:rFonts w:asciiTheme="majorBidi" w:hAnsiTheme="majorBidi" w:cstheme="majorBidi"/>
          <w:lang w:val="en-AU"/>
        </w:rPr>
        <w:t>, justice perceptions (</w:t>
      </w:r>
      <w:r w:rsidR="004A6792">
        <w:rPr>
          <w:rFonts w:asciiTheme="majorBidi" w:hAnsiTheme="majorBidi" w:cstheme="majorBidi"/>
          <w:lang w:val="en-AU"/>
        </w:rPr>
        <w:t xml:space="preserve">e.g. </w:t>
      </w:r>
      <w:r w:rsidR="003B32C4">
        <w:rPr>
          <w:rFonts w:asciiTheme="majorBidi" w:hAnsiTheme="majorBidi" w:cstheme="majorBidi"/>
          <w:lang w:val="en-AU"/>
        </w:rPr>
        <w:t>Lin, et al.,</w:t>
      </w:r>
      <w:r w:rsidR="00E3147F">
        <w:rPr>
          <w:rFonts w:asciiTheme="majorBidi" w:hAnsiTheme="majorBidi" w:cstheme="majorBidi"/>
          <w:lang w:val="en-AU"/>
        </w:rPr>
        <w:t xml:space="preserve"> 2011), relationship quality (</w:t>
      </w:r>
      <w:r w:rsidR="004A6792">
        <w:rPr>
          <w:rFonts w:asciiTheme="majorBidi" w:hAnsiTheme="majorBidi" w:cstheme="majorBidi"/>
          <w:lang w:val="en-AU"/>
        </w:rPr>
        <w:t xml:space="preserve">e.g. </w:t>
      </w:r>
      <w:r w:rsidR="00E3147F">
        <w:rPr>
          <w:rFonts w:asciiTheme="majorBidi" w:hAnsiTheme="majorBidi" w:cstheme="majorBidi"/>
          <w:lang w:val="en-AU"/>
        </w:rPr>
        <w:t xml:space="preserve">Dagger, 2011), </w:t>
      </w:r>
      <w:r w:rsidR="004A6792">
        <w:rPr>
          <w:rFonts w:asciiTheme="majorBidi" w:hAnsiTheme="majorBidi" w:cstheme="majorBidi"/>
          <w:lang w:val="en-AU"/>
        </w:rPr>
        <w:t xml:space="preserve">and </w:t>
      </w:r>
      <w:r w:rsidR="00E3147F">
        <w:rPr>
          <w:rFonts w:asciiTheme="majorBidi" w:hAnsiTheme="majorBidi" w:cstheme="majorBidi"/>
          <w:lang w:val="en-AU"/>
        </w:rPr>
        <w:t>customer dissatisfaction (</w:t>
      </w:r>
      <w:r w:rsidR="004A6792">
        <w:rPr>
          <w:rFonts w:asciiTheme="majorBidi" w:hAnsiTheme="majorBidi" w:cstheme="majorBidi"/>
          <w:lang w:val="en-AU"/>
        </w:rPr>
        <w:t xml:space="preserve">e.g. </w:t>
      </w:r>
      <w:r w:rsidR="00BE4E0F">
        <w:rPr>
          <w:rFonts w:cstheme="minorHAnsi"/>
        </w:rPr>
        <w:t>Goldenberg</w:t>
      </w:r>
      <w:r w:rsidR="00E3147F" w:rsidRPr="00304DFB">
        <w:rPr>
          <w:rFonts w:cstheme="minorHAnsi"/>
        </w:rPr>
        <w:t>,</w:t>
      </w:r>
      <w:r w:rsidR="00BE4E0F">
        <w:rPr>
          <w:rFonts w:cstheme="minorHAnsi"/>
        </w:rPr>
        <w:t xml:space="preserve"> et al.,</w:t>
      </w:r>
      <w:r w:rsidR="00E3147F" w:rsidRPr="00304DFB">
        <w:rPr>
          <w:rFonts w:cstheme="minorHAnsi"/>
        </w:rPr>
        <w:t xml:space="preserve"> 2007</w:t>
      </w:r>
      <w:r w:rsidR="004A6792">
        <w:rPr>
          <w:rFonts w:cstheme="minorHAnsi"/>
        </w:rPr>
        <w:t xml:space="preserve">), thus ignoring customer individual personalities. </w:t>
      </w:r>
      <w:r w:rsidR="00902843">
        <w:rPr>
          <w:rFonts w:asciiTheme="majorBidi" w:hAnsiTheme="majorBidi" w:cstheme="majorBidi"/>
          <w:lang w:val="en-AU"/>
        </w:rPr>
        <w:t>Acc</w:t>
      </w:r>
      <w:r w:rsidR="007542A2">
        <w:rPr>
          <w:rFonts w:asciiTheme="majorBidi" w:hAnsiTheme="majorBidi" w:cstheme="majorBidi"/>
          <w:lang w:val="en-AU"/>
        </w:rPr>
        <w:t xml:space="preserve">ordingly, </w:t>
      </w:r>
      <w:r w:rsidR="00902843">
        <w:rPr>
          <w:rFonts w:asciiTheme="majorBidi" w:hAnsiTheme="majorBidi" w:cstheme="majorBidi"/>
          <w:lang w:val="en-AU"/>
        </w:rPr>
        <w:t>the primary aim of this research is</w:t>
      </w:r>
      <w:r w:rsidR="002A6735">
        <w:rPr>
          <w:rFonts w:asciiTheme="majorBidi" w:hAnsiTheme="majorBidi" w:cstheme="majorBidi"/>
          <w:lang w:val="en-AU"/>
        </w:rPr>
        <w:t xml:space="preserve"> to identify the degree to which customer personality traits reflected by the </w:t>
      </w:r>
      <w:r w:rsidR="00214B2A">
        <w:rPr>
          <w:rFonts w:asciiTheme="majorBidi" w:hAnsiTheme="majorBidi" w:cstheme="majorBidi"/>
          <w:lang w:val="en-AU"/>
        </w:rPr>
        <w:t>big five</w:t>
      </w:r>
      <w:r w:rsidR="002A6735">
        <w:rPr>
          <w:rFonts w:asciiTheme="majorBidi" w:hAnsiTheme="majorBidi" w:cstheme="majorBidi"/>
          <w:lang w:val="en-AU"/>
        </w:rPr>
        <w:t xml:space="preserve"> inventory are likely to influence their post-purchase behaviour (specifically NWOM) in service failure settings.</w:t>
      </w:r>
    </w:p>
    <w:p w:rsidR="00190AAB" w:rsidRDefault="00190AAB" w:rsidP="00190AAB">
      <w:pPr>
        <w:tabs>
          <w:tab w:val="left" w:pos="709"/>
        </w:tabs>
        <w:jc w:val="both"/>
        <w:rPr>
          <w:rFonts w:asciiTheme="majorBidi" w:hAnsiTheme="majorBidi" w:cstheme="majorBidi"/>
          <w:lang w:val="en-AU"/>
        </w:rPr>
      </w:pPr>
    </w:p>
    <w:p w:rsidR="00190AAB" w:rsidRDefault="00BA51D8" w:rsidP="00190AAB">
      <w:pPr>
        <w:tabs>
          <w:tab w:val="left" w:pos="709"/>
        </w:tabs>
        <w:jc w:val="both"/>
        <w:rPr>
          <w:rFonts w:asciiTheme="majorBidi" w:hAnsiTheme="majorBidi" w:cstheme="majorBidi"/>
          <w:lang w:val="en-AU"/>
        </w:rPr>
      </w:pPr>
      <w:r w:rsidRPr="006A0662">
        <w:rPr>
          <w:rFonts w:asciiTheme="majorBidi" w:eastAsiaTheme="majorEastAsia" w:hAnsiTheme="majorBidi" w:cstheme="majorBidi"/>
          <w:b/>
          <w:bCs/>
          <w:lang w:val="en-AU"/>
        </w:rPr>
        <w:t xml:space="preserve">2. </w:t>
      </w:r>
      <w:r w:rsidR="0089137E">
        <w:rPr>
          <w:rFonts w:asciiTheme="majorBidi" w:eastAsiaTheme="majorEastAsia" w:hAnsiTheme="majorBidi" w:cstheme="majorBidi"/>
          <w:b/>
          <w:bCs/>
          <w:lang w:val="en-AU"/>
        </w:rPr>
        <w:t>Literature Review</w:t>
      </w:r>
      <w:r w:rsidR="00683097">
        <w:rPr>
          <w:rFonts w:asciiTheme="majorBidi" w:eastAsiaTheme="majorEastAsia" w:hAnsiTheme="majorBidi" w:cstheme="majorBidi"/>
          <w:b/>
          <w:bCs/>
          <w:lang w:val="en-AU"/>
        </w:rPr>
        <w:t xml:space="preserve"> and Research Propositions</w:t>
      </w:r>
    </w:p>
    <w:p w:rsidR="008C2D9E" w:rsidRDefault="00190AAB" w:rsidP="00190AAB">
      <w:pPr>
        <w:tabs>
          <w:tab w:val="left" w:pos="709"/>
        </w:tabs>
        <w:jc w:val="both"/>
        <w:rPr>
          <w:rFonts w:asciiTheme="majorBidi" w:eastAsiaTheme="minorHAnsi" w:hAnsiTheme="majorBidi" w:cstheme="majorBidi"/>
          <w:lang w:val="en-US" w:eastAsia="en-US"/>
        </w:rPr>
      </w:pPr>
      <w:r>
        <w:rPr>
          <w:rFonts w:asciiTheme="majorBidi" w:hAnsiTheme="majorBidi" w:cstheme="majorBidi"/>
          <w:lang w:val="en-AU"/>
        </w:rPr>
        <w:tab/>
      </w:r>
      <w:r w:rsidR="00D61DA2">
        <w:rPr>
          <w:rFonts w:asciiTheme="majorBidi" w:eastAsiaTheme="minorHAnsi" w:hAnsiTheme="majorBidi" w:cstheme="majorBidi"/>
          <w:lang w:val="en-AU"/>
        </w:rPr>
        <w:t xml:space="preserve">NWOM can be defined as </w:t>
      </w:r>
      <w:r w:rsidR="00D61DA2" w:rsidRPr="00AF3905">
        <w:rPr>
          <w:rFonts w:asciiTheme="majorBidi" w:eastAsiaTheme="minorHAnsi" w:hAnsiTheme="majorBidi" w:cstheme="majorBidi"/>
          <w:i/>
          <w:iCs/>
          <w:lang w:val="en-AU"/>
        </w:rPr>
        <w:t>“</w:t>
      </w:r>
      <w:r w:rsidR="00D61DA2" w:rsidRPr="00AF3905">
        <w:rPr>
          <w:rFonts w:asciiTheme="majorBidi" w:eastAsiaTheme="minorHAnsi" w:hAnsiTheme="majorBidi" w:cstheme="majorBidi"/>
          <w:i/>
          <w:iCs/>
          <w:lang w:val="en-US" w:eastAsia="en-US"/>
        </w:rPr>
        <w:t xml:space="preserve">all negatively </w:t>
      </w:r>
      <w:proofErr w:type="spellStart"/>
      <w:r w:rsidR="00D61DA2" w:rsidRPr="00AF3905">
        <w:rPr>
          <w:rFonts w:asciiTheme="majorBidi" w:eastAsiaTheme="minorHAnsi" w:hAnsiTheme="majorBidi" w:cstheme="majorBidi"/>
          <w:i/>
          <w:iCs/>
          <w:lang w:val="en-US" w:eastAsia="en-US"/>
        </w:rPr>
        <w:t>valenced</w:t>
      </w:r>
      <w:proofErr w:type="spellEnd"/>
      <w:r w:rsidR="00D61DA2" w:rsidRPr="00AF3905">
        <w:rPr>
          <w:rFonts w:asciiTheme="majorBidi" w:eastAsiaTheme="minorHAnsi" w:hAnsiTheme="majorBidi" w:cstheme="majorBidi"/>
          <w:i/>
          <w:iCs/>
          <w:lang w:val="en-US" w:eastAsia="en-US"/>
        </w:rPr>
        <w:t>, informal communication between private parties about goods and services and the evaluation thereof”</w:t>
      </w:r>
      <w:r w:rsidR="00D61DA2">
        <w:rPr>
          <w:rFonts w:asciiTheme="majorBidi" w:eastAsiaTheme="minorHAnsi" w:hAnsiTheme="majorBidi" w:cstheme="majorBidi"/>
          <w:lang w:val="en-US" w:eastAsia="en-US"/>
        </w:rPr>
        <w:t xml:space="preserve"> (</w:t>
      </w:r>
      <w:proofErr w:type="spellStart"/>
      <w:r w:rsidR="00E3147F">
        <w:rPr>
          <w:rFonts w:asciiTheme="majorBidi" w:eastAsiaTheme="minorHAnsi" w:hAnsiTheme="majorBidi" w:cstheme="majorBidi"/>
          <w:lang w:val="en-US" w:eastAsia="en-US"/>
        </w:rPr>
        <w:t>Wetzer</w:t>
      </w:r>
      <w:proofErr w:type="spellEnd"/>
      <w:r w:rsidR="00E3147F">
        <w:rPr>
          <w:rFonts w:asciiTheme="majorBidi" w:eastAsiaTheme="minorHAnsi" w:hAnsiTheme="majorBidi" w:cstheme="majorBidi"/>
          <w:lang w:val="en-US" w:eastAsia="en-US"/>
        </w:rPr>
        <w:t>, et al.,</w:t>
      </w:r>
      <w:r w:rsidR="00D61DA2">
        <w:rPr>
          <w:rFonts w:asciiTheme="majorBidi" w:eastAsiaTheme="minorHAnsi" w:hAnsiTheme="majorBidi" w:cstheme="majorBidi"/>
          <w:lang w:val="en-US" w:eastAsia="en-US"/>
        </w:rPr>
        <w:t xml:space="preserve"> 2007).</w:t>
      </w:r>
      <w:r w:rsidR="006E65D0">
        <w:rPr>
          <w:rFonts w:asciiTheme="majorBidi" w:eastAsiaTheme="minorHAnsi" w:hAnsiTheme="majorBidi" w:cstheme="majorBidi"/>
          <w:lang w:val="en-US" w:eastAsia="en-US"/>
        </w:rPr>
        <w:t xml:space="preserve"> </w:t>
      </w:r>
      <w:r w:rsidR="008C2D9E">
        <w:rPr>
          <w:rFonts w:asciiTheme="majorBidi" w:eastAsiaTheme="minorHAnsi" w:hAnsiTheme="majorBidi" w:cstheme="majorBidi"/>
          <w:lang w:val="en-US" w:eastAsia="en-US"/>
        </w:rPr>
        <w:t>Prior literature on NWOM has proposed a number of potential drivers, such as emotions, perceived justice, and revenge (</w:t>
      </w:r>
      <w:proofErr w:type="spellStart"/>
      <w:r w:rsidR="008C2D9E">
        <w:rPr>
          <w:rFonts w:asciiTheme="majorBidi" w:eastAsiaTheme="minorHAnsi" w:hAnsiTheme="majorBidi" w:cstheme="majorBidi"/>
          <w:lang w:val="en-US" w:eastAsia="en-US"/>
        </w:rPr>
        <w:t>Wetzer</w:t>
      </w:r>
      <w:proofErr w:type="spellEnd"/>
      <w:r w:rsidR="008C2D9E">
        <w:rPr>
          <w:rFonts w:asciiTheme="majorBidi" w:eastAsiaTheme="minorHAnsi" w:hAnsiTheme="majorBidi" w:cstheme="majorBidi"/>
          <w:lang w:val="en-US" w:eastAsia="en-US"/>
        </w:rPr>
        <w:t>, et al., 2007).</w:t>
      </w:r>
    </w:p>
    <w:p w:rsidR="00190AAB" w:rsidRPr="00190AAB" w:rsidRDefault="003B32C4" w:rsidP="00214B2A">
      <w:pPr>
        <w:tabs>
          <w:tab w:val="left" w:pos="709"/>
        </w:tabs>
        <w:jc w:val="both"/>
        <w:rPr>
          <w:rFonts w:asciiTheme="majorBidi" w:hAnsiTheme="majorBidi" w:cstheme="majorBidi"/>
          <w:lang w:val="en-AU"/>
        </w:rPr>
      </w:pPr>
      <w:r>
        <w:rPr>
          <w:rFonts w:asciiTheme="majorBidi" w:eastAsiaTheme="minorHAnsi" w:hAnsiTheme="majorBidi" w:cstheme="majorBidi"/>
          <w:lang w:val="en-US" w:eastAsia="en-US"/>
        </w:rPr>
        <w:tab/>
      </w:r>
      <w:r w:rsidR="008C2D9E">
        <w:rPr>
          <w:rFonts w:asciiTheme="majorBidi" w:eastAsiaTheme="minorHAnsi" w:hAnsiTheme="majorBidi" w:cstheme="majorBidi"/>
          <w:lang w:val="en-US" w:eastAsia="en-US"/>
        </w:rPr>
        <w:t xml:space="preserve">Different people usually show different personalities. </w:t>
      </w:r>
      <w:r w:rsidR="000300B8" w:rsidRPr="00BD1BD1">
        <w:rPr>
          <w:rFonts w:asciiTheme="majorBidi" w:hAnsiTheme="majorBidi" w:cstheme="majorBidi"/>
        </w:rPr>
        <w:t xml:space="preserve">In psychology, </w:t>
      </w:r>
      <w:r w:rsidR="008C2D9E">
        <w:rPr>
          <w:rFonts w:asciiTheme="majorBidi" w:hAnsiTheme="majorBidi" w:cstheme="majorBidi"/>
        </w:rPr>
        <w:t xml:space="preserve">personality traits are numerous, and include </w:t>
      </w:r>
      <w:r w:rsidR="008C2D9E" w:rsidRPr="00BD1BD1">
        <w:rPr>
          <w:rFonts w:asciiTheme="majorBidi" w:hAnsiTheme="majorBidi" w:cstheme="majorBidi"/>
        </w:rPr>
        <w:t>locus of control, n</w:t>
      </w:r>
      <w:r w:rsidR="008C2D9E">
        <w:rPr>
          <w:rFonts w:asciiTheme="majorBidi" w:hAnsiTheme="majorBidi" w:cstheme="majorBidi"/>
        </w:rPr>
        <w:t>eed for achievement, proactiv</w:t>
      </w:r>
      <w:r w:rsidR="00A3685E">
        <w:rPr>
          <w:rFonts w:asciiTheme="majorBidi" w:hAnsiTheme="majorBidi" w:cstheme="majorBidi"/>
        </w:rPr>
        <w:t>ity</w:t>
      </w:r>
      <w:r w:rsidR="008C2D9E" w:rsidRPr="00BD1BD1">
        <w:rPr>
          <w:rFonts w:asciiTheme="majorBidi" w:hAnsiTheme="majorBidi" w:cstheme="majorBidi"/>
        </w:rPr>
        <w:t xml:space="preserve">, </w:t>
      </w:r>
      <w:r w:rsidR="009912C3">
        <w:rPr>
          <w:rFonts w:asciiTheme="majorBidi" w:hAnsiTheme="majorBidi" w:cstheme="majorBidi"/>
        </w:rPr>
        <w:t xml:space="preserve">and </w:t>
      </w:r>
      <w:r w:rsidR="008C2D9E" w:rsidRPr="00BD1BD1">
        <w:rPr>
          <w:rFonts w:asciiTheme="majorBidi" w:hAnsiTheme="majorBidi" w:cstheme="majorBidi"/>
        </w:rPr>
        <w:t>positive and negative affectivity</w:t>
      </w:r>
      <w:r w:rsidR="008C2D9E">
        <w:rPr>
          <w:rFonts w:asciiTheme="majorBidi" w:hAnsiTheme="majorBidi" w:cstheme="majorBidi"/>
        </w:rPr>
        <w:t xml:space="preserve"> to name a few.</w:t>
      </w:r>
      <w:r w:rsidR="000300B8" w:rsidRPr="00BD1BD1">
        <w:rPr>
          <w:rFonts w:asciiTheme="majorBidi" w:hAnsiTheme="majorBidi" w:cstheme="majorBidi"/>
        </w:rPr>
        <w:t xml:space="preserve"> </w:t>
      </w:r>
      <w:r w:rsidR="008C2D9E">
        <w:rPr>
          <w:rFonts w:asciiTheme="majorBidi" w:hAnsiTheme="majorBidi" w:cstheme="majorBidi"/>
        </w:rPr>
        <w:t>Personality traits shape individual beliefs, attitudes, and behaviours (</w:t>
      </w:r>
      <w:proofErr w:type="spellStart"/>
      <w:r w:rsidR="008C2D9E">
        <w:rPr>
          <w:rFonts w:asciiTheme="majorBidi" w:hAnsiTheme="majorBidi" w:cstheme="majorBidi"/>
        </w:rPr>
        <w:t>Devaraj</w:t>
      </w:r>
      <w:proofErr w:type="spellEnd"/>
      <w:r w:rsidR="008C2D9E">
        <w:rPr>
          <w:rFonts w:asciiTheme="majorBidi" w:hAnsiTheme="majorBidi" w:cstheme="majorBidi"/>
        </w:rPr>
        <w:t xml:space="preserve">, et al., 2008). Consequently, personality traits can strongly affect customer </w:t>
      </w:r>
      <w:r w:rsidR="008C2D9E">
        <w:rPr>
          <w:rFonts w:asciiTheme="majorBidi" w:hAnsiTheme="majorBidi" w:cstheme="majorBidi"/>
        </w:rPr>
        <w:lastRenderedPageBreak/>
        <w:t>post-purchase behaviours, and specifically NWOM in service failure situations.</w:t>
      </w:r>
      <w:r w:rsidR="000300B8" w:rsidRPr="00BD1BD1">
        <w:rPr>
          <w:rFonts w:asciiTheme="majorBidi" w:hAnsiTheme="majorBidi" w:cstheme="majorBidi"/>
        </w:rPr>
        <w:t xml:space="preserve"> Personality traits, however, can be </w:t>
      </w:r>
      <w:r w:rsidR="009022E6">
        <w:rPr>
          <w:rFonts w:asciiTheme="majorBidi" w:hAnsiTheme="majorBidi" w:cstheme="majorBidi"/>
        </w:rPr>
        <w:t xml:space="preserve">comprehensively </w:t>
      </w:r>
      <w:r w:rsidR="000300B8" w:rsidRPr="00BD1BD1">
        <w:rPr>
          <w:rFonts w:asciiTheme="majorBidi" w:hAnsiTheme="majorBidi" w:cstheme="majorBidi"/>
        </w:rPr>
        <w:t xml:space="preserve">generalized into five basic dimensions, collectively known as the Five-Factor Model of personality (the </w:t>
      </w:r>
      <w:r w:rsidR="00214B2A">
        <w:rPr>
          <w:rFonts w:asciiTheme="majorBidi" w:hAnsiTheme="majorBidi" w:cstheme="majorBidi"/>
        </w:rPr>
        <w:t>big five</w:t>
      </w:r>
      <w:r w:rsidR="000300B8" w:rsidRPr="00BD1BD1">
        <w:rPr>
          <w:rFonts w:asciiTheme="majorBidi" w:hAnsiTheme="majorBidi" w:cstheme="majorBidi"/>
        </w:rPr>
        <w:t xml:space="preserve"> dimensions)</w:t>
      </w:r>
      <w:r w:rsidR="000300B8">
        <w:rPr>
          <w:rFonts w:asciiTheme="majorBidi" w:hAnsiTheme="majorBidi" w:cstheme="majorBidi"/>
        </w:rPr>
        <w:t xml:space="preserve">. </w:t>
      </w:r>
      <w:r w:rsidR="000300B8" w:rsidRPr="00BD1BD1">
        <w:rPr>
          <w:rFonts w:asciiTheme="majorBidi" w:hAnsiTheme="majorBidi" w:cstheme="majorBidi"/>
        </w:rPr>
        <w:t>These dimensions include extraversion, emotional stability (neuroticism), agreeableness, conscientiousn</w:t>
      </w:r>
      <w:r w:rsidR="00190AAB">
        <w:rPr>
          <w:rFonts w:asciiTheme="majorBidi" w:hAnsiTheme="majorBidi" w:cstheme="majorBidi"/>
        </w:rPr>
        <w:t>ess, and openness to experience</w:t>
      </w:r>
      <w:r w:rsidR="00190AAB" w:rsidRPr="00BD1BD1">
        <w:rPr>
          <w:rFonts w:asciiTheme="majorBidi" w:hAnsiTheme="majorBidi" w:cstheme="majorBidi"/>
        </w:rPr>
        <w:t xml:space="preserve">. A brief description </w:t>
      </w:r>
      <w:r w:rsidR="00190AAB">
        <w:rPr>
          <w:rFonts w:asciiTheme="majorBidi" w:hAnsiTheme="majorBidi" w:cstheme="majorBidi"/>
        </w:rPr>
        <w:t>to</w:t>
      </w:r>
      <w:r w:rsidR="00190AAB" w:rsidRPr="00BD1BD1">
        <w:rPr>
          <w:rFonts w:asciiTheme="majorBidi" w:hAnsiTheme="majorBidi" w:cstheme="majorBidi"/>
        </w:rPr>
        <w:t xml:space="preserve"> ea</w:t>
      </w:r>
      <w:r w:rsidR="009912C3">
        <w:rPr>
          <w:rFonts w:asciiTheme="majorBidi" w:hAnsiTheme="majorBidi" w:cstheme="majorBidi"/>
        </w:rPr>
        <w:t>ch of these five traits follows.</w:t>
      </w:r>
    </w:p>
    <w:p w:rsidR="00190AAB" w:rsidRPr="00190AAB" w:rsidRDefault="00E749D1" w:rsidP="00E749D1">
      <w:pPr>
        <w:tabs>
          <w:tab w:val="left" w:pos="709"/>
        </w:tabs>
        <w:jc w:val="both"/>
        <w:rPr>
          <w:rFonts w:asciiTheme="majorBidi" w:hAnsiTheme="majorBidi" w:cstheme="majorBidi"/>
        </w:rPr>
      </w:pPr>
      <w:r>
        <w:rPr>
          <w:rFonts w:asciiTheme="majorBidi" w:hAnsiTheme="majorBidi" w:cstheme="majorBidi"/>
          <w:i/>
          <w:iCs/>
        </w:rPr>
        <w:tab/>
      </w:r>
      <w:r w:rsidR="00190AAB" w:rsidRPr="00190AAB">
        <w:rPr>
          <w:rFonts w:asciiTheme="majorBidi" w:hAnsiTheme="majorBidi" w:cstheme="majorBidi"/>
          <w:i/>
          <w:iCs/>
        </w:rPr>
        <w:t xml:space="preserve">Extraversion </w:t>
      </w:r>
      <w:r w:rsidR="00190AAB" w:rsidRPr="00190AAB">
        <w:rPr>
          <w:rFonts w:asciiTheme="majorBidi" w:hAnsiTheme="majorBidi" w:cstheme="majorBidi"/>
        </w:rPr>
        <w:t>refers to the degree to which individuals are outgoing and sociable. Those who have a high degree of extraversion tend to be affectionate and talkative (Schultz &amp; Schultz, 1994).</w:t>
      </w:r>
      <w:r>
        <w:rPr>
          <w:rFonts w:asciiTheme="majorBidi" w:hAnsiTheme="majorBidi" w:cstheme="majorBidi"/>
        </w:rPr>
        <w:t xml:space="preserve"> </w:t>
      </w:r>
      <w:r w:rsidR="00190AAB" w:rsidRPr="00190AAB">
        <w:rPr>
          <w:rFonts w:asciiTheme="majorBidi" w:hAnsiTheme="majorBidi" w:cstheme="majorBidi"/>
          <w:i/>
          <w:iCs/>
        </w:rPr>
        <w:t>Emotional Stability (Neuroticism)</w:t>
      </w:r>
      <w:r w:rsidR="00190AAB" w:rsidRPr="00190AAB">
        <w:rPr>
          <w:rFonts w:asciiTheme="majorBidi" w:hAnsiTheme="majorBidi" w:cstheme="majorBidi"/>
        </w:rPr>
        <w:t xml:space="preserve"> is the degree to which individuals can control their emotions. Individuals with high emotional stability (low neuroticism) tend to be self-confident and stable. </w:t>
      </w:r>
      <w:r>
        <w:rPr>
          <w:rFonts w:asciiTheme="majorBidi" w:hAnsiTheme="majorBidi" w:cstheme="majorBidi"/>
        </w:rPr>
        <w:t xml:space="preserve">Low emotional stability individuals tend to be anxious, angry, depressed, worried, insecure, and emotional. </w:t>
      </w:r>
      <w:r w:rsidR="00190AAB" w:rsidRPr="00190AAB">
        <w:rPr>
          <w:rFonts w:asciiTheme="majorBidi" w:hAnsiTheme="majorBidi" w:cstheme="majorBidi"/>
          <w:i/>
          <w:iCs/>
        </w:rPr>
        <w:t xml:space="preserve">Agreeableness </w:t>
      </w:r>
      <w:r w:rsidR="00190AAB" w:rsidRPr="00190AAB">
        <w:rPr>
          <w:rFonts w:asciiTheme="majorBidi" w:hAnsiTheme="majorBidi" w:cstheme="majorBidi"/>
        </w:rPr>
        <w:t>refers to the extent to which a person can be friendly</w:t>
      </w:r>
      <w:r w:rsidR="00A643F9">
        <w:rPr>
          <w:rFonts w:asciiTheme="majorBidi" w:hAnsiTheme="majorBidi" w:cstheme="majorBidi"/>
        </w:rPr>
        <w:t>, helpful</w:t>
      </w:r>
      <w:r w:rsidR="00190AAB" w:rsidRPr="00190AAB">
        <w:rPr>
          <w:rFonts w:asciiTheme="majorBidi" w:hAnsiTheme="majorBidi" w:cstheme="majorBidi"/>
        </w:rPr>
        <w:t xml:space="preserve"> and approachable regarding feelings and thoughts. More agreeable people are sympathetic, cooperative, </w:t>
      </w:r>
      <w:r w:rsidR="00A643F9">
        <w:rPr>
          <w:rFonts w:asciiTheme="majorBidi" w:hAnsiTheme="majorBidi" w:cstheme="majorBidi"/>
        </w:rPr>
        <w:t xml:space="preserve">forgiving, trusting, </w:t>
      </w:r>
      <w:r w:rsidR="00190AAB" w:rsidRPr="00190AAB">
        <w:rPr>
          <w:rFonts w:asciiTheme="majorBidi" w:hAnsiTheme="majorBidi" w:cstheme="majorBidi"/>
        </w:rPr>
        <w:t xml:space="preserve">and considerate. </w:t>
      </w:r>
      <w:r w:rsidR="00190AAB" w:rsidRPr="00190AAB">
        <w:rPr>
          <w:rFonts w:asciiTheme="majorBidi" w:hAnsiTheme="majorBidi" w:cstheme="majorBidi"/>
          <w:i/>
          <w:iCs/>
        </w:rPr>
        <w:t xml:space="preserve">Conscientiousness </w:t>
      </w:r>
      <w:r w:rsidR="00190AAB" w:rsidRPr="00190AAB">
        <w:rPr>
          <w:rFonts w:asciiTheme="majorBidi" w:hAnsiTheme="majorBidi" w:cstheme="majorBidi"/>
        </w:rPr>
        <w:t>is the degree to which an individual is motivated and achievement-oriented. High consc</w:t>
      </w:r>
      <w:r w:rsidR="00A643F9">
        <w:rPr>
          <w:rFonts w:asciiTheme="majorBidi" w:hAnsiTheme="majorBidi" w:cstheme="majorBidi"/>
        </w:rPr>
        <w:t xml:space="preserve">ientious people are responsible, organized, </w:t>
      </w:r>
      <w:r w:rsidR="00190AAB" w:rsidRPr="00190AAB">
        <w:rPr>
          <w:rFonts w:asciiTheme="majorBidi" w:hAnsiTheme="majorBidi" w:cstheme="majorBidi"/>
        </w:rPr>
        <w:t>and ambitious (Costa &amp; McCrae, 1985).</w:t>
      </w:r>
      <w:r>
        <w:rPr>
          <w:rFonts w:asciiTheme="majorBidi" w:hAnsiTheme="majorBidi" w:cstheme="majorBidi"/>
        </w:rPr>
        <w:t xml:space="preserve"> </w:t>
      </w:r>
      <w:r w:rsidR="00190AAB" w:rsidRPr="00190AAB">
        <w:rPr>
          <w:rFonts w:asciiTheme="majorBidi" w:hAnsiTheme="majorBidi" w:cstheme="majorBidi"/>
          <w:i/>
          <w:iCs/>
        </w:rPr>
        <w:t xml:space="preserve">Openness to Experience </w:t>
      </w:r>
      <w:r w:rsidR="00190AAB" w:rsidRPr="00190AAB">
        <w:rPr>
          <w:rFonts w:asciiTheme="majorBidi" w:hAnsiTheme="majorBidi" w:cstheme="majorBidi"/>
        </w:rPr>
        <w:t>refers to the extent to which individuals enjoy flexibility, innovativeness, and creativity.</w:t>
      </w:r>
      <w:r w:rsidR="00A643F9">
        <w:rPr>
          <w:rFonts w:asciiTheme="majorBidi" w:hAnsiTheme="majorBidi" w:cstheme="majorBidi"/>
        </w:rPr>
        <w:t xml:space="preserve"> People who are high on openness to experience are usually willing to try new and different things.</w:t>
      </w:r>
    </w:p>
    <w:p w:rsidR="000300B8" w:rsidRPr="00190AAB" w:rsidRDefault="00E749D1" w:rsidP="009912C3">
      <w:pPr>
        <w:tabs>
          <w:tab w:val="left" w:pos="709"/>
        </w:tabs>
        <w:jc w:val="both"/>
        <w:rPr>
          <w:rFonts w:asciiTheme="majorBidi" w:hAnsiTheme="majorBidi" w:cstheme="majorBidi"/>
          <w:lang w:val="en-AU"/>
        </w:rPr>
      </w:pPr>
      <w:r>
        <w:rPr>
          <w:rFonts w:asciiTheme="majorBidi" w:hAnsiTheme="majorBidi" w:cstheme="majorBidi"/>
        </w:rPr>
        <w:tab/>
      </w:r>
      <w:r w:rsidR="000300B8" w:rsidRPr="00190AAB">
        <w:rPr>
          <w:rFonts w:asciiTheme="majorBidi" w:hAnsiTheme="majorBidi" w:cstheme="majorBidi"/>
        </w:rPr>
        <w:t>In organizational behaviour</w:t>
      </w:r>
      <w:r w:rsidR="009022E6">
        <w:rPr>
          <w:rFonts w:asciiTheme="majorBidi" w:hAnsiTheme="majorBidi" w:cstheme="majorBidi"/>
        </w:rPr>
        <w:t xml:space="preserve"> literature</w:t>
      </w:r>
      <w:r w:rsidR="000300B8" w:rsidRPr="00190AAB">
        <w:rPr>
          <w:rFonts w:asciiTheme="majorBidi" w:hAnsiTheme="majorBidi" w:cstheme="majorBidi"/>
        </w:rPr>
        <w:t xml:space="preserve">, </w:t>
      </w:r>
      <w:r w:rsidR="006D1CD3">
        <w:rPr>
          <w:rFonts w:asciiTheme="majorBidi" w:hAnsiTheme="majorBidi" w:cstheme="majorBidi"/>
        </w:rPr>
        <w:t>studies on</w:t>
      </w:r>
      <w:r w:rsidR="000300B8" w:rsidRPr="00190AAB">
        <w:rPr>
          <w:rFonts w:asciiTheme="majorBidi" w:hAnsiTheme="majorBidi" w:cstheme="majorBidi"/>
        </w:rPr>
        <w:t xml:space="preserve"> personality traits</w:t>
      </w:r>
      <w:r w:rsidR="006D1CD3">
        <w:rPr>
          <w:rFonts w:asciiTheme="majorBidi" w:hAnsiTheme="majorBidi" w:cstheme="majorBidi"/>
        </w:rPr>
        <w:t xml:space="preserve"> and their consequences have been well established (</w:t>
      </w:r>
      <w:r>
        <w:rPr>
          <w:rFonts w:asciiTheme="majorBidi" w:hAnsiTheme="majorBidi" w:cstheme="majorBidi"/>
        </w:rPr>
        <w:t xml:space="preserve">e.g. </w:t>
      </w:r>
      <w:proofErr w:type="spellStart"/>
      <w:r w:rsidR="006D1CD3">
        <w:rPr>
          <w:rFonts w:asciiTheme="majorBidi" w:hAnsiTheme="majorBidi" w:cstheme="majorBidi"/>
        </w:rPr>
        <w:t>Chiaburu</w:t>
      </w:r>
      <w:proofErr w:type="spellEnd"/>
      <w:r w:rsidR="006D1CD3">
        <w:rPr>
          <w:rFonts w:asciiTheme="majorBidi" w:hAnsiTheme="majorBidi" w:cstheme="majorBidi"/>
        </w:rPr>
        <w:t>, et al., 2011; Organ &amp; Ryan, 1995). For instance, personality traits</w:t>
      </w:r>
      <w:r w:rsidR="000300B8" w:rsidRPr="00190AAB">
        <w:rPr>
          <w:rFonts w:asciiTheme="majorBidi" w:hAnsiTheme="majorBidi" w:cstheme="majorBidi"/>
        </w:rPr>
        <w:t xml:space="preserve"> </w:t>
      </w:r>
      <w:r w:rsidR="006D1CD3">
        <w:rPr>
          <w:rFonts w:asciiTheme="majorBidi" w:hAnsiTheme="majorBidi" w:cstheme="majorBidi"/>
        </w:rPr>
        <w:t>were found to be significantly affecting</w:t>
      </w:r>
      <w:r w:rsidR="000300B8" w:rsidRPr="00190AAB">
        <w:rPr>
          <w:rFonts w:asciiTheme="majorBidi" w:hAnsiTheme="majorBidi" w:cstheme="majorBidi"/>
        </w:rPr>
        <w:t xml:space="preserve"> OCB (</w:t>
      </w:r>
      <w:proofErr w:type="spellStart"/>
      <w:r w:rsidR="000300B8" w:rsidRPr="00190AAB">
        <w:rPr>
          <w:rFonts w:asciiTheme="majorBidi" w:hAnsiTheme="majorBidi" w:cstheme="majorBidi"/>
        </w:rPr>
        <w:t>Chiaburu</w:t>
      </w:r>
      <w:proofErr w:type="spellEnd"/>
      <w:r w:rsidR="000300B8" w:rsidRPr="00190AAB">
        <w:rPr>
          <w:rFonts w:asciiTheme="majorBidi" w:hAnsiTheme="majorBidi" w:cstheme="majorBidi"/>
        </w:rPr>
        <w:t>, et al., 2011</w:t>
      </w:r>
      <w:r w:rsidR="009912C3">
        <w:rPr>
          <w:rFonts w:asciiTheme="majorBidi" w:hAnsiTheme="majorBidi" w:cstheme="majorBidi"/>
        </w:rPr>
        <w:t>;</w:t>
      </w:r>
      <w:r w:rsidR="009912C3" w:rsidRPr="009912C3">
        <w:rPr>
          <w:rFonts w:asciiTheme="majorBidi" w:hAnsiTheme="majorBidi" w:cstheme="majorBidi"/>
        </w:rPr>
        <w:t xml:space="preserve"> </w:t>
      </w:r>
      <w:r w:rsidR="009912C3" w:rsidRPr="00190AAB">
        <w:rPr>
          <w:rFonts w:asciiTheme="majorBidi" w:hAnsiTheme="majorBidi" w:cstheme="majorBidi"/>
        </w:rPr>
        <w:t>Organ &amp; Ryan 1995</w:t>
      </w:r>
      <w:r w:rsidR="006D1CD3">
        <w:rPr>
          <w:rFonts w:asciiTheme="majorBidi" w:hAnsiTheme="majorBidi" w:cstheme="majorBidi"/>
        </w:rPr>
        <w:t xml:space="preserve">), job satisfaction (Judge, et al., 2002), </w:t>
      </w:r>
      <w:r>
        <w:rPr>
          <w:rFonts w:asciiTheme="majorBidi" w:hAnsiTheme="majorBidi" w:cstheme="majorBidi"/>
        </w:rPr>
        <w:t xml:space="preserve">employee </w:t>
      </w:r>
      <w:r w:rsidR="006D1CD3">
        <w:rPr>
          <w:rFonts w:asciiTheme="majorBidi" w:hAnsiTheme="majorBidi" w:cstheme="majorBidi"/>
        </w:rPr>
        <w:t>dysfunctional behaviour (Salgado, 2002), and job performance (Barrick &amp; Mount, 1991).</w:t>
      </w:r>
    </w:p>
    <w:p w:rsidR="00190AAB" w:rsidRDefault="00540B34" w:rsidP="00D56809">
      <w:pPr>
        <w:autoSpaceDE w:val="0"/>
        <w:autoSpaceDN w:val="0"/>
        <w:adjustRightInd w:val="0"/>
        <w:ind w:firstLine="720"/>
        <w:jc w:val="both"/>
        <w:rPr>
          <w:rFonts w:asciiTheme="majorBidi" w:hAnsiTheme="majorBidi" w:cstheme="majorBidi"/>
        </w:rPr>
      </w:pPr>
      <w:r>
        <w:rPr>
          <w:rFonts w:asciiTheme="majorBidi" w:hAnsiTheme="majorBidi" w:cstheme="majorBidi"/>
        </w:rPr>
        <w:t>In services marketing, e</w:t>
      </w:r>
      <w:r w:rsidR="00A643F9">
        <w:rPr>
          <w:rFonts w:asciiTheme="majorBidi" w:hAnsiTheme="majorBidi" w:cstheme="majorBidi"/>
        </w:rPr>
        <w:t xml:space="preserve">xtrovert personalities are usually influenced by </w:t>
      </w:r>
      <w:r w:rsidR="00425209">
        <w:rPr>
          <w:rFonts w:asciiTheme="majorBidi" w:hAnsiTheme="majorBidi" w:cstheme="majorBidi"/>
        </w:rPr>
        <w:t xml:space="preserve">negative </w:t>
      </w:r>
      <w:r w:rsidR="00A643F9">
        <w:rPr>
          <w:rFonts w:asciiTheme="majorBidi" w:hAnsiTheme="majorBidi" w:cstheme="majorBidi"/>
        </w:rPr>
        <w:t xml:space="preserve">attitudes (Lucas &amp; Baird, 2004). </w:t>
      </w:r>
      <w:r w:rsidR="00425209">
        <w:rPr>
          <w:rFonts w:asciiTheme="majorBidi" w:hAnsiTheme="majorBidi" w:cstheme="majorBidi"/>
        </w:rPr>
        <w:t>Previous studies have speculated that complaine</w:t>
      </w:r>
      <w:r w:rsidR="00D56809">
        <w:rPr>
          <w:rFonts w:asciiTheme="majorBidi" w:hAnsiTheme="majorBidi" w:cstheme="majorBidi"/>
        </w:rPr>
        <w:t>rs ar</w:t>
      </w:r>
      <w:r w:rsidR="00425209">
        <w:rPr>
          <w:rFonts w:asciiTheme="majorBidi" w:hAnsiTheme="majorBidi" w:cstheme="majorBidi"/>
        </w:rPr>
        <w:t>e usually more extrovert in nature than non-complainers (</w:t>
      </w:r>
      <w:proofErr w:type="spellStart"/>
      <w:r w:rsidR="00425209">
        <w:rPr>
          <w:rFonts w:asciiTheme="majorBidi" w:hAnsiTheme="majorBidi" w:cstheme="majorBidi"/>
        </w:rPr>
        <w:t>Bo</w:t>
      </w:r>
      <w:r w:rsidR="00D56809">
        <w:rPr>
          <w:rFonts w:asciiTheme="majorBidi" w:hAnsiTheme="majorBidi" w:cstheme="majorBidi"/>
        </w:rPr>
        <w:t>dey</w:t>
      </w:r>
      <w:proofErr w:type="spellEnd"/>
      <w:r w:rsidR="00D56809">
        <w:rPr>
          <w:rFonts w:asciiTheme="majorBidi" w:hAnsiTheme="majorBidi" w:cstheme="majorBidi"/>
        </w:rPr>
        <w:t xml:space="preserve"> &amp; Grace, 2006</w:t>
      </w:r>
      <w:r w:rsidR="00425209">
        <w:rPr>
          <w:rFonts w:asciiTheme="majorBidi" w:hAnsiTheme="majorBidi" w:cstheme="majorBidi"/>
        </w:rPr>
        <w:t xml:space="preserve">). </w:t>
      </w:r>
      <w:r w:rsidR="00A643F9">
        <w:rPr>
          <w:rFonts w:asciiTheme="majorBidi" w:hAnsiTheme="majorBidi" w:cstheme="majorBidi"/>
        </w:rPr>
        <w:t xml:space="preserve">Accordingly, when they feel angry because of service failure, </w:t>
      </w:r>
      <w:r w:rsidR="00D56809">
        <w:rPr>
          <w:rFonts w:asciiTheme="majorBidi" w:hAnsiTheme="majorBidi" w:cstheme="majorBidi"/>
        </w:rPr>
        <w:t>extroverts</w:t>
      </w:r>
      <w:r w:rsidR="00A643F9">
        <w:rPr>
          <w:rFonts w:asciiTheme="majorBidi" w:hAnsiTheme="majorBidi" w:cstheme="majorBidi"/>
        </w:rPr>
        <w:t xml:space="preserve"> tend </w:t>
      </w:r>
      <w:r w:rsidR="00425209">
        <w:rPr>
          <w:rFonts w:asciiTheme="majorBidi" w:hAnsiTheme="majorBidi" w:cstheme="majorBidi"/>
        </w:rPr>
        <w:t>to</w:t>
      </w:r>
      <w:r w:rsidR="00A643F9">
        <w:rPr>
          <w:rFonts w:asciiTheme="majorBidi" w:hAnsiTheme="majorBidi" w:cstheme="majorBidi"/>
        </w:rPr>
        <w:t xml:space="preserve"> engage in NWOM immediately.</w:t>
      </w:r>
    </w:p>
    <w:p w:rsidR="00A643F9" w:rsidRDefault="00F844C1" w:rsidP="00425209">
      <w:pPr>
        <w:autoSpaceDE w:val="0"/>
        <w:autoSpaceDN w:val="0"/>
        <w:adjustRightInd w:val="0"/>
        <w:jc w:val="both"/>
        <w:rPr>
          <w:rFonts w:asciiTheme="majorBidi" w:hAnsiTheme="majorBidi" w:cstheme="majorBidi"/>
          <w:b/>
          <w:bCs/>
        </w:rPr>
      </w:pPr>
      <w:r w:rsidRPr="002A2FF2">
        <w:rPr>
          <w:rFonts w:asciiTheme="majorBidi" w:hAnsiTheme="majorBidi" w:cstheme="majorBidi"/>
          <w:b/>
          <w:bCs/>
        </w:rPr>
        <w:t xml:space="preserve">P1: In service failure situations, the higher the extraversion of individuals, the </w:t>
      </w:r>
      <w:r w:rsidR="00425209">
        <w:rPr>
          <w:rFonts w:asciiTheme="majorBidi" w:hAnsiTheme="majorBidi" w:cstheme="majorBidi"/>
          <w:b/>
          <w:bCs/>
        </w:rPr>
        <w:t>more</w:t>
      </w:r>
      <w:r w:rsidRPr="002A2FF2">
        <w:rPr>
          <w:rFonts w:asciiTheme="majorBidi" w:hAnsiTheme="majorBidi" w:cstheme="majorBidi"/>
          <w:b/>
          <w:bCs/>
        </w:rPr>
        <w:t xml:space="preserve"> likely they are to engage in NWOM.</w:t>
      </w:r>
    </w:p>
    <w:p w:rsidR="002A2FF2" w:rsidRPr="002A2FF2" w:rsidRDefault="00540B34" w:rsidP="00190AAB">
      <w:pPr>
        <w:autoSpaceDE w:val="0"/>
        <w:autoSpaceDN w:val="0"/>
        <w:adjustRightInd w:val="0"/>
        <w:ind w:firstLine="720"/>
        <w:jc w:val="both"/>
        <w:rPr>
          <w:rFonts w:asciiTheme="majorBidi" w:hAnsiTheme="majorBidi" w:cstheme="majorBidi"/>
        </w:rPr>
      </w:pPr>
      <w:r>
        <w:rPr>
          <w:rFonts w:asciiTheme="majorBidi" w:hAnsiTheme="majorBidi" w:cstheme="majorBidi"/>
        </w:rPr>
        <w:t>Similar</w:t>
      </w:r>
      <w:r w:rsidR="002A2FF2">
        <w:rPr>
          <w:rFonts w:asciiTheme="majorBidi" w:hAnsiTheme="majorBidi" w:cstheme="majorBidi"/>
        </w:rPr>
        <w:t xml:space="preserve"> to extraversion, neuroticism implies attraction towards negative feelings and emotions. Thus, when people who are high on neuroticism experience a service failure, it is more likely that the negative feelings they have will lead them to engage in NWOM, warning others from dealing with the same service provider.</w:t>
      </w:r>
    </w:p>
    <w:p w:rsidR="002A2FF2" w:rsidRDefault="002A2FF2" w:rsidP="002A2FF2">
      <w:pPr>
        <w:autoSpaceDE w:val="0"/>
        <w:autoSpaceDN w:val="0"/>
        <w:adjustRightInd w:val="0"/>
        <w:jc w:val="both"/>
        <w:rPr>
          <w:rFonts w:asciiTheme="majorBidi" w:hAnsiTheme="majorBidi" w:cstheme="majorBidi"/>
          <w:b/>
          <w:bCs/>
        </w:rPr>
      </w:pPr>
      <w:r>
        <w:rPr>
          <w:rFonts w:asciiTheme="majorBidi" w:hAnsiTheme="majorBidi" w:cstheme="majorBidi"/>
          <w:b/>
          <w:bCs/>
        </w:rPr>
        <w:t>P2</w:t>
      </w:r>
      <w:r w:rsidRPr="002A2FF2">
        <w:rPr>
          <w:rFonts w:asciiTheme="majorBidi" w:hAnsiTheme="majorBidi" w:cstheme="majorBidi"/>
          <w:b/>
          <w:bCs/>
        </w:rPr>
        <w:t xml:space="preserve">: In service failure situations, the higher the </w:t>
      </w:r>
      <w:r>
        <w:rPr>
          <w:rFonts w:asciiTheme="majorBidi" w:hAnsiTheme="majorBidi" w:cstheme="majorBidi"/>
          <w:b/>
          <w:bCs/>
        </w:rPr>
        <w:t>neuroticism</w:t>
      </w:r>
      <w:r w:rsidRPr="002A2FF2">
        <w:rPr>
          <w:rFonts w:asciiTheme="majorBidi" w:hAnsiTheme="majorBidi" w:cstheme="majorBidi"/>
          <w:b/>
          <w:bCs/>
        </w:rPr>
        <w:t xml:space="preserve"> of individuals, the </w:t>
      </w:r>
      <w:r>
        <w:rPr>
          <w:rFonts w:asciiTheme="majorBidi" w:hAnsiTheme="majorBidi" w:cstheme="majorBidi"/>
          <w:b/>
          <w:bCs/>
        </w:rPr>
        <w:t>more</w:t>
      </w:r>
      <w:r w:rsidRPr="002A2FF2">
        <w:rPr>
          <w:rFonts w:asciiTheme="majorBidi" w:hAnsiTheme="majorBidi" w:cstheme="majorBidi"/>
          <w:b/>
          <w:bCs/>
        </w:rPr>
        <w:t xml:space="preserve"> likely they are to engage in NWOM.</w:t>
      </w:r>
    </w:p>
    <w:p w:rsidR="002A2FF2" w:rsidRDefault="002A2FF2" w:rsidP="002A2FF2">
      <w:pPr>
        <w:autoSpaceDE w:val="0"/>
        <w:autoSpaceDN w:val="0"/>
        <w:adjustRightInd w:val="0"/>
        <w:jc w:val="both"/>
        <w:rPr>
          <w:rFonts w:asciiTheme="majorBidi" w:hAnsiTheme="majorBidi" w:cstheme="majorBidi"/>
        </w:rPr>
      </w:pPr>
      <w:r>
        <w:rPr>
          <w:rFonts w:asciiTheme="majorBidi" w:hAnsiTheme="majorBidi" w:cstheme="majorBidi"/>
          <w:b/>
          <w:bCs/>
        </w:rPr>
        <w:tab/>
      </w:r>
      <w:r>
        <w:rPr>
          <w:rFonts w:asciiTheme="majorBidi" w:hAnsiTheme="majorBidi" w:cstheme="majorBidi"/>
        </w:rPr>
        <w:t>Conscientious personalities have a high degree of responsibility. They are internally motivated to engage in actions that improve overall performance (</w:t>
      </w:r>
      <w:proofErr w:type="spellStart"/>
      <w:r>
        <w:rPr>
          <w:rFonts w:asciiTheme="majorBidi" w:hAnsiTheme="majorBidi" w:cstheme="majorBidi"/>
        </w:rPr>
        <w:t>Devaraj</w:t>
      </w:r>
      <w:proofErr w:type="spellEnd"/>
      <w:r>
        <w:rPr>
          <w:rFonts w:asciiTheme="majorBidi" w:hAnsiTheme="majorBidi" w:cstheme="majorBidi"/>
        </w:rPr>
        <w:t>, et al., 2008; Krishnan, et al., 2010)</w:t>
      </w:r>
      <w:r w:rsidR="00762798">
        <w:rPr>
          <w:rFonts w:asciiTheme="majorBidi" w:hAnsiTheme="majorBidi" w:cstheme="majorBidi"/>
        </w:rPr>
        <w:t>, which in turn will lead them to step in to benefit other individuals by providing them with negative feedback in service failure contexts.</w:t>
      </w:r>
    </w:p>
    <w:p w:rsidR="00762798" w:rsidRDefault="00762798" w:rsidP="00762798">
      <w:pPr>
        <w:autoSpaceDE w:val="0"/>
        <w:autoSpaceDN w:val="0"/>
        <w:adjustRightInd w:val="0"/>
        <w:jc w:val="both"/>
        <w:rPr>
          <w:rFonts w:asciiTheme="majorBidi" w:hAnsiTheme="majorBidi" w:cstheme="majorBidi"/>
          <w:b/>
          <w:bCs/>
        </w:rPr>
      </w:pPr>
      <w:r>
        <w:rPr>
          <w:rFonts w:asciiTheme="majorBidi" w:hAnsiTheme="majorBidi" w:cstheme="majorBidi"/>
          <w:b/>
          <w:bCs/>
        </w:rPr>
        <w:t>P3</w:t>
      </w:r>
      <w:r w:rsidRPr="002A2FF2">
        <w:rPr>
          <w:rFonts w:asciiTheme="majorBidi" w:hAnsiTheme="majorBidi" w:cstheme="majorBidi"/>
          <w:b/>
          <w:bCs/>
        </w:rPr>
        <w:t xml:space="preserve">: In service failure situations, the higher the </w:t>
      </w:r>
      <w:r>
        <w:rPr>
          <w:rFonts w:asciiTheme="majorBidi" w:hAnsiTheme="majorBidi" w:cstheme="majorBidi"/>
          <w:b/>
          <w:bCs/>
        </w:rPr>
        <w:t>conscientiousness</w:t>
      </w:r>
      <w:r w:rsidRPr="002A2FF2">
        <w:rPr>
          <w:rFonts w:asciiTheme="majorBidi" w:hAnsiTheme="majorBidi" w:cstheme="majorBidi"/>
          <w:b/>
          <w:bCs/>
        </w:rPr>
        <w:t xml:space="preserve"> of individuals, the </w:t>
      </w:r>
      <w:r>
        <w:rPr>
          <w:rFonts w:asciiTheme="majorBidi" w:hAnsiTheme="majorBidi" w:cstheme="majorBidi"/>
          <w:b/>
          <w:bCs/>
        </w:rPr>
        <w:t>more</w:t>
      </w:r>
      <w:r w:rsidRPr="002A2FF2">
        <w:rPr>
          <w:rFonts w:asciiTheme="majorBidi" w:hAnsiTheme="majorBidi" w:cstheme="majorBidi"/>
          <w:b/>
          <w:bCs/>
        </w:rPr>
        <w:t xml:space="preserve"> likely they are to engage in NWOM.</w:t>
      </w:r>
    </w:p>
    <w:p w:rsidR="00762798" w:rsidRPr="00762798" w:rsidRDefault="00762798" w:rsidP="00D85CB3">
      <w:pPr>
        <w:autoSpaceDE w:val="0"/>
        <w:autoSpaceDN w:val="0"/>
        <w:adjustRightInd w:val="0"/>
        <w:jc w:val="both"/>
        <w:rPr>
          <w:rFonts w:asciiTheme="majorBidi" w:hAnsiTheme="majorBidi" w:cstheme="majorBidi"/>
        </w:rPr>
      </w:pPr>
      <w:r>
        <w:rPr>
          <w:rFonts w:asciiTheme="majorBidi" w:hAnsiTheme="majorBidi" w:cstheme="majorBidi"/>
          <w:b/>
          <w:bCs/>
        </w:rPr>
        <w:tab/>
      </w:r>
      <w:r w:rsidR="00D85CB3" w:rsidRPr="00D85CB3">
        <w:rPr>
          <w:rFonts w:asciiTheme="majorBidi" w:hAnsiTheme="majorBidi" w:cstheme="majorBidi"/>
        </w:rPr>
        <w:t>Unlike the previous dimensions of customer personality traits,</w:t>
      </w:r>
      <w:r w:rsidR="00D85CB3">
        <w:rPr>
          <w:rFonts w:asciiTheme="majorBidi" w:hAnsiTheme="majorBidi" w:cstheme="majorBidi"/>
        </w:rPr>
        <w:t xml:space="preserve"> p</w:t>
      </w:r>
      <w:r>
        <w:rPr>
          <w:rFonts w:asciiTheme="majorBidi" w:hAnsiTheme="majorBidi" w:cstheme="majorBidi"/>
        </w:rPr>
        <w:t>eople who are high on agreeableness are considerate, enjoy helping, and cooperate with others (</w:t>
      </w:r>
      <w:proofErr w:type="spellStart"/>
      <w:r>
        <w:rPr>
          <w:rFonts w:asciiTheme="majorBidi" w:hAnsiTheme="majorBidi" w:cstheme="majorBidi"/>
        </w:rPr>
        <w:t>Devaraj</w:t>
      </w:r>
      <w:proofErr w:type="spellEnd"/>
      <w:r>
        <w:rPr>
          <w:rFonts w:asciiTheme="majorBidi" w:hAnsiTheme="majorBidi" w:cstheme="majorBidi"/>
        </w:rPr>
        <w:t xml:space="preserve">, et al., 2008). </w:t>
      </w:r>
      <w:r w:rsidR="00A11428">
        <w:rPr>
          <w:rFonts w:asciiTheme="majorBidi" w:hAnsiTheme="majorBidi" w:cstheme="majorBidi"/>
        </w:rPr>
        <w:t>They are usually more tolerant, less rude, and less aggressive. Thus w</w:t>
      </w:r>
      <w:r w:rsidR="00A6486F">
        <w:rPr>
          <w:rFonts w:asciiTheme="majorBidi" w:hAnsiTheme="majorBidi" w:cstheme="majorBidi"/>
        </w:rPr>
        <w:t xml:space="preserve">hen </w:t>
      </w:r>
      <w:r w:rsidR="00A11428">
        <w:rPr>
          <w:rFonts w:asciiTheme="majorBidi" w:hAnsiTheme="majorBidi" w:cstheme="majorBidi"/>
        </w:rPr>
        <w:t>they</w:t>
      </w:r>
      <w:r w:rsidR="00A6486F">
        <w:rPr>
          <w:rFonts w:asciiTheme="majorBidi" w:hAnsiTheme="majorBidi" w:cstheme="majorBidi"/>
        </w:rPr>
        <w:t xml:space="preserve"> experience service failure, their </w:t>
      </w:r>
      <w:r w:rsidR="00A11428">
        <w:rPr>
          <w:rFonts w:asciiTheme="majorBidi" w:hAnsiTheme="majorBidi" w:cstheme="majorBidi"/>
        </w:rPr>
        <w:t>tolerance towards service failure</w:t>
      </w:r>
      <w:r w:rsidR="00A6486F">
        <w:rPr>
          <w:rFonts w:asciiTheme="majorBidi" w:hAnsiTheme="majorBidi" w:cstheme="majorBidi"/>
        </w:rPr>
        <w:t xml:space="preserve"> will cause them </w:t>
      </w:r>
      <w:r w:rsidR="00A11428">
        <w:rPr>
          <w:rFonts w:asciiTheme="majorBidi" w:hAnsiTheme="majorBidi" w:cstheme="majorBidi"/>
        </w:rPr>
        <w:t xml:space="preserve">not </w:t>
      </w:r>
      <w:r w:rsidR="00A6486F">
        <w:rPr>
          <w:rFonts w:asciiTheme="majorBidi" w:hAnsiTheme="majorBidi" w:cstheme="majorBidi"/>
        </w:rPr>
        <w:t>to engage in NWOM.</w:t>
      </w:r>
    </w:p>
    <w:p w:rsidR="00A6486F" w:rsidRDefault="00A6486F" w:rsidP="00A11428">
      <w:pPr>
        <w:autoSpaceDE w:val="0"/>
        <w:autoSpaceDN w:val="0"/>
        <w:adjustRightInd w:val="0"/>
        <w:jc w:val="both"/>
        <w:rPr>
          <w:rFonts w:asciiTheme="majorBidi" w:hAnsiTheme="majorBidi" w:cstheme="majorBidi"/>
          <w:b/>
          <w:bCs/>
        </w:rPr>
      </w:pPr>
      <w:r>
        <w:rPr>
          <w:rFonts w:asciiTheme="majorBidi" w:hAnsiTheme="majorBidi" w:cstheme="majorBidi"/>
          <w:b/>
          <w:bCs/>
        </w:rPr>
        <w:t>P4</w:t>
      </w:r>
      <w:r w:rsidRPr="002A2FF2">
        <w:rPr>
          <w:rFonts w:asciiTheme="majorBidi" w:hAnsiTheme="majorBidi" w:cstheme="majorBidi"/>
          <w:b/>
          <w:bCs/>
        </w:rPr>
        <w:t xml:space="preserve">: In service failure situations, the higher the </w:t>
      </w:r>
      <w:r>
        <w:rPr>
          <w:rFonts w:asciiTheme="majorBidi" w:hAnsiTheme="majorBidi" w:cstheme="majorBidi"/>
          <w:b/>
          <w:bCs/>
        </w:rPr>
        <w:t>agreeableness</w:t>
      </w:r>
      <w:r w:rsidRPr="002A2FF2">
        <w:rPr>
          <w:rFonts w:asciiTheme="majorBidi" w:hAnsiTheme="majorBidi" w:cstheme="majorBidi"/>
          <w:b/>
          <w:bCs/>
        </w:rPr>
        <w:t xml:space="preserve"> of individuals, the </w:t>
      </w:r>
      <w:r w:rsidR="00A11428">
        <w:rPr>
          <w:rFonts w:asciiTheme="majorBidi" w:hAnsiTheme="majorBidi" w:cstheme="majorBidi"/>
          <w:b/>
          <w:bCs/>
        </w:rPr>
        <w:t>less</w:t>
      </w:r>
      <w:r w:rsidRPr="002A2FF2">
        <w:rPr>
          <w:rFonts w:asciiTheme="majorBidi" w:hAnsiTheme="majorBidi" w:cstheme="majorBidi"/>
          <w:b/>
          <w:bCs/>
        </w:rPr>
        <w:t xml:space="preserve"> likely they are to engage in NWOM.</w:t>
      </w:r>
    </w:p>
    <w:p w:rsidR="00285542" w:rsidRDefault="00285542" w:rsidP="00285542">
      <w:pPr>
        <w:autoSpaceDE w:val="0"/>
        <w:autoSpaceDN w:val="0"/>
        <w:adjustRightInd w:val="0"/>
        <w:jc w:val="both"/>
        <w:rPr>
          <w:rFonts w:asciiTheme="majorBidi" w:eastAsiaTheme="minorHAnsi" w:hAnsiTheme="majorBidi" w:cstheme="majorBidi"/>
          <w:lang w:val="en-US" w:eastAsia="en-US"/>
        </w:rPr>
      </w:pPr>
      <w:r w:rsidRPr="00285542">
        <w:rPr>
          <w:rFonts w:asciiTheme="majorBidi" w:hAnsiTheme="majorBidi" w:cstheme="majorBidi"/>
          <w:b/>
          <w:bCs/>
        </w:rPr>
        <w:lastRenderedPageBreak/>
        <w:tab/>
      </w:r>
      <w:r w:rsidRPr="00285542">
        <w:rPr>
          <w:rFonts w:asciiTheme="majorBidi" w:hAnsiTheme="majorBidi" w:cstheme="majorBidi"/>
        </w:rPr>
        <w:t xml:space="preserve">People who are highly open to experience, enjoy sharing and exchanging information with others </w:t>
      </w:r>
      <w:r w:rsidRPr="00285542">
        <w:rPr>
          <w:rFonts w:asciiTheme="majorBidi" w:eastAsiaTheme="minorHAnsi" w:hAnsiTheme="majorBidi" w:cstheme="majorBidi"/>
          <w:lang w:val="en-US" w:eastAsia="en-US"/>
        </w:rPr>
        <w:t>(</w:t>
      </w:r>
      <w:proofErr w:type="spellStart"/>
      <w:r w:rsidRPr="00285542">
        <w:rPr>
          <w:rFonts w:asciiTheme="majorBidi" w:eastAsiaTheme="minorHAnsi" w:hAnsiTheme="majorBidi" w:cstheme="majorBidi"/>
          <w:lang w:val="en-US" w:eastAsia="en-US"/>
        </w:rPr>
        <w:t>Matzler</w:t>
      </w:r>
      <w:proofErr w:type="spellEnd"/>
      <w:r>
        <w:rPr>
          <w:rFonts w:asciiTheme="majorBidi" w:eastAsiaTheme="minorHAnsi" w:hAnsiTheme="majorBidi" w:cstheme="majorBidi"/>
          <w:lang w:val="en-US" w:eastAsia="en-US"/>
        </w:rPr>
        <w:t>,</w:t>
      </w:r>
      <w:r w:rsidRPr="00285542">
        <w:rPr>
          <w:rFonts w:asciiTheme="majorBidi" w:eastAsiaTheme="minorHAnsi" w:hAnsiTheme="majorBidi" w:cstheme="majorBidi"/>
          <w:lang w:val="en-US" w:eastAsia="en-US"/>
        </w:rPr>
        <w:t xml:space="preserve"> et al. 2008). Such attitude of openness means they</w:t>
      </w:r>
      <w:r>
        <w:rPr>
          <w:rFonts w:asciiTheme="majorBidi" w:eastAsiaTheme="minorHAnsi" w:hAnsiTheme="majorBidi" w:cstheme="majorBidi"/>
          <w:lang w:val="en-US" w:eastAsia="en-US"/>
        </w:rPr>
        <w:t xml:space="preserve"> can share also their negative experiences. Consequently, in service failure settings, people who are high on openness to experience tend to engage in NWOM. </w:t>
      </w:r>
    </w:p>
    <w:p w:rsidR="00285542" w:rsidRDefault="00285542" w:rsidP="00285542">
      <w:pPr>
        <w:autoSpaceDE w:val="0"/>
        <w:autoSpaceDN w:val="0"/>
        <w:adjustRightInd w:val="0"/>
        <w:jc w:val="both"/>
        <w:rPr>
          <w:rFonts w:asciiTheme="majorBidi" w:hAnsiTheme="majorBidi" w:cstheme="majorBidi"/>
          <w:b/>
          <w:bCs/>
        </w:rPr>
      </w:pPr>
      <w:r>
        <w:rPr>
          <w:rFonts w:asciiTheme="majorBidi" w:hAnsiTheme="majorBidi" w:cstheme="majorBidi"/>
          <w:b/>
          <w:bCs/>
        </w:rPr>
        <w:t>P5</w:t>
      </w:r>
      <w:r w:rsidRPr="002A2FF2">
        <w:rPr>
          <w:rFonts w:asciiTheme="majorBidi" w:hAnsiTheme="majorBidi" w:cstheme="majorBidi"/>
          <w:b/>
          <w:bCs/>
        </w:rPr>
        <w:t xml:space="preserve">: In service failure situations, the higher the </w:t>
      </w:r>
      <w:r>
        <w:rPr>
          <w:rFonts w:asciiTheme="majorBidi" w:hAnsiTheme="majorBidi" w:cstheme="majorBidi"/>
          <w:b/>
          <w:bCs/>
        </w:rPr>
        <w:t>openness to experience</w:t>
      </w:r>
      <w:r w:rsidRPr="002A2FF2">
        <w:rPr>
          <w:rFonts w:asciiTheme="majorBidi" w:hAnsiTheme="majorBidi" w:cstheme="majorBidi"/>
          <w:b/>
          <w:bCs/>
        </w:rPr>
        <w:t xml:space="preserve"> of individuals, the </w:t>
      </w:r>
      <w:r>
        <w:rPr>
          <w:rFonts w:asciiTheme="majorBidi" w:hAnsiTheme="majorBidi" w:cstheme="majorBidi"/>
          <w:b/>
          <w:bCs/>
        </w:rPr>
        <w:t>more</w:t>
      </w:r>
      <w:r w:rsidRPr="002A2FF2">
        <w:rPr>
          <w:rFonts w:asciiTheme="majorBidi" w:hAnsiTheme="majorBidi" w:cstheme="majorBidi"/>
          <w:b/>
          <w:bCs/>
        </w:rPr>
        <w:t xml:space="preserve"> likely they are to engage in NWOM.</w:t>
      </w:r>
    </w:p>
    <w:p w:rsidR="00285542" w:rsidRDefault="00285542" w:rsidP="00285542">
      <w:pPr>
        <w:autoSpaceDE w:val="0"/>
        <w:autoSpaceDN w:val="0"/>
        <w:adjustRightInd w:val="0"/>
        <w:jc w:val="both"/>
        <w:rPr>
          <w:rFonts w:asciiTheme="majorBidi" w:hAnsiTheme="majorBidi" w:cstheme="majorBidi"/>
        </w:rPr>
      </w:pPr>
    </w:p>
    <w:p w:rsidR="008F2230" w:rsidRDefault="008F2230" w:rsidP="006A0A10">
      <w:pPr>
        <w:tabs>
          <w:tab w:val="left" w:pos="709"/>
        </w:tabs>
        <w:jc w:val="both"/>
        <w:rPr>
          <w:rFonts w:asciiTheme="majorBidi" w:eastAsiaTheme="majorEastAsia" w:hAnsiTheme="majorBidi" w:cstheme="majorBidi"/>
          <w:b/>
          <w:bCs/>
          <w:lang w:val="en-AU"/>
        </w:rPr>
      </w:pPr>
      <w:r>
        <w:rPr>
          <w:rFonts w:asciiTheme="majorBidi" w:eastAsiaTheme="majorEastAsia" w:hAnsiTheme="majorBidi" w:cstheme="majorBidi"/>
          <w:b/>
          <w:bCs/>
          <w:lang w:val="en-AU"/>
        </w:rPr>
        <w:t>3</w:t>
      </w:r>
      <w:r w:rsidRPr="006A0662">
        <w:rPr>
          <w:rFonts w:asciiTheme="majorBidi" w:eastAsiaTheme="majorEastAsia" w:hAnsiTheme="majorBidi" w:cstheme="majorBidi"/>
          <w:b/>
          <w:bCs/>
          <w:lang w:val="en-AU"/>
        </w:rPr>
        <w:t xml:space="preserve">. </w:t>
      </w:r>
      <w:r w:rsidR="006A0A10">
        <w:rPr>
          <w:rFonts w:asciiTheme="majorBidi" w:eastAsiaTheme="majorEastAsia" w:hAnsiTheme="majorBidi" w:cstheme="majorBidi"/>
          <w:b/>
          <w:bCs/>
          <w:lang w:val="en-AU"/>
        </w:rPr>
        <w:t>Potential Contributions</w:t>
      </w:r>
    </w:p>
    <w:p w:rsidR="00A3685E" w:rsidRPr="006A0A10" w:rsidRDefault="008F2230" w:rsidP="00214B2A">
      <w:pPr>
        <w:tabs>
          <w:tab w:val="left" w:pos="709"/>
        </w:tabs>
        <w:jc w:val="both"/>
        <w:rPr>
          <w:rFonts w:asciiTheme="majorBidi" w:hAnsiTheme="majorBidi" w:cstheme="majorBidi"/>
          <w:lang w:val="en-AU"/>
        </w:rPr>
      </w:pPr>
      <w:r>
        <w:rPr>
          <w:rFonts w:asciiTheme="majorBidi" w:eastAsiaTheme="majorEastAsia" w:hAnsiTheme="majorBidi" w:cstheme="majorBidi"/>
          <w:lang w:val="en-AU"/>
        </w:rPr>
        <w:tab/>
      </w:r>
      <w:r w:rsidR="006A0A10">
        <w:rPr>
          <w:rFonts w:asciiTheme="majorBidi" w:eastAsiaTheme="majorEastAsia" w:hAnsiTheme="majorBidi" w:cstheme="majorBidi"/>
          <w:lang w:val="en-AU"/>
        </w:rPr>
        <w:t xml:space="preserve">NWOM is argued to influence a business reputation more strongly than positive word-of-mouth, regardless of whether NWOM arises because of customers’ personality traits or as a way of response to their negative disconfirmation (Bone, 1995). </w:t>
      </w:r>
      <w:r w:rsidR="009F26CD">
        <w:rPr>
          <w:rFonts w:asciiTheme="majorBidi" w:eastAsiaTheme="majorEastAsia" w:hAnsiTheme="majorBidi" w:cstheme="majorBidi"/>
          <w:lang w:val="en-AU"/>
        </w:rPr>
        <w:t xml:space="preserve">This study is expected to contribute to literature in several ways. First, prior studies have been focusing on the link between NWOM and its organizational-related antecedents. This study suggests the incorporation of the </w:t>
      </w:r>
      <w:r w:rsidR="00214B2A">
        <w:rPr>
          <w:rFonts w:asciiTheme="majorBidi" w:eastAsiaTheme="majorEastAsia" w:hAnsiTheme="majorBidi" w:cstheme="majorBidi"/>
          <w:lang w:val="en-AU"/>
        </w:rPr>
        <w:t>big five</w:t>
      </w:r>
      <w:r w:rsidR="009F26CD">
        <w:rPr>
          <w:rFonts w:asciiTheme="majorBidi" w:eastAsiaTheme="majorEastAsia" w:hAnsiTheme="majorBidi" w:cstheme="majorBidi"/>
          <w:lang w:val="en-AU"/>
        </w:rPr>
        <w:t xml:space="preserve"> factor model personality traits as potential predictors of NWOM in service failure situations. Studies of personality traits and their consequences have been extant in organizational behaviour literature. Scant empirical research was conducted in customer contexts. The study’s proposed conceptual framework suggests that customer personality traits represented by the big five inventory are likely to trigger post-purchase behaviour, especially NWOM when services fall short of customer expectations.</w:t>
      </w:r>
      <w:r w:rsidR="00AD57D8">
        <w:rPr>
          <w:rFonts w:asciiTheme="majorBidi" w:eastAsiaTheme="majorEastAsia" w:hAnsiTheme="majorBidi" w:cstheme="majorBidi"/>
          <w:lang w:val="en-AU"/>
        </w:rPr>
        <w:t xml:space="preserve"> Companies are strongly advised to detect customers whose personalities strongly affect their tendency to engage in NWOM as a consequence to service failure, </w:t>
      </w:r>
      <w:r w:rsidR="003F176F">
        <w:rPr>
          <w:rFonts w:asciiTheme="majorBidi" w:eastAsiaTheme="majorEastAsia" w:hAnsiTheme="majorBidi" w:cstheme="majorBidi"/>
          <w:lang w:val="en-AU"/>
        </w:rPr>
        <w:t xml:space="preserve">train their employees to witness early indicators of customers’ disconfirmation, </w:t>
      </w:r>
      <w:r w:rsidR="00AD57D8">
        <w:rPr>
          <w:rFonts w:asciiTheme="majorBidi" w:eastAsiaTheme="majorEastAsia" w:hAnsiTheme="majorBidi" w:cstheme="majorBidi"/>
          <w:lang w:val="en-AU"/>
        </w:rPr>
        <w:t>and handle their complaints effectively.</w:t>
      </w:r>
    </w:p>
    <w:p w:rsidR="00A3685E" w:rsidRPr="00190AAB" w:rsidRDefault="00A3685E" w:rsidP="00190AAB">
      <w:pPr>
        <w:autoSpaceDE w:val="0"/>
        <w:autoSpaceDN w:val="0"/>
        <w:adjustRightInd w:val="0"/>
        <w:ind w:firstLine="720"/>
        <w:jc w:val="both"/>
        <w:rPr>
          <w:rFonts w:asciiTheme="majorBidi" w:hAnsiTheme="majorBidi" w:cstheme="majorBidi"/>
        </w:rPr>
      </w:pPr>
    </w:p>
    <w:p w:rsidR="00B77007" w:rsidRDefault="006A0A10" w:rsidP="00B77007">
      <w:pPr>
        <w:keepNext/>
        <w:keepLines/>
        <w:jc w:val="both"/>
        <w:outlineLvl w:val="1"/>
        <w:rPr>
          <w:rFonts w:asciiTheme="majorBidi" w:eastAsiaTheme="majorEastAsia" w:hAnsiTheme="majorBidi" w:cstheme="majorBidi"/>
          <w:b/>
          <w:bCs/>
          <w:lang w:val="en-AU"/>
        </w:rPr>
      </w:pPr>
      <w:r w:rsidRPr="006A0A10">
        <w:rPr>
          <w:rFonts w:asciiTheme="majorBidi" w:eastAsiaTheme="minorHAnsi" w:hAnsiTheme="majorBidi" w:cstheme="majorBidi"/>
          <w:b/>
          <w:bCs/>
          <w:lang w:val="en-AU"/>
        </w:rPr>
        <w:t>4.</w:t>
      </w:r>
      <w:r w:rsidR="00B77007" w:rsidRPr="006A0A10">
        <w:rPr>
          <w:rFonts w:asciiTheme="majorBidi" w:eastAsiaTheme="minorHAnsi" w:hAnsiTheme="majorBidi" w:cstheme="majorBidi"/>
          <w:b/>
          <w:bCs/>
          <w:lang w:val="en-AU"/>
        </w:rPr>
        <w:t xml:space="preserve"> </w:t>
      </w:r>
      <w:r w:rsidRPr="006A0A10">
        <w:rPr>
          <w:rFonts w:asciiTheme="majorBidi" w:eastAsiaTheme="majorEastAsia" w:hAnsiTheme="majorBidi" w:cstheme="majorBidi"/>
          <w:b/>
          <w:bCs/>
          <w:lang w:val="en-AU"/>
        </w:rPr>
        <w:t>Limitations and Future Research Frontiers</w:t>
      </w:r>
    </w:p>
    <w:p w:rsidR="006A0A10" w:rsidRPr="00BD1BD1" w:rsidRDefault="006A0A10" w:rsidP="00E7171C">
      <w:pPr>
        <w:tabs>
          <w:tab w:val="left" w:pos="709"/>
        </w:tabs>
        <w:autoSpaceDE w:val="0"/>
        <w:autoSpaceDN w:val="0"/>
        <w:adjustRightInd w:val="0"/>
        <w:jc w:val="both"/>
        <w:rPr>
          <w:rFonts w:asciiTheme="majorBidi" w:hAnsiTheme="majorBidi" w:cstheme="majorBidi"/>
        </w:rPr>
      </w:pPr>
      <w:r>
        <w:rPr>
          <w:rFonts w:asciiTheme="majorBidi" w:eastAsiaTheme="majorEastAsia" w:hAnsiTheme="majorBidi" w:cstheme="majorBidi"/>
          <w:b/>
          <w:bCs/>
          <w:lang w:val="en-AU"/>
        </w:rPr>
        <w:tab/>
      </w:r>
      <w:r w:rsidRPr="00BD1BD1">
        <w:rPr>
          <w:rFonts w:asciiTheme="majorBidi" w:hAnsiTheme="majorBidi" w:cstheme="majorBidi"/>
        </w:rPr>
        <w:t xml:space="preserve">Although the research provided some insights, </w:t>
      </w:r>
      <w:r>
        <w:rPr>
          <w:rFonts w:asciiTheme="majorBidi" w:hAnsiTheme="majorBidi" w:cstheme="majorBidi"/>
        </w:rPr>
        <w:t>a number of</w:t>
      </w:r>
      <w:r w:rsidRPr="00BD1BD1">
        <w:rPr>
          <w:rFonts w:asciiTheme="majorBidi" w:hAnsiTheme="majorBidi" w:cstheme="majorBidi"/>
        </w:rPr>
        <w:t xml:space="preserve"> research limitations need to be</w:t>
      </w:r>
      <w:r>
        <w:rPr>
          <w:rFonts w:asciiTheme="majorBidi" w:hAnsiTheme="majorBidi" w:cstheme="majorBidi"/>
        </w:rPr>
        <w:t xml:space="preserve"> addressed. </w:t>
      </w:r>
      <w:r w:rsidR="00E7171C">
        <w:rPr>
          <w:rFonts w:asciiTheme="majorBidi" w:hAnsiTheme="majorBidi" w:cstheme="majorBidi"/>
        </w:rPr>
        <w:t>T</w:t>
      </w:r>
      <w:r w:rsidR="00C101E1">
        <w:rPr>
          <w:rFonts w:asciiTheme="majorBidi" w:hAnsiTheme="majorBidi" w:cstheme="majorBidi"/>
        </w:rPr>
        <w:t xml:space="preserve">he proposed conceptual framework needs to be empirically tested in different service contexts </w:t>
      </w:r>
      <w:r w:rsidR="00425209">
        <w:rPr>
          <w:rFonts w:asciiTheme="majorBidi" w:hAnsiTheme="majorBidi" w:cstheme="majorBidi"/>
        </w:rPr>
        <w:t xml:space="preserve">through the adoption of representative samples </w:t>
      </w:r>
      <w:r w:rsidR="00C101E1">
        <w:rPr>
          <w:rFonts w:asciiTheme="majorBidi" w:hAnsiTheme="majorBidi" w:cstheme="majorBidi"/>
        </w:rPr>
        <w:t>in order to indicate the validity of the suggested research propositions</w:t>
      </w:r>
      <w:r w:rsidR="007A36B6">
        <w:rPr>
          <w:rFonts w:asciiTheme="majorBidi" w:hAnsiTheme="majorBidi" w:cstheme="majorBidi"/>
        </w:rPr>
        <w:t xml:space="preserve"> and generalize the results to different contexts.</w:t>
      </w:r>
    </w:p>
    <w:p w:rsidR="006A0A10" w:rsidRDefault="006A0A10" w:rsidP="007A36B6">
      <w:pPr>
        <w:tabs>
          <w:tab w:val="left" w:pos="709"/>
        </w:tabs>
        <w:autoSpaceDE w:val="0"/>
        <w:autoSpaceDN w:val="0"/>
        <w:adjustRightInd w:val="0"/>
        <w:jc w:val="both"/>
        <w:rPr>
          <w:rFonts w:asciiTheme="majorBidi" w:hAnsiTheme="majorBidi" w:cstheme="majorBidi"/>
        </w:rPr>
      </w:pPr>
      <w:r w:rsidRPr="00BD1BD1">
        <w:rPr>
          <w:rFonts w:asciiTheme="majorBidi" w:hAnsiTheme="majorBidi" w:cstheme="majorBidi"/>
        </w:rPr>
        <w:tab/>
      </w:r>
      <w:r w:rsidR="00425209">
        <w:rPr>
          <w:rFonts w:asciiTheme="majorBidi" w:hAnsiTheme="majorBidi" w:cstheme="majorBidi"/>
        </w:rPr>
        <w:t>This study has exclusively focused on the effect of dispositional traits on one type of post-purchase behaviour in service failure situations (</w:t>
      </w:r>
      <w:r w:rsidR="007A36B6">
        <w:rPr>
          <w:rFonts w:asciiTheme="majorBidi" w:hAnsiTheme="majorBidi" w:cstheme="majorBidi"/>
        </w:rPr>
        <w:t xml:space="preserve">i.e. </w:t>
      </w:r>
      <w:r w:rsidR="00425209">
        <w:rPr>
          <w:rFonts w:asciiTheme="majorBidi" w:hAnsiTheme="majorBidi" w:cstheme="majorBidi"/>
        </w:rPr>
        <w:t>NWOM).</w:t>
      </w:r>
      <w:r w:rsidRPr="00BD1BD1">
        <w:rPr>
          <w:rFonts w:asciiTheme="majorBidi" w:hAnsiTheme="majorBidi" w:cstheme="majorBidi"/>
        </w:rPr>
        <w:t xml:space="preserve"> </w:t>
      </w:r>
      <w:r w:rsidR="00425209">
        <w:rPr>
          <w:rFonts w:asciiTheme="majorBidi" w:hAnsiTheme="majorBidi" w:cstheme="majorBidi"/>
        </w:rPr>
        <w:t xml:space="preserve">Future research needs to address this gap by incorporating other forms of post-purchase behaviour in the study’s conceptual framework </w:t>
      </w:r>
      <w:r w:rsidR="00425209" w:rsidRPr="00BD1BD1">
        <w:rPr>
          <w:rFonts w:asciiTheme="majorBidi" w:hAnsiTheme="majorBidi" w:cstheme="majorBidi"/>
        </w:rPr>
        <w:t>research</w:t>
      </w:r>
      <w:r w:rsidR="007A36B6">
        <w:rPr>
          <w:rFonts w:asciiTheme="majorBidi" w:hAnsiTheme="majorBidi" w:cstheme="majorBidi"/>
        </w:rPr>
        <w:t>,</w:t>
      </w:r>
      <w:r w:rsidR="00425209">
        <w:rPr>
          <w:rFonts w:asciiTheme="majorBidi" w:hAnsiTheme="majorBidi" w:cstheme="majorBidi"/>
        </w:rPr>
        <w:t xml:space="preserve"> such as switching behaviour and voice, </w:t>
      </w:r>
      <w:r w:rsidR="00425209" w:rsidRPr="00BD1BD1">
        <w:rPr>
          <w:rFonts w:asciiTheme="majorBidi" w:hAnsiTheme="majorBidi" w:cstheme="majorBidi"/>
        </w:rPr>
        <w:t xml:space="preserve">in order to make </w:t>
      </w:r>
      <w:r w:rsidR="007A36B6">
        <w:rPr>
          <w:rFonts w:asciiTheme="majorBidi" w:hAnsiTheme="majorBidi" w:cstheme="majorBidi"/>
        </w:rPr>
        <w:t xml:space="preserve">a </w:t>
      </w:r>
      <w:r w:rsidR="00425209" w:rsidRPr="00BD1BD1">
        <w:rPr>
          <w:rFonts w:asciiTheme="majorBidi" w:hAnsiTheme="majorBidi" w:cstheme="majorBidi"/>
        </w:rPr>
        <w:t xml:space="preserve">reasonable comparison between </w:t>
      </w:r>
      <w:r w:rsidR="00425209">
        <w:rPr>
          <w:rFonts w:asciiTheme="majorBidi" w:hAnsiTheme="majorBidi" w:cstheme="majorBidi"/>
        </w:rPr>
        <w:t>each one of</w:t>
      </w:r>
      <w:r w:rsidR="007A36B6">
        <w:rPr>
          <w:rFonts w:asciiTheme="majorBidi" w:hAnsiTheme="majorBidi" w:cstheme="majorBidi"/>
        </w:rPr>
        <w:t xml:space="preserve"> these behaviours</w:t>
      </w:r>
      <w:r w:rsidR="00425209">
        <w:rPr>
          <w:rFonts w:asciiTheme="majorBidi" w:hAnsiTheme="majorBidi" w:cstheme="majorBidi"/>
        </w:rPr>
        <w:t>.</w:t>
      </w:r>
      <w:r w:rsidRPr="00BD1BD1">
        <w:rPr>
          <w:rFonts w:asciiTheme="majorBidi" w:hAnsiTheme="majorBidi" w:cstheme="majorBidi"/>
        </w:rPr>
        <w:t xml:space="preserve"> </w:t>
      </w:r>
      <w:r w:rsidR="00425209">
        <w:rPr>
          <w:rFonts w:asciiTheme="majorBidi" w:hAnsiTheme="majorBidi" w:cstheme="majorBidi"/>
        </w:rPr>
        <w:t>Similarly, future researchers are urged to include different personality traits such as self-efficacy</w:t>
      </w:r>
      <w:r w:rsidR="007A36B6">
        <w:rPr>
          <w:rFonts w:asciiTheme="majorBidi" w:hAnsiTheme="majorBidi" w:cstheme="majorBidi"/>
        </w:rPr>
        <w:t>, locus of control, and risk propensity</w:t>
      </w:r>
      <w:r w:rsidR="00425209">
        <w:rPr>
          <w:rFonts w:asciiTheme="majorBidi" w:hAnsiTheme="majorBidi" w:cstheme="majorBidi"/>
        </w:rPr>
        <w:t xml:space="preserve"> as potential predictors of NWOM.</w:t>
      </w:r>
    </w:p>
    <w:p w:rsidR="006A0A10" w:rsidRDefault="006A0A10" w:rsidP="001C72C6">
      <w:pPr>
        <w:tabs>
          <w:tab w:val="left" w:pos="709"/>
        </w:tabs>
        <w:autoSpaceDE w:val="0"/>
        <w:autoSpaceDN w:val="0"/>
        <w:adjustRightInd w:val="0"/>
        <w:jc w:val="both"/>
        <w:rPr>
          <w:rFonts w:asciiTheme="majorBidi" w:hAnsiTheme="majorBidi" w:cstheme="majorBidi"/>
        </w:rPr>
      </w:pPr>
      <w:r>
        <w:rPr>
          <w:rFonts w:asciiTheme="majorBidi" w:hAnsiTheme="majorBidi" w:cstheme="majorBidi"/>
        </w:rPr>
        <w:tab/>
      </w:r>
      <w:r w:rsidRPr="00BD1BD1">
        <w:rPr>
          <w:rFonts w:asciiTheme="majorBidi" w:hAnsiTheme="majorBidi" w:cstheme="majorBidi"/>
        </w:rPr>
        <w:t>The moder</w:t>
      </w:r>
      <w:r w:rsidR="00076737">
        <w:rPr>
          <w:rFonts w:asciiTheme="majorBidi" w:hAnsiTheme="majorBidi" w:cstheme="majorBidi"/>
        </w:rPr>
        <w:t xml:space="preserve">ation effect of some variables (including other personality traits) </w:t>
      </w:r>
      <w:r w:rsidRPr="00BD1BD1">
        <w:rPr>
          <w:rFonts w:asciiTheme="majorBidi" w:hAnsiTheme="majorBidi" w:cstheme="majorBidi"/>
        </w:rPr>
        <w:t xml:space="preserve">might be considered by future research. Also, </w:t>
      </w:r>
      <w:r w:rsidR="007A36B6">
        <w:rPr>
          <w:rFonts w:asciiTheme="majorBidi" w:hAnsiTheme="majorBidi" w:cstheme="majorBidi"/>
        </w:rPr>
        <w:t>further</w:t>
      </w:r>
      <w:r w:rsidRPr="00BD1BD1">
        <w:rPr>
          <w:rFonts w:asciiTheme="majorBidi" w:hAnsiTheme="majorBidi" w:cstheme="majorBidi"/>
        </w:rPr>
        <w:t xml:space="preserve"> studies </w:t>
      </w:r>
      <w:r w:rsidR="007A36B6">
        <w:rPr>
          <w:rFonts w:asciiTheme="majorBidi" w:hAnsiTheme="majorBidi" w:cstheme="majorBidi"/>
        </w:rPr>
        <w:t>are encouraged</w:t>
      </w:r>
      <w:r w:rsidRPr="00BD1BD1">
        <w:rPr>
          <w:rFonts w:asciiTheme="majorBidi" w:hAnsiTheme="majorBidi" w:cstheme="majorBidi"/>
        </w:rPr>
        <w:t xml:space="preserve"> investigate the </w:t>
      </w:r>
      <w:r w:rsidR="00076737">
        <w:rPr>
          <w:rFonts w:asciiTheme="majorBidi" w:hAnsiTheme="majorBidi" w:cstheme="majorBidi"/>
        </w:rPr>
        <w:t xml:space="preserve">behavioural </w:t>
      </w:r>
      <w:r w:rsidRPr="00BD1BD1">
        <w:rPr>
          <w:rFonts w:asciiTheme="majorBidi" w:hAnsiTheme="majorBidi" w:cstheme="majorBidi"/>
        </w:rPr>
        <w:t xml:space="preserve">consequences of </w:t>
      </w:r>
      <w:r w:rsidR="001C72C6">
        <w:rPr>
          <w:rFonts w:asciiTheme="majorBidi" w:hAnsiTheme="majorBidi" w:cstheme="majorBidi"/>
        </w:rPr>
        <w:t xml:space="preserve">NWOM, and their effect on </w:t>
      </w:r>
      <w:r w:rsidR="00076737">
        <w:rPr>
          <w:rFonts w:asciiTheme="majorBidi" w:hAnsiTheme="majorBidi" w:cstheme="majorBidi"/>
        </w:rPr>
        <w:t>organizational performance.</w:t>
      </w:r>
    </w:p>
    <w:p w:rsidR="006A0A10" w:rsidRPr="006A0A10" w:rsidRDefault="006A0A10" w:rsidP="00B77007">
      <w:pPr>
        <w:keepNext/>
        <w:keepLines/>
        <w:jc w:val="both"/>
        <w:outlineLvl w:val="1"/>
        <w:rPr>
          <w:rFonts w:asciiTheme="majorBidi" w:eastAsiaTheme="majorEastAsia" w:hAnsiTheme="majorBidi" w:cstheme="majorBidi"/>
          <w:b/>
          <w:bCs/>
        </w:rPr>
      </w:pPr>
    </w:p>
    <w:p w:rsidR="006A0A10" w:rsidRDefault="006A0A10" w:rsidP="00B77007">
      <w:pPr>
        <w:keepNext/>
        <w:keepLines/>
        <w:jc w:val="both"/>
        <w:outlineLvl w:val="1"/>
        <w:rPr>
          <w:rFonts w:asciiTheme="majorBidi" w:eastAsiaTheme="majorEastAsia" w:hAnsiTheme="majorBidi" w:cstheme="majorBidi"/>
          <w:b/>
          <w:bCs/>
          <w:lang w:val="en-AU"/>
        </w:rPr>
      </w:pPr>
    </w:p>
    <w:p w:rsidR="006A0A10" w:rsidRPr="006A0A10" w:rsidRDefault="006A0A10" w:rsidP="00B77007">
      <w:pPr>
        <w:keepNext/>
        <w:keepLines/>
        <w:jc w:val="both"/>
        <w:outlineLvl w:val="1"/>
        <w:rPr>
          <w:rFonts w:asciiTheme="majorBidi" w:eastAsiaTheme="minorHAnsi" w:hAnsiTheme="majorBidi" w:cstheme="majorBidi"/>
          <w:b/>
          <w:bCs/>
          <w:lang w:val="en-AU"/>
        </w:rPr>
        <w:sectPr w:rsidR="006A0A10" w:rsidRPr="006A0A10" w:rsidSect="000237A5">
          <w:pgSz w:w="12240" w:h="15840"/>
          <w:pgMar w:top="1411" w:right="1411" w:bottom="1411" w:left="1411" w:header="720" w:footer="720" w:gutter="0"/>
          <w:cols w:space="720"/>
          <w:docGrid w:linePitch="360"/>
        </w:sectPr>
      </w:pPr>
      <w:r>
        <w:rPr>
          <w:rFonts w:asciiTheme="majorBidi" w:eastAsiaTheme="majorEastAsia" w:hAnsiTheme="majorBidi" w:cstheme="majorBidi"/>
          <w:b/>
          <w:bCs/>
          <w:lang w:val="en-AU"/>
        </w:rPr>
        <w:tab/>
      </w:r>
    </w:p>
    <w:p w:rsidR="00BA51D8" w:rsidRDefault="00BA51D8" w:rsidP="00BA51D8">
      <w:pPr>
        <w:tabs>
          <w:tab w:val="left" w:pos="709"/>
        </w:tabs>
        <w:autoSpaceDE w:val="0"/>
        <w:autoSpaceDN w:val="0"/>
        <w:adjustRightInd w:val="0"/>
        <w:jc w:val="both"/>
        <w:rPr>
          <w:rFonts w:asciiTheme="majorBidi" w:hAnsiTheme="majorBidi" w:cstheme="majorBidi"/>
          <w:b/>
          <w:bCs/>
          <w:lang w:val="en-AU"/>
        </w:rPr>
      </w:pPr>
      <w:r w:rsidRPr="006A0662">
        <w:rPr>
          <w:rFonts w:asciiTheme="majorBidi" w:hAnsiTheme="majorBidi" w:cstheme="majorBidi"/>
          <w:b/>
          <w:bCs/>
          <w:lang w:val="en-AU"/>
        </w:rPr>
        <w:lastRenderedPageBreak/>
        <w:t>References</w:t>
      </w:r>
    </w:p>
    <w:p w:rsidR="00A3685E" w:rsidRPr="00A3685E" w:rsidRDefault="00A3685E" w:rsidP="00A3685E">
      <w:pPr>
        <w:autoSpaceDE w:val="0"/>
        <w:autoSpaceDN w:val="0"/>
        <w:adjustRightInd w:val="0"/>
        <w:ind w:left="720" w:hanging="720"/>
        <w:jc w:val="both"/>
        <w:rPr>
          <w:rFonts w:asciiTheme="majorBidi" w:eastAsiaTheme="minorHAnsi" w:hAnsiTheme="majorBidi" w:cstheme="majorBidi"/>
          <w:lang w:val="en-US" w:eastAsia="en-US"/>
        </w:rPr>
      </w:pPr>
      <w:r w:rsidRPr="00A3685E">
        <w:rPr>
          <w:rFonts w:asciiTheme="majorBidi" w:eastAsiaTheme="minorHAnsi" w:hAnsiTheme="majorBidi" w:cstheme="majorBidi"/>
          <w:lang w:val="en-US" w:eastAsia="en-US"/>
        </w:rPr>
        <w:t>Barrick, M.</w:t>
      </w:r>
      <w:r w:rsidR="00730BAB">
        <w:rPr>
          <w:rFonts w:asciiTheme="majorBidi" w:eastAsiaTheme="minorHAnsi" w:hAnsiTheme="majorBidi" w:cstheme="majorBidi"/>
          <w:lang w:val="en-US" w:eastAsia="en-US"/>
        </w:rPr>
        <w:t>R.</w:t>
      </w:r>
      <w:r>
        <w:rPr>
          <w:rFonts w:asciiTheme="majorBidi" w:eastAsiaTheme="minorHAnsi" w:hAnsiTheme="majorBidi" w:cstheme="majorBidi"/>
          <w:lang w:val="en-US" w:eastAsia="en-US"/>
        </w:rPr>
        <w:t xml:space="preserve"> &amp;</w:t>
      </w:r>
      <w:r w:rsidRPr="00A3685E">
        <w:rPr>
          <w:rFonts w:asciiTheme="majorBidi" w:eastAsiaTheme="minorHAnsi" w:hAnsiTheme="majorBidi" w:cstheme="majorBidi"/>
          <w:lang w:val="en-US" w:eastAsia="en-US"/>
        </w:rPr>
        <w:t xml:space="preserve"> Mount, M.K. </w:t>
      </w:r>
      <w:r>
        <w:rPr>
          <w:rFonts w:asciiTheme="majorBidi" w:eastAsiaTheme="minorHAnsi" w:hAnsiTheme="majorBidi" w:cstheme="majorBidi"/>
          <w:lang w:val="en-US" w:eastAsia="en-US"/>
        </w:rPr>
        <w:t>(</w:t>
      </w:r>
      <w:r w:rsidRPr="00A3685E">
        <w:rPr>
          <w:rFonts w:asciiTheme="majorBidi" w:eastAsiaTheme="minorHAnsi" w:hAnsiTheme="majorBidi" w:cstheme="majorBidi"/>
          <w:lang w:val="en-US" w:eastAsia="en-US"/>
        </w:rPr>
        <w:t>1991</w:t>
      </w:r>
      <w:r>
        <w:rPr>
          <w:rFonts w:asciiTheme="majorBidi" w:eastAsiaTheme="minorHAnsi" w:hAnsiTheme="majorBidi" w:cstheme="majorBidi"/>
          <w:lang w:val="en-US" w:eastAsia="en-US"/>
        </w:rPr>
        <w:t xml:space="preserve">). </w:t>
      </w:r>
      <w:r w:rsidRPr="00A3685E">
        <w:rPr>
          <w:rFonts w:asciiTheme="majorBidi" w:eastAsiaTheme="minorHAnsi" w:hAnsiTheme="majorBidi" w:cstheme="majorBidi"/>
          <w:lang w:val="en-US" w:eastAsia="en-US"/>
        </w:rPr>
        <w:t>The Big Five Personality Dimensions and Job Performance: A Meta-</w:t>
      </w:r>
      <w:r>
        <w:rPr>
          <w:rFonts w:asciiTheme="majorBidi" w:eastAsiaTheme="minorHAnsi" w:hAnsiTheme="majorBidi" w:cstheme="majorBidi"/>
          <w:lang w:val="en-US" w:eastAsia="en-US"/>
        </w:rPr>
        <w:t>Analysis.</w:t>
      </w:r>
      <w:r w:rsidRPr="00A3685E">
        <w:rPr>
          <w:rFonts w:asciiTheme="majorBidi" w:eastAsiaTheme="minorHAnsi" w:hAnsiTheme="majorBidi" w:cstheme="majorBidi"/>
          <w:lang w:val="en-US" w:eastAsia="en-US"/>
        </w:rPr>
        <w:t xml:space="preserve"> </w:t>
      </w:r>
      <w:r w:rsidRPr="00A3685E">
        <w:rPr>
          <w:rFonts w:asciiTheme="majorBidi" w:eastAsiaTheme="minorHAnsi" w:hAnsiTheme="majorBidi" w:cstheme="majorBidi"/>
          <w:i/>
          <w:iCs/>
          <w:lang w:val="en-US" w:eastAsia="en-US"/>
        </w:rPr>
        <w:t>Personnel Psychology</w:t>
      </w:r>
      <w:r>
        <w:rPr>
          <w:rFonts w:asciiTheme="majorBidi" w:eastAsiaTheme="minorHAnsi" w:hAnsiTheme="majorBidi" w:cstheme="majorBidi"/>
          <w:i/>
          <w:iCs/>
          <w:lang w:val="en-US" w:eastAsia="en-US"/>
        </w:rPr>
        <w:t xml:space="preserve">, </w:t>
      </w:r>
      <w:r>
        <w:rPr>
          <w:rFonts w:asciiTheme="majorBidi" w:eastAsiaTheme="minorHAnsi" w:hAnsiTheme="majorBidi" w:cstheme="majorBidi"/>
          <w:lang w:val="en-US" w:eastAsia="en-US"/>
        </w:rPr>
        <w:t>44,</w:t>
      </w:r>
      <w:r w:rsidRPr="00A3685E">
        <w:rPr>
          <w:rFonts w:asciiTheme="majorBidi" w:eastAsiaTheme="minorHAnsi" w:hAnsiTheme="majorBidi" w:cstheme="majorBidi"/>
          <w:lang w:val="en-US" w:eastAsia="en-US"/>
        </w:rPr>
        <w:t xml:space="preserve"> 1-26.</w:t>
      </w:r>
    </w:p>
    <w:p w:rsidR="008A0FC2" w:rsidRDefault="008A0FC2" w:rsidP="00C95648">
      <w:pPr>
        <w:autoSpaceDE w:val="0"/>
        <w:autoSpaceDN w:val="0"/>
        <w:adjustRightInd w:val="0"/>
        <w:ind w:left="720" w:hanging="720"/>
        <w:jc w:val="both"/>
        <w:rPr>
          <w:rFonts w:asciiTheme="majorBidi" w:eastAsiaTheme="minorHAnsi" w:hAnsiTheme="majorBidi" w:cstheme="majorBidi"/>
          <w:lang w:val="en-US" w:eastAsia="en-US"/>
        </w:rPr>
      </w:pPr>
      <w:r w:rsidRPr="001D26EC">
        <w:rPr>
          <w:rFonts w:asciiTheme="majorBidi" w:eastAsiaTheme="minorHAnsi" w:hAnsiTheme="majorBidi" w:cstheme="majorBidi"/>
          <w:lang w:val="en-US" w:eastAsia="en-US"/>
        </w:rPr>
        <w:t>Blodgett J</w:t>
      </w:r>
      <w:r w:rsidR="00730BAB">
        <w:rPr>
          <w:rFonts w:asciiTheme="majorBidi" w:eastAsiaTheme="minorHAnsi" w:hAnsiTheme="majorBidi" w:cstheme="majorBidi"/>
          <w:lang w:val="en-US" w:eastAsia="en-US"/>
        </w:rPr>
        <w:t>.</w:t>
      </w:r>
      <w:r w:rsidRPr="001D26EC">
        <w:rPr>
          <w:rFonts w:asciiTheme="majorBidi" w:eastAsiaTheme="minorHAnsi" w:hAnsiTheme="majorBidi" w:cstheme="majorBidi"/>
          <w:lang w:val="en-US" w:eastAsia="en-US"/>
        </w:rPr>
        <w:t>G</w:t>
      </w:r>
      <w:r w:rsidR="00C95648" w:rsidRPr="001D26EC">
        <w:rPr>
          <w:rFonts w:asciiTheme="majorBidi" w:eastAsiaTheme="minorHAnsi" w:hAnsiTheme="majorBidi" w:cstheme="majorBidi"/>
          <w:lang w:val="en-US" w:eastAsia="en-US"/>
        </w:rPr>
        <w:t>.</w:t>
      </w:r>
      <w:r w:rsidRPr="001D26EC">
        <w:rPr>
          <w:rFonts w:asciiTheme="majorBidi" w:eastAsiaTheme="minorHAnsi" w:hAnsiTheme="majorBidi" w:cstheme="majorBidi"/>
          <w:lang w:val="en-US" w:eastAsia="en-US"/>
        </w:rPr>
        <w:t>, Hill</w:t>
      </w:r>
      <w:r w:rsidR="00DE3F18" w:rsidRPr="001D26EC">
        <w:rPr>
          <w:rFonts w:asciiTheme="majorBidi" w:eastAsiaTheme="minorHAnsi" w:hAnsiTheme="majorBidi" w:cstheme="majorBidi"/>
          <w:lang w:val="en-US" w:eastAsia="en-US"/>
        </w:rPr>
        <w:t>,</w:t>
      </w:r>
      <w:r w:rsidRPr="001D26EC">
        <w:rPr>
          <w:rFonts w:asciiTheme="majorBidi" w:eastAsiaTheme="minorHAnsi" w:hAnsiTheme="majorBidi" w:cstheme="majorBidi"/>
          <w:lang w:val="en-US" w:eastAsia="en-US"/>
        </w:rPr>
        <w:t xml:space="preserve"> D</w:t>
      </w:r>
      <w:r w:rsidR="00730BAB">
        <w:rPr>
          <w:rFonts w:asciiTheme="majorBidi" w:eastAsiaTheme="minorHAnsi" w:hAnsiTheme="majorBidi" w:cstheme="majorBidi"/>
          <w:lang w:val="en-US" w:eastAsia="en-US"/>
        </w:rPr>
        <w:t>.</w:t>
      </w:r>
      <w:r w:rsidRPr="001D26EC">
        <w:rPr>
          <w:rFonts w:asciiTheme="majorBidi" w:eastAsiaTheme="minorHAnsi" w:hAnsiTheme="majorBidi" w:cstheme="majorBidi"/>
          <w:lang w:val="en-US" w:eastAsia="en-US"/>
        </w:rPr>
        <w:t>J</w:t>
      </w:r>
      <w:r w:rsidR="00DE3F18" w:rsidRPr="001D26EC">
        <w:rPr>
          <w:rFonts w:asciiTheme="majorBidi" w:eastAsiaTheme="minorHAnsi" w:hAnsiTheme="majorBidi" w:cstheme="majorBidi"/>
          <w:lang w:val="en-US" w:eastAsia="en-US"/>
        </w:rPr>
        <w:t>. &amp;</w:t>
      </w:r>
      <w:r w:rsidRPr="001D26EC">
        <w:rPr>
          <w:rFonts w:asciiTheme="majorBidi" w:eastAsiaTheme="minorHAnsi" w:hAnsiTheme="majorBidi" w:cstheme="majorBidi"/>
          <w:lang w:val="en-US" w:eastAsia="en-US"/>
        </w:rPr>
        <w:t xml:space="preserve"> Tax S</w:t>
      </w:r>
      <w:r w:rsidR="00730BAB">
        <w:rPr>
          <w:rFonts w:asciiTheme="majorBidi" w:eastAsiaTheme="minorHAnsi" w:hAnsiTheme="majorBidi" w:cstheme="majorBidi"/>
          <w:lang w:val="en-US" w:eastAsia="en-US"/>
        </w:rPr>
        <w:t>.</w:t>
      </w:r>
      <w:r w:rsidRPr="001D26EC">
        <w:rPr>
          <w:rFonts w:asciiTheme="majorBidi" w:eastAsiaTheme="minorHAnsi" w:hAnsiTheme="majorBidi" w:cstheme="majorBidi"/>
          <w:lang w:val="en-US" w:eastAsia="en-US"/>
        </w:rPr>
        <w:t>S</w:t>
      </w:r>
      <w:r w:rsidR="00C95648" w:rsidRPr="001D26EC">
        <w:rPr>
          <w:rFonts w:asciiTheme="majorBidi" w:eastAsiaTheme="minorHAnsi" w:hAnsiTheme="majorBidi" w:cstheme="majorBidi"/>
          <w:lang w:val="en-US" w:eastAsia="en-US"/>
        </w:rPr>
        <w:t>.</w:t>
      </w:r>
      <w:r w:rsidRPr="001D26EC">
        <w:rPr>
          <w:rFonts w:asciiTheme="majorBidi" w:eastAsiaTheme="minorHAnsi" w:hAnsiTheme="majorBidi" w:cstheme="majorBidi"/>
          <w:lang w:val="en-US" w:eastAsia="en-US"/>
        </w:rPr>
        <w:t xml:space="preserve"> (1997). The Effects of Distributive, Procedural and Interactional Justice on </w:t>
      </w:r>
      <w:proofErr w:type="spellStart"/>
      <w:r w:rsidRPr="001D26EC">
        <w:rPr>
          <w:rFonts w:asciiTheme="majorBidi" w:eastAsiaTheme="minorHAnsi" w:hAnsiTheme="majorBidi" w:cstheme="majorBidi"/>
          <w:lang w:val="en-US" w:eastAsia="en-US"/>
        </w:rPr>
        <w:t>Postcomplaint</w:t>
      </w:r>
      <w:proofErr w:type="spellEnd"/>
      <w:r w:rsidRPr="001D26EC">
        <w:rPr>
          <w:rFonts w:asciiTheme="majorBidi" w:eastAsiaTheme="minorHAnsi" w:hAnsiTheme="majorBidi" w:cstheme="majorBidi"/>
          <w:lang w:val="en-US" w:eastAsia="en-US"/>
        </w:rPr>
        <w:t xml:space="preserve"> Behavior. </w:t>
      </w:r>
      <w:r w:rsidRPr="001D26EC">
        <w:rPr>
          <w:rFonts w:asciiTheme="majorBidi" w:eastAsiaTheme="minorHAnsi" w:hAnsiTheme="majorBidi" w:cstheme="majorBidi"/>
          <w:i/>
          <w:iCs/>
          <w:lang w:val="en-US" w:eastAsia="en-US"/>
        </w:rPr>
        <w:t>Journal of Retailing</w:t>
      </w:r>
      <w:r w:rsidRPr="001D26EC">
        <w:rPr>
          <w:rFonts w:asciiTheme="majorBidi" w:eastAsiaTheme="minorHAnsi" w:hAnsiTheme="majorBidi" w:cstheme="majorBidi"/>
          <w:lang w:val="en-US" w:eastAsia="en-US"/>
        </w:rPr>
        <w:t>, 73(2),</w:t>
      </w:r>
      <w:r w:rsidR="00304E1F" w:rsidRPr="001D26EC">
        <w:rPr>
          <w:rFonts w:asciiTheme="majorBidi" w:eastAsiaTheme="minorHAnsi" w:hAnsiTheme="majorBidi" w:cstheme="majorBidi"/>
          <w:lang w:val="en-US" w:eastAsia="en-US"/>
        </w:rPr>
        <w:t xml:space="preserve"> </w:t>
      </w:r>
      <w:r w:rsidRPr="001D26EC">
        <w:rPr>
          <w:rFonts w:asciiTheme="majorBidi" w:eastAsiaTheme="minorHAnsi" w:hAnsiTheme="majorBidi" w:cstheme="majorBidi"/>
          <w:lang w:val="en-US" w:eastAsia="en-US"/>
        </w:rPr>
        <w:t>185-210.</w:t>
      </w:r>
    </w:p>
    <w:p w:rsidR="00D56809" w:rsidRPr="00D56809" w:rsidRDefault="00730BAB" w:rsidP="00D56809">
      <w:pPr>
        <w:autoSpaceDE w:val="0"/>
        <w:autoSpaceDN w:val="0"/>
        <w:adjustRightInd w:val="0"/>
        <w:ind w:left="720" w:hanging="720"/>
        <w:jc w:val="both"/>
        <w:rPr>
          <w:rFonts w:asciiTheme="majorBidi" w:eastAsiaTheme="minorHAnsi" w:hAnsiTheme="majorBidi" w:cstheme="majorBidi"/>
          <w:lang w:val="en-US" w:eastAsia="en-US"/>
        </w:rPr>
      </w:pPr>
      <w:proofErr w:type="spellStart"/>
      <w:r>
        <w:rPr>
          <w:rFonts w:asciiTheme="majorBidi" w:eastAsiaTheme="minorHAnsi" w:hAnsiTheme="majorBidi" w:cstheme="majorBidi"/>
          <w:lang w:val="en-US" w:eastAsia="en-US"/>
        </w:rPr>
        <w:t>Bodey</w:t>
      </w:r>
      <w:proofErr w:type="spellEnd"/>
      <w:r>
        <w:rPr>
          <w:rFonts w:asciiTheme="majorBidi" w:eastAsiaTheme="minorHAnsi" w:hAnsiTheme="majorBidi" w:cstheme="majorBidi"/>
          <w:lang w:val="en-US" w:eastAsia="en-US"/>
        </w:rPr>
        <w:t>, K.</w:t>
      </w:r>
      <w:r w:rsidR="00D56809" w:rsidRPr="00D56809">
        <w:rPr>
          <w:rFonts w:asciiTheme="majorBidi" w:eastAsiaTheme="minorHAnsi" w:hAnsiTheme="majorBidi" w:cstheme="majorBidi"/>
          <w:lang w:val="en-US" w:eastAsia="en-US"/>
        </w:rPr>
        <w:t xml:space="preserve"> </w:t>
      </w:r>
      <w:r w:rsidR="00D56809">
        <w:rPr>
          <w:rFonts w:asciiTheme="majorBidi" w:eastAsiaTheme="minorHAnsi" w:hAnsiTheme="majorBidi" w:cstheme="majorBidi"/>
          <w:lang w:val="en-US" w:eastAsia="en-US"/>
        </w:rPr>
        <w:t xml:space="preserve">&amp; Grace, D. (2006). Segmenting </w:t>
      </w:r>
      <w:r w:rsidR="002614C0">
        <w:rPr>
          <w:rFonts w:asciiTheme="majorBidi" w:eastAsiaTheme="minorHAnsi" w:hAnsiTheme="majorBidi" w:cstheme="majorBidi"/>
          <w:lang w:val="en-US" w:eastAsia="en-US"/>
        </w:rPr>
        <w:t>S</w:t>
      </w:r>
      <w:r w:rsidR="00D56809" w:rsidRPr="00D56809">
        <w:rPr>
          <w:rFonts w:asciiTheme="majorBidi" w:eastAsiaTheme="minorHAnsi" w:hAnsiTheme="majorBidi" w:cstheme="majorBidi"/>
          <w:lang w:val="en-US" w:eastAsia="en-US"/>
        </w:rPr>
        <w:t xml:space="preserve">ervice “Complainers” and “Non-Complainers” on the Basis of </w:t>
      </w:r>
      <w:r w:rsidR="00A11428" w:rsidRPr="00D56809">
        <w:rPr>
          <w:rFonts w:asciiTheme="majorBidi" w:eastAsiaTheme="minorHAnsi" w:hAnsiTheme="majorBidi" w:cstheme="majorBidi"/>
          <w:lang w:val="en-US" w:eastAsia="en-US"/>
        </w:rPr>
        <w:t>Consumer Characteristics</w:t>
      </w:r>
      <w:r w:rsidR="00D56809" w:rsidRPr="00D56809">
        <w:rPr>
          <w:rFonts w:asciiTheme="majorBidi" w:eastAsiaTheme="minorHAnsi" w:hAnsiTheme="majorBidi" w:cstheme="majorBidi"/>
          <w:lang w:val="en-US" w:eastAsia="en-US"/>
        </w:rPr>
        <w:t xml:space="preserve">. </w:t>
      </w:r>
      <w:r w:rsidR="00D56809" w:rsidRPr="00D56809">
        <w:rPr>
          <w:rFonts w:asciiTheme="majorBidi" w:eastAsiaTheme="minorHAnsi" w:hAnsiTheme="majorBidi" w:cstheme="majorBidi"/>
          <w:i/>
          <w:iCs/>
          <w:lang w:val="en-US" w:eastAsia="en-US"/>
        </w:rPr>
        <w:t>Journal of Service</w:t>
      </w:r>
      <w:r w:rsidR="00A11428">
        <w:rPr>
          <w:rFonts w:asciiTheme="majorBidi" w:eastAsiaTheme="minorHAnsi" w:hAnsiTheme="majorBidi" w:cstheme="majorBidi"/>
          <w:i/>
          <w:iCs/>
          <w:lang w:val="en-US" w:eastAsia="en-US"/>
        </w:rPr>
        <w:t>s</w:t>
      </w:r>
      <w:r w:rsidR="00D56809" w:rsidRPr="00D56809">
        <w:rPr>
          <w:rFonts w:asciiTheme="majorBidi" w:eastAsiaTheme="minorHAnsi" w:hAnsiTheme="majorBidi" w:cstheme="majorBidi"/>
          <w:i/>
          <w:iCs/>
          <w:lang w:val="en-US" w:eastAsia="en-US"/>
        </w:rPr>
        <w:t xml:space="preserve"> Marketing</w:t>
      </w:r>
      <w:r w:rsidR="00D56809" w:rsidRPr="00D56809">
        <w:rPr>
          <w:rFonts w:asciiTheme="majorBidi" w:eastAsiaTheme="minorHAnsi" w:hAnsiTheme="majorBidi" w:cstheme="majorBidi"/>
          <w:lang w:val="en-US" w:eastAsia="en-US"/>
        </w:rPr>
        <w:t>, 20 (3), 178-187.</w:t>
      </w:r>
    </w:p>
    <w:p w:rsidR="001D26EC" w:rsidRDefault="00730BAB" w:rsidP="001D26EC">
      <w:pPr>
        <w:autoSpaceDE w:val="0"/>
        <w:autoSpaceDN w:val="0"/>
        <w:adjustRightInd w:val="0"/>
        <w:ind w:left="720" w:hanging="720"/>
        <w:jc w:val="both"/>
        <w:rPr>
          <w:rFonts w:asciiTheme="majorBidi" w:eastAsiaTheme="minorHAnsi" w:hAnsiTheme="majorBidi" w:cstheme="majorBidi"/>
          <w:lang w:val="en-US" w:eastAsia="en-US"/>
        </w:rPr>
      </w:pPr>
      <w:proofErr w:type="spellStart"/>
      <w:r>
        <w:rPr>
          <w:rFonts w:asciiTheme="majorBidi" w:eastAsiaTheme="minorHAnsi" w:hAnsiTheme="majorBidi" w:cstheme="majorBidi"/>
          <w:lang w:val="en-US" w:eastAsia="en-US"/>
        </w:rPr>
        <w:t>Bodey</w:t>
      </w:r>
      <w:proofErr w:type="spellEnd"/>
      <w:r>
        <w:rPr>
          <w:rFonts w:asciiTheme="majorBidi" w:eastAsiaTheme="minorHAnsi" w:hAnsiTheme="majorBidi" w:cstheme="majorBidi"/>
          <w:lang w:val="en-US" w:eastAsia="en-US"/>
        </w:rPr>
        <w:t>, K. &amp; Grace, D.</w:t>
      </w:r>
      <w:r w:rsidR="001D26EC" w:rsidRPr="001D26EC">
        <w:rPr>
          <w:rFonts w:asciiTheme="majorBidi" w:eastAsiaTheme="minorHAnsi" w:hAnsiTheme="majorBidi" w:cstheme="majorBidi"/>
          <w:lang w:val="en-US" w:eastAsia="en-US"/>
        </w:rPr>
        <w:t xml:space="preserve"> (2007). Contrasting ‘Complainers’ with ‘Non-Complainers’ on Attitude </w:t>
      </w:r>
      <w:r w:rsidR="001D26EC">
        <w:rPr>
          <w:rFonts w:asciiTheme="majorBidi" w:eastAsiaTheme="minorHAnsi" w:hAnsiTheme="majorBidi" w:cstheme="majorBidi"/>
          <w:lang w:val="en-US" w:eastAsia="en-US"/>
        </w:rPr>
        <w:t>Toward Complaining, Propensity to Complain, a</w:t>
      </w:r>
      <w:r w:rsidR="001D26EC" w:rsidRPr="001D26EC">
        <w:rPr>
          <w:rFonts w:asciiTheme="majorBidi" w:eastAsiaTheme="minorHAnsi" w:hAnsiTheme="majorBidi" w:cstheme="majorBidi"/>
          <w:lang w:val="en-US" w:eastAsia="en-US"/>
        </w:rPr>
        <w:t xml:space="preserve">nd Key Personality Characteristics: A </w:t>
      </w:r>
      <w:proofErr w:type="spellStart"/>
      <w:r w:rsidR="001D26EC" w:rsidRPr="001D26EC">
        <w:rPr>
          <w:rFonts w:asciiTheme="majorBidi" w:eastAsiaTheme="minorHAnsi" w:hAnsiTheme="majorBidi" w:cstheme="majorBidi"/>
          <w:lang w:val="en-US" w:eastAsia="en-US"/>
        </w:rPr>
        <w:t>Nomological</w:t>
      </w:r>
      <w:proofErr w:type="spellEnd"/>
      <w:r w:rsidR="001D26EC" w:rsidRPr="001D26EC">
        <w:rPr>
          <w:rFonts w:asciiTheme="majorBidi" w:eastAsiaTheme="minorHAnsi" w:hAnsiTheme="majorBidi" w:cstheme="majorBidi"/>
          <w:lang w:val="en-US" w:eastAsia="en-US"/>
        </w:rPr>
        <w:t xml:space="preserve"> look. </w:t>
      </w:r>
      <w:r w:rsidR="001D26EC" w:rsidRPr="001D26EC">
        <w:rPr>
          <w:rFonts w:asciiTheme="majorBidi" w:eastAsiaTheme="minorHAnsi" w:hAnsiTheme="majorBidi" w:cstheme="majorBidi"/>
          <w:i/>
          <w:iCs/>
          <w:lang w:val="en-US" w:eastAsia="en-US"/>
        </w:rPr>
        <w:t>Journal of</w:t>
      </w:r>
      <w:r w:rsidR="001D26EC" w:rsidRPr="001D26EC">
        <w:rPr>
          <w:rFonts w:asciiTheme="majorBidi" w:eastAsiaTheme="minorHAnsi" w:hAnsiTheme="majorBidi" w:cstheme="majorBidi"/>
          <w:lang w:val="en-US" w:eastAsia="en-US"/>
        </w:rPr>
        <w:t xml:space="preserve"> </w:t>
      </w:r>
      <w:r w:rsidR="001D26EC" w:rsidRPr="001D26EC">
        <w:rPr>
          <w:rFonts w:asciiTheme="majorBidi" w:eastAsiaTheme="minorHAnsi" w:hAnsiTheme="majorBidi" w:cstheme="majorBidi"/>
          <w:i/>
          <w:iCs/>
          <w:lang w:val="en-US" w:eastAsia="en-US"/>
        </w:rPr>
        <w:t>Psychology and Marketing</w:t>
      </w:r>
      <w:r w:rsidR="001D26EC" w:rsidRPr="001D26EC">
        <w:rPr>
          <w:rFonts w:asciiTheme="majorBidi" w:eastAsiaTheme="minorHAnsi" w:hAnsiTheme="majorBidi" w:cstheme="majorBidi"/>
          <w:lang w:val="en-US" w:eastAsia="en-US"/>
        </w:rPr>
        <w:t>, 24(7), 579-594.</w:t>
      </w:r>
    </w:p>
    <w:p w:rsidR="006A0A10" w:rsidRPr="006A0A10" w:rsidRDefault="00730BAB" w:rsidP="006A0A10">
      <w:pPr>
        <w:autoSpaceDE w:val="0"/>
        <w:autoSpaceDN w:val="0"/>
        <w:adjustRightInd w:val="0"/>
        <w:ind w:left="720" w:hanging="720"/>
        <w:jc w:val="both"/>
        <w:rPr>
          <w:rFonts w:asciiTheme="majorBidi" w:eastAsiaTheme="minorHAnsi" w:hAnsiTheme="majorBidi" w:cstheme="majorBidi"/>
          <w:i/>
          <w:iCs/>
          <w:lang w:val="en-US" w:eastAsia="en-US"/>
        </w:rPr>
      </w:pPr>
      <w:r>
        <w:rPr>
          <w:rFonts w:asciiTheme="majorBidi" w:eastAsiaTheme="minorHAnsi" w:hAnsiTheme="majorBidi" w:cstheme="majorBidi"/>
          <w:lang w:val="en-US" w:eastAsia="en-US"/>
        </w:rPr>
        <w:t>Bone, P.</w:t>
      </w:r>
      <w:r w:rsidR="006A0A10" w:rsidRPr="006A0A10">
        <w:rPr>
          <w:rFonts w:asciiTheme="majorBidi" w:eastAsiaTheme="minorHAnsi" w:hAnsiTheme="majorBidi" w:cstheme="majorBidi"/>
          <w:lang w:val="en-US" w:eastAsia="en-US"/>
        </w:rPr>
        <w:t xml:space="preserve">F. (1995). Word-of Mouth </w:t>
      </w:r>
      <w:r w:rsidR="006A0A10">
        <w:rPr>
          <w:rFonts w:asciiTheme="majorBidi" w:eastAsiaTheme="minorHAnsi" w:hAnsiTheme="majorBidi" w:cstheme="majorBidi"/>
          <w:lang w:val="en-US" w:eastAsia="en-US"/>
        </w:rPr>
        <w:t>Effects o</w:t>
      </w:r>
      <w:r w:rsidR="006A0A10" w:rsidRPr="006A0A10">
        <w:rPr>
          <w:rFonts w:asciiTheme="majorBidi" w:eastAsiaTheme="minorHAnsi" w:hAnsiTheme="majorBidi" w:cstheme="majorBidi"/>
          <w:lang w:val="en-US" w:eastAsia="en-US"/>
        </w:rPr>
        <w:t xml:space="preserve">n Short-Term and Long-Term Product Judgments. </w:t>
      </w:r>
      <w:r w:rsidR="006A0A10" w:rsidRPr="006A0A10">
        <w:rPr>
          <w:rFonts w:asciiTheme="majorBidi" w:eastAsiaTheme="minorHAnsi" w:hAnsiTheme="majorBidi" w:cstheme="majorBidi"/>
          <w:i/>
          <w:iCs/>
          <w:lang w:val="en-US" w:eastAsia="en-US"/>
        </w:rPr>
        <w:t>Journal of Business Research</w:t>
      </w:r>
      <w:r w:rsidR="006A0A10" w:rsidRPr="006A0A10">
        <w:rPr>
          <w:rFonts w:asciiTheme="majorBidi" w:eastAsiaTheme="minorHAnsi" w:hAnsiTheme="majorBidi" w:cstheme="majorBidi"/>
          <w:lang w:val="en-US" w:eastAsia="en-US"/>
        </w:rPr>
        <w:t>, 32(3), 213-223.</w:t>
      </w:r>
    </w:p>
    <w:p w:rsidR="00002C36" w:rsidRDefault="00730BAB" w:rsidP="00002C36">
      <w:pPr>
        <w:ind w:left="709" w:hanging="709"/>
        <w:jc w:val="both"/>
        <w:rPr>
          <w:rFonts w:asciiTheme="majorBidi" w:hAnsiTheme="majorBidi" w:cstheme="majorBidi"/>
          <w:noProof/>
          <w:lang w:val="en-US"/>
        </w:rPr>
      </w:pPr>
      <w:r>
        <w:rPr>
          <w:rFonts w:asciiTheme="majorBidi" w:hAnsiTheme="majorBidi" w:cstheme="majorBidi"/>
          <w:noProof/>
          <w:lang w:val="en-US"/>
        </w:rPr>
        <w:t>Chiaburu, D.</w:t>
      </w:r>
      <w:r w:rsidR="00002C36" w:rsidRPr="00002C36">
        <w:rPr>
          <w:rFonts w:asciiTheme="majorBidi" w:hAnsiTheme="majorBidi" w:cstheme="majorBidi"/>
          <w:noProof/>
          <w:lang w:val="en-US"/>
        </w:rPr>
        <w:t xml:space="preserve">S, </w:t>
      </w:r>
      <w:r>
        <w:rPr>
          <w:rFonts w:asciiTheme="majorBidi" w:hAnsiTheme="majorBidi" w:cstheme="majorBidi"/>
        </w:rPr>
        <w:t>Oh, I.S., Berry, C.M., Li, N. &amp; Gardner, R.</w:t>
      </w:r>
      <w:r w:rsidR="00002C36" w:rsidRPr="00002C36">
        <w:rPr>
          <w:rFonts w:asciiTheme="majorBidi" w:hAnsiTheme="majorBidi" w:cstheme="majorBidi"/>
        </w:rPr>
        <w:t>G</w:t>
      </w:r>
      <w:r>
        <w:rPr>
          <w:rFonts w:asciiTheme="majorBidi" w:hAnsiTheme="majorBidi" w:cstheme="majorBidi"/>
          <w:noProof/>
          <w:lang w:val="en-US"/>
        </w:rPr>
        <w:t>.</w:t>
      </w:r>
      <w:r w:rsidR="00002C36" w:rsidRPr="00002C36">
        <w:rPr>
          <w:rFonts w:asciiTheme="majorBidi" w:hAnsiTheme="majorBidi" w:cstheme="majorBidi"/>
          <w:noProof/>
          <w:lang w:val="en-US"/>
        </w:rPr>
        <w:t xml:space="preserve"> </w:t>
      </w:r>
      <w:r w:rsidR="00002C36">
        <w:rPr>
          <w:rFonts w:asciiTheme="majorBidi" w:hAnsiTheme="majorBidi" w:cstheme="majorBidi"/>
          <w:noProof/>
          <w:lang w:val="en-US"/>
        </w:rPr>
        <w:t>(</w:t>
      </w:r>
      <w:r w:rsidR="00002C36" w:rsidRPr="00002C36">
        <w:rPr>
          <w:rFonts w:asciiTheme="majorBidi" w:hAnsiTheme="majorBidi" w:cstheme="majorBidi"/>
          <w:noProof/>
          <w:lang w:val="en-US"/>
        </w:rPr>
        <w:t>2011</w:t>
      </w:r>
      <w:r w:rsidR="00002C36">
        <w:rPr>
          <w:rFonts w:asciiTheme="majorBidi" w:hAnsiTheme="majorBidi" w:cstheme="majorBidi"/>
          <w:noProof/>
          <w:lang w:val="en-US"/>
        </w:rPr>
        <w:t>)</w:t>
      </w:r>
      <w:r w:rsidR="00002C36" w:rsidRPr="00002C36">
        <w:rPr>
          <w:rFonts w:asciiTheme="majorBidi" w:hAnsiTheme="majorBidi" w:cstheme="majorBidi"/>
          <w:noProof/>
          <w:lang w:val="en-US"/>
        </w:rPr>
        <w:t xml:space="preserve">. The Five-Factor Model of Personality Traits and Organizational Citizenship Behaviors: A Meta-Analysis. </w:t>
      </w:r>
      <w:r w:rsidR="00002C36" w:rsidRPr="00002C36">
        <w:rPr>
          <w:rFonts w:asciiTheme="majorBidi" w:hAnsiTheme="majorBidi" w:cstheme="majorBidi"/>
          <w:i/>
          <w:iCs/>
          <w:noProof/>
          <w:lang w:val="en-US"/>
        </w:rPr>
        <w:t xml:space="preserve">Journal of Applied Psychology, </w:t>
      </w:r>
      <w:r w:rsidR="00002C36" w:rsidRPr="00002C36">
        <w:rPr>
          <w:rFonts w:asciiTheme="majorBidi" w:hAnsiTheme="majorBidi" w:cstheme="majorBidi"/>
          <w:noProof/>
          <w:lang w:val="en-US"/>
        </w:rPr>
        <w:t>96(6), 1140-1166.</w:t>
      </w:r>
    </w:p>
    <w:p w:rsidR="00AA2842" w:rsidRPr="00AA2842" w:rsidRDefault="00730BAB" w:rsidP="00AA2842">
      <w:pPr>
        <w:ind w:left="709" w:hanging="709"/>
        <w:jc w:val="both"/>
        <w:rPr>
          <w:rFonts w:asciiTheme="majorBidi" w:hAnsiTheme="majorBidi" w:cstheme="majorBidi"/>
          <w:noProof/>
          <w:lang w:val="en-US"/>
        </w:rPr>
      </w:pPr>
      <w:r>
        <w:rPr>
          <w:rFonts w:asciiTheme="majorBidi" w:hAnsiTheme="majorBidi" w:cstheme="majorBidi"/>
          <w:noProof/>
          <w:lang w:val="en-US"/>
        </w:rPr>
        <w:t>Costa, P.</w:t>
      </w:r>
      <w:r w:rsidR="00AA2842" w:rsidRPr="00AA2842">
        <w:rPr>
          <w:rFonts w:asciiTheme="majorBidi" w:hAnsiTheme="majorBidi" w:cstheme="majorBidi"/>
          <w:noProof/>
          <w:lang w:val="en-US"/>
        </w:rPr>
        <w:t>T. &amp;</w:t>
      </w:r>
      <w:r>
        <w:rPr>
          <w:rFonts w:asciiTheme="majorBidi" w:hAnsiTheme="majorBidi" w:cstheme="majorBidi"/>
          <w:noProof/>
          <w:lang w:val="en-US"/>
        </w:rPr>
        <w:t xml:space="preserve"> McCrae, R.R.</w:t>
      </w:r>
      <w:r w:rsidR="00AA2842" w:rsidRPr="00AA2842">
        <w:rPr>
          <w:rFonts w:asciiTheme="majorBidi" w:hAnsiTheme="majorBidi" w:cstheme="majorBidi"/>
          <w:noProof/>
          <w:lang w:val="en-US"/>
        </w:rPr>
        <w:t xml:space="preserve"> </w:t>
      </w:r>
      <w:r w:rsidR="00AA2842">
        <w:rPr>
          <w:rFonts w:asciiTheme="majorBidi" w:hAnsiTheme="majorBidi" w:cstheme="majorBidi"/>
          <w:noProof/>
          <w:lang w:val="en-US"/>
        </w:rPr>
        <w:t>(</w:t>
      </w:r>
      <w:r w:rsidR="00AA2842" w:rsidRPr="00AA2842">
        <w:rPr>
          <w:rFonts w:asciiTheme="majorBidi" w:hAnsiTheme="majorBidi" w:cstheme="majorBidi"/>
          <w:noProof/>
          <w:lang w:val="en-US"/>
        </w:rPr>
        <w:t>1985</w:t>
      </w:r>
      <w:r w:rsidR="00AA2842">
        <w:rPr>
          <w:rFonts w:asciiTheme="majorBidi" w:hAnsiTheme="majorBidi" w:cstheme="majorBidi"/>
          <w:noProof/>
          <w:lang w:val="en-US"/>
        </w:rPr>
        <w:t>)</w:t>
      </w:r>
      <w:r w:rsidR="00AA2842" w:rsidRPr="00AA2842">
        <w:rPr>
          <w:rFonts w:asciiTheme="majorBidi" w:hAnsiTheme="majorBidi" w:cstheme="majorBidi"/>
          <w:noProof/>
          <w:lang w:val="en-US"/>
        </w:rPr>
        <w:t xml:space="preserve">. Personality in Adulthood: A Six-Year Longitudinal Study of Self-Reports and Spouse Ratings on the NEO Personality Inventory. </w:t>
      </w:r>
      <w:r w:rsidR="00AA2842" w:rsidRPr="00AA2842">
        <w:rPr>
          <w:rFonts w:asciiTheme="majorBidi" w:hAnsiTheme="majorBidi" w:cstheme="majorBidi"/>
          <w:i/>
          <w:iCs/>
          <w:noProof/>
          <w:lang w:val="en-US"/>
        </w:rPr>
        <w:t xml:space="preserve">Journal of Personality &amp; Social Psychology, </w:t>
      </w:r>
      <w:r w:rsidR="00AA2842" w:rsidRPr="00AA2842">
        <w:rPr>
          <w:rFonts w:asciiTheme="majorBidi" w:hAnsiTheme="majorBidi" w:cstheme="majorBidi"/>
          <w:noProof/>
          <w:lang w:val="en-US"/>
        </w:rPr>
        <w:t>54(5), 853-863.</w:t>
      </w:r>
    </w:p>
    <w:p w:rsidR="004A5A56" w:rsidRPr="004A5A56" w:rsidRDefault="00730BAB" w:rsidP="00123BED">
      <w:pPr>
        <w:autoSpaceDE w:val="0"/>
        <w:autoSpaceDN w:val="0"/>
        <w:adjustRightInd w:val="0"/>
        <w:ind w:left="720" w:hanging="720"/>
        <w:jc w:val="both"/>
        <w:rPr>
          <w:rFonts w:asciiTheme="majorBidi" w:eastAsiaTheme="minorHAnsi" w:hAnsiTheme="majorBidi" w:cstheme="majorBidi"/>
          <w:lang w:val="en-US" w:eastAsia="en-US"/>
        </w:rPr>
      </w:pPr>
      <w:proofErr w:type="spellStart"/>
      <w:r>
        <w:rPr>
          <w:rFonts w:asciiTheme="majorBidi" w:eastAsiaTheme="minorHAnsi" w:hAnsiTheme="majorBidi" w:cstheme="majorBidi"/>
          <w:lang w:val="en-US" w:eastAsia="en-US"/>
        </w:rPr>
        <w:t>Devaraj</w:t>
      </w:r>
      <w:proofErr w:type="spellEnd"/>
      <w:r>
        <w:rPr>
          <w:rFonts w:asciiTheme="majorBidi" w:eastAsiaTheme="minorHAnsi" w:hAnsiTheme="majorBidi" w:cstheme="majorBidi"/>
          <w:lang w:val="en-US" w:eastAsia="en-US"/>
        </w:rPr>
        <w:t>, S., Easley, R.F.</w:t>
      </w:r>
      <w:r w:rsidR="004A5A56" w:rsidRPr="004A5A56">
        <w:rPr>
          <w:rFonts w:asciiTheme="majorBidi" w:eastAsiaTheme="minorHAnsi" w:hAnsiTheme="majorBidi" w:cstheme="majorBidi"/>
          <w:lang w:val="en-US" w:eastAsia="en-US"/>
        </w:rPr>
        <w:t xml:space="preserve"> </w:t>
      </w:r>
      <w:r w:rsidR="00123BED">
        <w:rPr>
          <w:rFonts w:asciiTheme="majorBidi" w:eastAsiaTheme="minorHAnsi" w:hAnsiTheme="majorBidi" w:cstheme="majorBidi"/>
          <w:lang w:val="en-US" w:eastAsia="en-US"/>
        </w:rPr>
        <w:t>&amp;</w:t>
      </w:r>
      <w:r w:rsidR="004A5A56" w:rsidRPr="004A5A56">
        <w:rPr>
          <w:rFonts w:asciiTheme="majorBidi" w:eastAsiaTheme="minorHAnsi" w:hAnsiTheme="majorBidi" w:cstheme="majorBidi"/>
          <w:lang w:val="en-US" w:eastAsia="en-US"/>
        </w:rPr>
        <w:t xml:space="preserve"> </w:t>
      </w:r>
      <w:proofErr w:type="spellStart"/>
      <w:r w:rsidR="004A5A56" w:rsidRPr="004A5A56">
        <w:rPr>
          <w:rFonts w:asciiTheme="majorBidi" w:eastAsiaTheme="minorHAnsi" w:hAnsiTheme="majorBidi" w:cstheme="majorBidi"/>
          <w:lang w:val="en-US" w:eastAsia="en-US"/>
        </w:rPr>
        <w:t>Crant</w:t>
      </w:r>
      <w:proofErr w:type="spellEnd"/>
      <w:r w:rsidR="004A5A56" w:rsidRPr="004A5A56">
        <w:rPr>
          <w:rFonts w:asciiTheme="majorBidi" w:eastAsiaTheme="minorHAnsi" w:hAnsiTheme="majorBidi" w:cstheme="majorBidi"/>
          <w:lang w:val="en-US" w:eastAsia="en-US"/>
        </w:rPr>
        <w:t xml:space="preserve">, M. </w:t>
      </w:r>
      <w:r w:rsidR="004A5A56">
        <w:rPr>
          <w:rFonts w:asciiTheme="majorBidi" w:eastAsiaTheme="minorHAnsi" w:hAnsiTheme="majorBidi" w:cstheme="majorBidi"/>
          <w:lang w:val="en-US" w:eastAsia="en-US"/>
        </w:rPr>
        <w:t>(</w:t>
      </w:r>
      <w:r w:rsidR="004A5A56" w:rsidRPr="004A5A56">
        <w:rPr>
          <w:rFonts w:asciiTheme="majorBidi" w:eastAsiaTheme="minorHAnsi" w:hAnsiTheme="majorBidi" w:cstheme="majorBidi"/>
          <w:lang w:val="en-US" w:eastAsia="en-US"/>
        </w:rPr>
        <w:t>2008</w:t>
      </w:r>
      <w:r w:rsidR="004A5A56">
        <w:rPr>
          <w:rFonts w:asciiTheme="majorBidi" w:eastAsiaTheme="minorHAnsi" w:hAnsiTheme="majorBidi" w:cstheme="majorBidi"/>
          <w:lang w:val="en-US" w:eastAsia="en-US"/>
        </w:rPr>
        <w:t xml:space="preserve">). </w:t>
      </w:r>
      <w:r w:rsidR="004A5A56" w:rsidRPr="004A5A56">
        <w:rPr>
          <w:rFonts w:asciiTheme="majorBidi" w:eastAsiaTheme="minorHAnsi" w:hAnsiTheme="majorBidi" w:cstheme="majorBidi"/>
          <w:lang w:val="en-US" w:eastAsia="en-US"/>
        </w:rPr>
        <w:t>How Does Personality Matter? Relating the Five-Factor Model to</w:t>
      </w:r>
      <w:r w:rsidR="004A5A56">
        <w:rPr>
          <w:rFonts w:asciiTheme="majorBidi" w:eastAsiaTheme="minorHAnsi" w:hAnsiTheme="majorBidi" w:cstheme="majorBidi"/>
          <w:lang w:val="en-US" w:eastAsia="en-US"/>
        </w:rPr>
        <w:t xml:space="preserve"> Technology Acceptance and Use.</w:t>
      </w:r>
      <w:r w:rsidR="004A5A56" w:rsidRPr="004A5A56">
        <w:rPr>
          <w:rFonts w:asciiTheme="majorBidi" w:eastAsiaTheme="minorHAnsi" w:hAnsiTheme="majorBidi" w:cstheme="majorBidi"/>
          <w:lang w:val="en-US" w:eastAsia="en-US"/>
        </w:rPr>
        <w:t xml:space="preserve"> </w:t>
      </w:r>
      <w:r w:rsidR="004A5A56" w:rsidRPr="004A5A56">
        <w:rPr>
          <w:rFonts w:asciiTheme="majorBidi" w:eastAsiaTheme="minorHAnsi" w:hAnsiTheme="majorBidi" w:cstheme="majorBidi"/>
          <w:i/>
          <w:iCs/>
          <w:lang w:val="en-US" w:eastAsia="en-US"/>
        </w:rPr>
        <w:t>Information Systems Research</w:t>
      </w:r>
      <w:r w:rsidR="00A3685E">
        <w:rPr>
          <w:rFonts w:asciiTheme="majorBidi" w:eastAsiaTheme="minorHAnsi" w:hAnsiTheme="majorBidi" w:cstheme="majorBidi"/>
          <w:i/>
          <w:iCs/>
          <w:lang w:val="en-US" w:eastAsia="en-US"/>
        </w:rPr>
        <w:t>,</w:t>
      </w:r>
      <w:r w:rsidR="004A5A56">
        <w:rPr>
          <w:rFonts w:asciiTheme="majorBidi" w:eastAsiaTheme="minorHAnsi" w:hAnsiTheme="majorBidi" w:cstheme="majorBidi"/>
          <w:lang w:val="en-US" w:eastAsia="en-US"/>
        </w:rPr>
        <w:t xml:space="preserve"> 19(</w:t>
      </w:r>
      <w:r w:rsidR="004A5A56" w:rsidRPr="004A5A56">
        <w:rPr>
          <w:rFonts w:asciiTheme="majorBidi" w:eastAsiaTheme="minorHAnsi" w:hAnsiTheme="majorBidi" w:cstheme="majorBidi"/>
          <w:lang w:val="en-US" w:eastAsia="en-US"/>
        </w:rPr>
        <w:t>1), 93-105.</w:t>
      </w:r>
    </w:p>
    <w:p w:rsidR="00BE4E0F" w:rsidRPr="00BE4E0F" w:rsidRDefault="00BE4E0F" w:rsidP="00002C36">
      <w:pPr>
        <w:ind w:left="709" w:hanging="709"/>
        <w:jc w:val="both"/>
        <w:rPr>
          <w:rFonts w:asciiTheme="majorBidi" w:hAnsiTheme="majorBidi" w:cstheme="majorBidi"/>
          <w:noProof/>
          <w:lang w:val="en-US"/>
        </w:rPr>
      </w:pPr>
      <w:r w:rsidRPr="00BE4E0F">
        <w:rPr>
          <w:rFonts w:asciiTheme="majorBidi" w:hAnsiTheme="majorBidi" w:cstheme="majorBidi"/>
          <w:color w:val="222222"/>
        </w:rPr>
        <w:t>Goldenbe</w:t>
      </w:r>
      <w:r w:rsidR="00730BAB">
        <w:rPr>
          <w:rFonts w:asciiTheme="majorBidi" w:hAnsiTheme="majorBidi" w:cstheme="majorBidi"/>
          <w:color w:val="222222"/>
        </w:rPr>
        <w:t xml:space="preserve">rg, J., </w:t>
      </w:r>
      <w:proofErr w:type="spellStart"/>
      <w:r w:rsidR="00730BAB">
        <w:rPr>
          <w:rFonts w:asciiTheme="majorBidi" w:hAnsiTheme="majorBidi" w:cstheme="majorBidi"/>
          <w:color w:val="222222"/>
        </w:rPr>
        <w:t>Libai</w:t>
      </w:r>
      <w:proofErr w:type="spellEnd"/>
      <w:r w:rsidR="00730BAB">
        <w:rPr>
          <w:rFonts w:asciiTheme="majorBidi" w:hAnsiTheme="majorBidi" w:cstheme="majorBidi"/>
          <w:color w:val="222222"/>
        </w:rPr>
        <w:t>, B., Moldovan, S.</w:t>
      </w:r>
      <w:r w:rsidRPr="00BE4E0F">
        <w:rPr>
          <w:rFonts w:asciiTheme="majorBidi" w:hAnsiTheme="majorBidi" w:cstheme="majorBidi"/>
          <w:color w:val="222222"/>
        </w:rPr>
        <w:t xml:space="preserve"> &amp; Muller, E. (2007). The NPV of Bad News. </w:t>
      </w:r>
      <w:r w:rsidRPr="00BE4E0F">
        <w:rPr>
          <w:rFonts w:asciiTheme="majorBidi" w:hAnsiTheme="majorBidi" w:cstheme="majorBidi"/>
          <w:i/>
          <w:iCs/>
          <w:color w:val="222222"/>
        </w:rPr>
        <w:t>International Journal of Research in Marketing</w:t>
      </w:r>
      <w:r w:rsidRPr="00BE4E0F">
        <w:rPr>
          <w:rFonts w:asciiTheme="majorBidi" w:hAnsiTheme="majorBidi" w:cstheme="majorBidi"/>
          <w:color w:val="222222"/>
        </w:rPr>
        <w:t>, 24(3), 186-200.</w:t>
      </w:r>
    </w:p>
    <w:p w:rsidR="00BE570E" w:rsidRPr="001D26EC" w:rsidRDefault="00730BAB" w:rsidP="00C95648">
      <w:pPr>
        <w:autoSpaceDE w:val="0"/>
        <w:autoSpaceDN w:val="0"/>
        <w:adjustRightInd w:val="0"/>
        <w:ind w:left="720" w:hanging="720"/>
        <w:jc w:val="both"/>
        <w:rPr>
          <w:rFonts w:asciiTheme="majorBidi" w:eastAsiaTheme="minorHAnsi" w:hAnsiTheme="majorBidi" w:cstheme="majorBidi"/>
          <w:lang w:val="en-US" w:eastAsia="en-US"/>
        </w:rPr>
      </w:pPr>
      <w:r>
        <w:rPr>
          <w:rFonts w:asciiTheme="majorBidi" w:eastAsiaTheme="minorHAnsi" w:hAnsiTheme="majorBidi" w:cstheme="majorBidi"/>
          <w:lang w:val="en-US" w:eastAsia="en-US"/>
        </w:rPr>
        <w:t>Hernandez, M.</w:t>
      </w:r>
      <w:r w:rsidR="00A00486">
        <w:rPr>
          <w:rFonts w:asciiTheme="majorBidi" w:eastAsiaTheme="minorHAnsi" w:hAnsiTheme="majorBidi" w:cstheme="majorBidi"/>
          <w:lang w:val="en-US" w:eastAsia="en-US"/>
        </w:rPr>
        <w:t xml:space="preserve"> &amp; Fugate, L.</w:t>
      </w:r>
      <w:r>
        <w:rPr>
          <w:rFonts w:asciiTheme="majorBidi" w:eastAsiaTheme="minorHAnsi" w:hAnsiTheme="majorBidi" w:cstheme="majorBidi"/>
          <w:lang w:val="en-US" w:eastAsia="en-US"/>
        </w:rPr>
        <w:t>D.</w:t>
      </w:r>
      <w:r w:rsidR="00BE570E" w:rsidRPr="001D26EC">
        <w:rPr>
          <w:rFonts w:asciiTheme="majorBidi" w:eastAsiaTheme="minorHAnsi" w:hAnsiTheme="majorBidi" w:cstheme="majorBidi"/>
          <w:lang w:val="en-US" w:eastAsia="en-US"/>
        </w:rPr>
        <w:t xml:space="preserve"> (2004). Post Purchase Behavior Intensions</w:t>
      </w:r>
      <w:r w:rsidR="004D28E5" w:rsidRPr="001D26EC">
        <w:rPr>
          <w:rFonts w:asciiTheme="majorBidi" w:eastAsiaTheme="minorHAnsi" w:hAnsiTheme="majorBidi" w:cstheme="majorBidi"/>
          <w:lang w:val="en-US" w:eastAsia="en-US"/>
        </w:rPr>
        <w:t>: A</w:t>
      </w:r>
      <w:r>
        <w:rPr>
          <w:rFonts w:asciiTheme="majorBidi" w:eastAsiaTheme="minorHAnsi" w:hAnsiTheme="majorBidi" w:cstheme="majorBidi"/>
          <w:lang w:val="en-US" w:eastAsia="en-US"/>
        </w:rPr>
        <w:t xml:space="preserve">n Empirical Study </w:t>
      </w:r>
      <w:r w:rsidR="00BE570E" w:rsidRPr="001D26EC">
        <w:rPr>
          <w:rFonts w:asciiTheme="majorBidi" w:eastAsiaTheme="minorHAnsi" w:hAnsiTheme="majorBidi" w:cstheme="majorBidi"/>
          <w:lang w:val="en-US" w:eastAsia="en-US"/>
        </w:rPr>
        <w:t xml:space="preserve">of Dissatisfaction Retail Consumers in Mexico. </w:t>
      </w:r>
      <w:r w:rsidR="00BE570E" w:rsidRPr="001D26EC">
        <w:rPr>
          <w:rFonts w:asciiTheme="majorBidi" w:eastAsiaTheme="minorHAnsi" w:hAnsiTheme="majorBidi" w:cstheme="majorBidi"/>
          <w:i/>
          <w:iCs/>
          <w:lang w:val="en-US" w:eastAsia="en-US"/>
        </w:rPr>
        <w:t>The Journal of Consumer Satisfaction, Dissatisfaction and Complaining Behavior</w:t>
      </w:r>
      <w:r w:rsidR="00BE570E" w:rsidRPr="001D26EC">
        <w:rPr>
          <w:rFonts w:asciiTheme="majorBidi" w:eastAsiaTheme="minorHAnsi" w:hAnsiTheme="majorBidi" w:cstheme="majorBidi"/>
          <w:lang w:val="en-US" w:eastAsia="en-US"/>
        </w:rPr>
        <w:t>, 17, 152-170.</w:t>
      </w:r>
    </w:p>
    <w:p w:rsidR="00BE570E" w:rsidRDefault="00A00486" w:rsidP="00C95648">
      <w:pPr>
        <w:autoSpaceDE w:val="0"/>
        <w:autoSpaceDN w:val="0"/>
        <w:adjustRightInd w:val="0"/>
        <w:ind w:left="720" w:hanging="720"/>
        <w:jc w:val="both"/>
        <w:rPr>
          <w:rFonts w:asciiTheme="majorBidi" w:eastAsiaTheme="minorHAnsi" w:hAnsiTheme="majorBidi" w:cstheme="majorBidi"/>
          <w:lang w:val="en-US" w:eastAsia="en-US"/>
        </w:rPr>
      </w:pPr>
      <w:r>
        <w:rPr>
          <w:rFonts w:asciiTheme="majorBidi" w:hAnsiTheme="majorBidi" w:cstheme="majorBidi"/>
          <w:noProof/>
          <w:lang w:val="en-US"/>
        </w:rPr>
        <w:t>Hsieh, K.</w:t>
      </w:r>
      <w:r w:rsidR="00BE570E" w:rsidRPr="001D26EC">
        <w:rPr>
          <w:rFonts w:asciiTheme="majorBidi" w:hAnsiTheme="majorBidi" w:cstheme="majorBidi"/>
          <w:noProof/>
          <w:lang w:val="en-US"/>
        </w:rPr>
        <w:t xml:space="preserve"> (2014). </w:t>
      </w:r>
      <w:r w:rsidR="00BE570E" w:rsidRPr="001D26EC">
        <w:rPr>
          <w:rFonts w:asciiTheme="majorBidi" w:eastAsiaTheme="minorHAnsi" w:hAnsiTheme="majorBidi" w:cstheme="majorBidi"/>
          <w:lang w:val="en-US" w:eastAsia="en-US"/>
        </w:rPr>
        <w:t xml:space="preserve">Constructing Repurchase Intention Prediction Model Based on PWOM/NWOM Effect and Service Recovery Considerations by Using BPNN Technique. </w:t>
      </w:r>
      <w:r w:rsidR="00BE570E" w:rsidRPr="001D26EC">
        <w:rPr>
          <w:rFonts w:asciiTheme="majorBidi" w:eastAsiaTheme="minorHAnsi" w:hAnsiTheme="majorBidi" w:cstheme="majorBidi"/>
          <w:i/>
          <w:iCs/>
          <w:lang w:val="en-US" w:eastAsia="en-US"/>
        </w:rPr>
        <w:t>Scholars Journal of Economics, Business, and Management</w:t>
      </w:r>
      <w:r w:rsidR="00BE570E" w:rsidRPr="001D26EC">
        <w:rPr>
          <w:rFonts w:asciiTheme="majorBidi" w:eastAsiaTheme="minorHAnsi" w:hAnsiTheme="majorBidi" w:cstheme="majorBidi"/>
          <w:lang w:val="en-US" w:eastAsia="en-US"/>
        </w:rPr>
        <w:t>, 1(3), 98-104.</w:t>
      </w:r>
    </w:p>
    <w:p w:rsidR="00322C4B" w:rsidRPr="00322C4B" w:rsidRDefault="00322C4B" w:rsidP="00322C4B">
      <w:pPr>
        <w:autoSpaceDE w:val="0"/>
        <w:autoSpaceDN w:val="0"/>
        <w:adjustRightInd w:val="0"/>
        <w:ind w:left="720" w:hanging="720"/>
        <w:jc w:val="both"/>
        <w:rPr>
          <w:rFonts w:asciiTheme="majorBidi" w:eastAsiaTheme="minorHAnsi" w:hAnsiTheme="majorBidi" w:cstheme="majorBidi"/>
          <w:lang w:val="en-US" w:eastAsia="en-US"/>
        </w:rPr>
      </w:pPr>
      <w:r w:rsidRPr="00322C4B">
        <w:rPr>
          <w:rFonts w:asciiTheme="majorBidi" w:eastAsiaTheme="minorHAnsi" w:hAnsiTheme="majorBidi" w:cstheme="majorBidi"/>
          <w:lang w:val="en-US" w:eastAsia="en-US"/>
        </w:rPr>
        <w:t>Judge, T.</w:t>
      </w:r>
      <w:r w:rsidR="00A00486">
        <w:rPr>
          <w:rFonts w:asciiTheme="majorBidi" w:eastAsiaTheme="minorHAnsi" w:hAnsiTheme="majorBidi" w:cstheme="majorBidi"/>
          <w:lang w:val="en-US" w:eastAsia="en-US"/>
        </w:rPr>
        <w:t>A., Heller, D.</w:t>
      </w:r>
      <w:r>
        <w:rPr>
          <w:rFonts w:asciiTheme="majorBidi" w:eastAsiaTheme="minorHAnsi" w:hAnsiTheme="majorBidi" w:cstheme="majorBidi"/>
          <w:lang w:val="en-US" w:eastAsia="en-US"/>
        </w:rPr>
        <w:t xml:space="preserve"> &amp;</w:t>
      </w:r>
      <w:r w:rsidRPr="00322C4B">
        <w:rPr>
          <w:rFonts w:asciiTheme="majorBidi" w:eastAsiaTheme="minorHAnsi" w:hAnsiTheme="majorBidi" w:cstheme="majorBidi"/>
          <w:lang w:val="en-US" w:eastAsia="en-US"/>
        </w:rPr>
        <w:t xml:space="preserve"> Mount, M.K. </w:t>
      </w:r>
      <w:r>
        <w:rPr>
          <w:rFonts w:asciiTheme="majorBidi" w:eastAsiaTheme="minorHAnsi" w:hAnsiTheme="majorBidi" w:cstheme="majorBidi"/>
          <w:lang w:val="en-US" w:eastAsia="en-US"/>
        </w:rPr>
        <w:t>(</w:t>
      </w:r>
      <w:r w:rsidRPr="00322C4B">
        <w:rPr>
          <w:rFonts w:asciiTheme="majorBidi" w:eastAsiaTheme="minorHAnsi" w:hAnsiTheme="majorBidi" w:cstheme="majorBidi"/>
          <w:lang w:val="en-US" w:eastAsia="en-US"/>
        </w:rPr>
        <w:t>2002</w:t>
      </w:r>
      <w:r>
        <w:rPr>
          <w:rFonts w:asciiTheme="majorBidi" w:eastAsiaTheme="minorHAnsi" w:hAnsiTheme="majorBidi" w:cstheme="majorBidi"/>
          <w:lang w:val="en-US" w:eastAsia="en-US"/>
        </w:rPr>
        <w:t xml:space="preserve">). </w:t>
      </w:r>
      <w:r w:rsidRPr="00322C4B">
        <w:rPr>
          <w:rFonts w:asciiTheme="majorBidi" w:eastAsiaTheme="minorHAnsi" w:hAnsiTheme="majorBidi" w:cstheme="majorBidi"/>
          <w:lang w:val="en-US" w:eastAsia="en-US"/>
        </w:rPr>
        <w:t xml:space="preserve">Five-Factor Model of Personality and Job Satisfaction: A </w:t>
      </w:r>
      <w:r>
        <w:rPr>
          <w:rFonts w:asciiTheme="majorBidi" w:eastAsiaTheme="minorHAnsi" w:hAnsiTheme="majorBidi" w:cstheme="majorBidi"/>
          <w:lang w:val="en-US" w:eastAsia="en-US"/>
        </w:rPr>
        <w:t xml:space="preserve">Meta-Analysis. </w:t>
      </w:r>
      <w:r w:rsidRPr="00322C4B">
        <w:rPr>
          <w:rFonts w:asciiTheme="majorBidi" w:eastAsiaTheme="minorHAnsi" w:hAnsiTheme="majorBidi" w:cstheme="majorBidi"/>
          <w:i/>
          <w:iCs/>
          <w:lang w:val="en-US" w:eastAsia="en-US"/>
        </w:rPr>
        <w:t>Journal of Applied Psychology</w:t>
      </w:r>
      <w:r>
        <w:rPr>
          <w:rFonts w:asciiTheme="majorBidi" w:eastAsiaTheme="minorHAnsi" w:hAnsiTheme="majorBidi" w:cstheme="majorBidi"/>
          <w:lang w:val="en-US" w:eastAsia="en-US"/>
        </w:rPr>
        <w:t>, 87(3),</w:t>
      </w:r>
      <w:r w:rsidRPr="00322C4B">
        <w:rPr>
          <w:rFonts w:asciiTheme="majorBidi" w:eastAsiaTheme="minorHAnsi" w:hAnsiTheme="majorBidi" w:cstheme="majorBidi"/>
          <w:lang w:val="en-US" w:eastAsia="en-US"/>
        </w:rPr>
        <w:t xml:space="preserve"> 530-541.</w:t>
      </w:r>
    </w:p>
    <w:p w:rsidR="008210E8" w:rsidRDefault="00A00486" w:rsidP="008210E8">
      <w:pPr>
        <w:autoSpaceDE w:val="0"/>
        <w:autoSpaceDN w:val="0"/>
        <w:adjustRightInd w:val="0"/>
        <w:ind w:left="720" w:hanging="720"/>
        <w:jc w:val="both"/>
        <w:rPr>
          <w:rFonts w:asciiTheme="majorBidi" w:eastAsiaTheme="minorHAnsi" w:hAnsiTheme="majorBidi" w:cstheme="majorBidi"/>
          <w:lang w:val="en-US" w:eastAsia="en-US"/>
        </w:rPr>
      </w:pPr>
      <w:proofErr w:type="spellStart"/>
      <w:r>
        <w:rPr>
          <w:rFonts w:asciiTheme="majorBidi" w:eastAsiaTheme="minorHAnsi" w:hAnsiTheme="majorBidi" w:cstheme="majorBidi"/>
          <w:lang w:val="en-US" w:eastAsia="en-US"/>
        </w:rPr>
        <w:t>Kambiz</w:t>
      </w:r>
      <w:proofErr w:type="spellEnd"/>
      <w:r>
        <w:rPr>
          <w:rFonts w:asciiTheme="majorBidi" w:eastAsiaTheme="minorHAnsi" w:hAnsiTheme="majorBidi" w:cstheme="majorBidi"/>
          <w:lang w:val="en-US" w:eastAsia="en-US"/>
        </w:rPr>
        <w:t>, H.H</w:t>
      </w:r>
      <w:proofErr w:type="gramStart"/>
      <w:r w:rsidR="007464F6">
        <w:rPr>
          <w:rFonts w:asciiTheme="majorBidi" w:eastAsiaTheme="minorHAnsi" w:hAnsiTheme="majorBidi" w:cstheme="majorBidi"/>
          <w:lang w:val="en-US" w:eastAsia="en-US"/>
        </w:rPr>
        <w:t>. &amp;</w:t>
      </w:r>
      <w:proofErr w:type="gramEnd"/>
      <w:r>
        <w:rPr>
          <w:rFonts w:asciiTheme="majorBidi" w:eastAsiaTheme="minorHAnsi" w:hAnsiTheme="majorBidi" w:cstheme="majorBidi"/>
          <w:lang w:val="en-US" w:eastAsia="en-US"/>
        </w:rPr>
        <w:t xml:space="preserve"> </w:t>
      </w:r>
      <w:proofErr w:type="spellStart"/>
      <w:r>
        <w:rPr>
          <w:rFonts w:asciiTheme="majorBidi" w:eastAsiaTheme="minorHAnsi" w:hAnsiTheme="majorBidi" w:cstheme="majorBidi"/>
          <w:lang w:val="en-US" w:eastAsia="en-US"/>
        </w:rPr>
        <w:t>Ronak</w:t>
      </w:r>
      <w:proofErr w:type="spellEnd"/>
      <w:r>
        <w:rPr>
          <w:rFonts w:asciiTheme="majorBidi" w:eastAsiaTheme="minorHAnsi" w:hAnsiTheme="majorBidi" w:cstheme="majorBidi"/>
          <w:lang w:val="en-US" w:eastAsia="en-US"/>
        </w:rPr>
        <w:t>, M.Y.</w:t>
      </w:r>
      <w:r w:rsidR="008210E8" w:rsidRPr="001D26EC">
        <w:rPr>
          <w:rFonts w:asciiTheme="majorBidi" w:eastAsiaTheme="minorHAnsi" w:hAnsiTheme="majorBidi" w:cstheme="majorBidi"/>
          <w:lang w:val="en-US" w:eastAsia="en-US"/>
        </w:rPr>
        <w:t xml:space="preserve"> (2010). The </w:t>
      </w:r>
      <w:r w:rsidR="00AD6CCE" w:rsidRPr="001D26EC">
        <w:rPr>
          <w:rFonts w:asciiTheme="majorBidi" w:eastAsiaTheme="minorHAnsi" w:hAnsiTheme="majorBidi" w:cstheme="majorBidi"/>
          <w:lang w:val="en-US" w:eastAsia="en-US"/>
        </w:rPr>
        <w:t xml:space="preserve">Impact </w:t>
      </w:r>
      <w:r w:rsidR="008210E8" w:rsidRPr="001D26EC">
        <w:rPr>
          <w:rFonts w:asciiTheme="majorBidi" w:eastAsiaTheme="minorHAnsi" w:hAnsiTheme="majorBidi" w:cstheme="majorBidi"/>
          <w:lang w:val="en-US" w:eastAsia="en-US"/>
        </w:rPr>
        <w:t xml:space="preserve">of </w:t>
      </w:r>
      <w:r w:rsidR="00AD6CCE" w:rsidRPr="001D26EC">
        <w:rPr>
          <w:rFonts w:asciiTheme="majorBidi" w:eastAsiaTheme="minorHAnsi" w:hAnsiTheme="majorBidi" w:cstheme="majorBidi"/>
          <w:lang w:val="en-US" w:eastAsia="en-US"/>
        </w:rPr>
        <w:t xml:space="preserve">Brand Class, Brand Awareness </w:t>
      </w:r>
      <w:r w:rsidR="008210E8" w:rsidRPr="001D26EC">
        <w:rPr>
          <w:rFonts w:asciiTheme="majorBidi" w:eastAsiaTheme="minorHAnsi" w:hAnsiTheme="majorBidi" w:cstheme="majorBidi"/>
          <w:lang w:val="en-US" w:eastAsia="en-US"/>
        </w:rPr>
        <w:t xml:space="preserve">and </w:t>
      </w:r>
      <w:r w:rsidR="00AD6CCE" w:rsidRPr="001D26EC">
        <w:rPr>
          <w:rFonts w:asciiTheme="majorBidi" w:eastAsiaTheme="minorHAnsi" w:hAnsiTheme="majorBidi" w:cstheme="majorBidi"/>
          <w:lang w:val="en-US" w:eastAsia="en-US"/>
        </w:rPr>
        <w:t xml:space="preserve">Price </w:t>
      </w:r>
      <w:r w:rsidR="008210E8" w:rsidRPr="001D26EC">
        <w:rPr>
          <w:rFonts w:asciiTheme="majorBidi" w:eastAsiaTheme="minorHAnsi" w:hAnsiTheme="majorBidi" w:cstheme="majorBidi"/>
          <w:lang w:val="en-US" w:eastAsia="en-US"/>
        </w:rPr>
        <w:t xml:space="preserve">on </w:t>
      </w:r>
      <w:r w:rsidR="00AD6CCE" w:rsidRPr="001D26EC">
        <w:rPr>
          <w:rFonts w:asciiTheme="majorBidi" w:eastAsiaTheme="minorHAnsi" w:hAnsiTheme="majorBidi" w:cstheme="majorBidi"/>
          <w:lang w:val="en-US" w:eastAsia="en-US"/>
        </w:rPr>
        <w:t>Two Important Consumer Behavior Factors; Customer V</w:t>
      </w:r>
      <w:r w:rsidR="008210E8" w:rsidRPr="001D26EC">
        <w:rPr>
          <w:rFonts w:asciiTheme="majorBidi" w:eastAsiaTheme="minorHAnsi" w:hAnsiTheme="majorBidi" w:cstheme="majorBidi"/>
          <w:lang w:val="en-US" w:eastAsia="en-US"/>
        </w:rPr>
        <w:t xml:space="preserve">alue and </w:t>
      </w:r>
      <w:r w:rsidR="00AD6CCE" w:rsidRPr="001D26EC">
        <w:rPr>
          <w:rFonts w:asciiTheme="majorBidi" w:eastAsiaTheme="minorHAnsi" w:hAnsiTheme="majorBidi" w:cstheme="majorBidi"/>
          <w:lang w:val="en-US" w:eastAsia="en-US"/>
        </w:rPr>
        <w:t>Behavioral Intentions</w:t>
      </w:r>
      <w:r w:rsidR="008210E8" w:rsidRPr="001D26EC">
        <w:rPr>
          <w:rFonts w:asciiTheme="majorBidi" w:eastAsiaTheme="minorHAnsi" w:hAnsiTheme="majorBidi" w:cstheme="majorBidi"/>
          <w:lang w:val="en-US" w:eastAsia="en-US"/>
        </w:rPr>
        <w:t xml:space="preserve">. </w:t>
      </w:r>
      <w:r w:rsidR="008210E8" w:rsidRPr="001D26EC">
        <w:rPr>
          <w:rFonts w:asciiTheme="majorBidi" w:eastAsiaTheme="minorHAnsi" w:hAnsiTheme="majorBidi" w:cstheme="majorBidi"/>
          <w:i/>
          <w:iCs/>
          <w:lang w:val="en-US" w:eastAsia="en-US"/>
        </w:rPr>
        <w:t>African Journal of Business Management</w:t>
      </w:r>
      <w:r w:rsidR="008210E8" w:rsidRPr="001D26EC">
        <w:rPr>
          <w:rFonts w:asciiTheme="majorBidi" w:eastAsiaTheme="minorHAnsi" w:hAnsiTheme="majorBidi" w:cstheme="majorBidi"/>
          <w:lang w:val="en-US" w:eastAsia="en-US"/>
        </w:rPr>
        <w:t>, 4(17), 3775-3784.</w:t>
      </w:r>
    </w:p>
    <w:p w:rsidR="00967318" w:rsidRDefault="00A00486" w:rsidP="008210E8">
      <w:pPr>
        <w:autoSpaceDE w:val="0"/>
        <w:autoSpaceDN w:val="0"/>
        <w:adjustRightInd w:val="0"/>
        <w:ind w:left="720" w:hanging="720"/>
        <w:jc w:val="both"/>
        <w:rPr>
          <w:rFonts w:asciiTheme="majorBidi" w:hAnsiTheme="majorBidi" w:cstheme="majorBidi"/>
          <w:color w:val="222222"/>
        </w:rPr>
      </w:pPr>
      <w:proofErr w:type="spellStart"/>
      <w:r>
        <w:rPr>
          <w:rFonts w:asciiTheme="majorBidi" w:hAnsiTheme="majorBidi" w:cstheme="majorBidi"/>
          <w:color w:val="222222"/>
        </w:rPr>
        <w:t>Keiningham</w:t>
      </w:r>
      <w:proofErr w:type="spellEnd"/>
      <w:r>
        <w:rPr>
          <w:rFonts w:asciiTheme="majorBidi" w:hAnsiTheme="majorBidi" w:cstheme="majorBidi"/>
          <w:color w:val="222222"/>
        </w:rPr>
        <w:t>, T.</w:t>
      </w:r>
      <w:r w:rsidR="00967318" w:rsidRPr="00967318">
        <w:rPr>
          <w:rFonts w:asciiTheme="majorBidi" w:hAnsiTheme="majorBidi" w:cstheme="majorBidi"/>
          <w:color w:val="222222"/>
        </w:rPr>
        <w:t xml:space="preserve">L., </w:t>
      </w:r>
      <w:proofErr w:type="spellStart"/>
      <w:r w:rsidR="00967318" w:rsidRPr="00967318">
        <w:rPr>
          <w:rFonts w:asciiTheme="majorBidi" w:hAnsiTheme="majorBidi" w:cstheme="majorBidi"/>
          <w:color w:val="222222"/>
        </w:rPr>
        <w:t>Cooil</w:t>
      </w:r>
      <w:proofErr w:type="spellEnd"/>
      <w:r w:rsidR="00967318" w:rsidRPr="00967318">
        <w:rPr>
          <w:rFonts w:asciiTheme="majorBidi" w:hAnsiTheme="majorBidi" w:cstheme="majorBidi"/>
          <w:color w:val="222222"/>
        </w:rPr>
        <w:t>, B</w:t>
      </w:r>
      <w:r>
        <w:rPr>
          <w:rFonts w:asciiTheme="majorBidi" w:hAnsiTheme="majorBidi" w:cstheme="majorBidi"/>
          <w:color w:val="222222"/>
        </w:rPr>
        <w:t xml:space="preserve">., </w:t>
      </w:r>
      <w:proofErr w:type="spellStart"/>
      <w:r>
        <w:rPr>
          <w:rFonts w:asciiTheme="majorBidi" w:hAnsiTheme="majorBidi" w:cstheme="majorBidi"/>
          <w:color w:val="222222"/>
        </w:rPr>
        <w:t>Aksoy</w:t>
      </w:r>
      <w:proofErr w:type="spellEnd"/>
      <w:r>
        <w:rPr>
          <w:rFonts w:asciiTheme="majorBidi" w:hAnsiTheme="majorBidi" w:cstheme="majorBidi"/>
          <w:color w:val="222222"/>
        </w:rPr>
        <w:t xml:space="preserve">, L., </w:t>
      </w:r>
      <w:proofErr w:type="spellStart"/>
      <w:r>
        <w:rPr>
          <w:rFonts w:asciiTheme="majorBidi" w:hAnsiTheme="majorBidi" w:cstheme="majorBidi"/>
          <w:color w:val="222222"/>
        </w:rPr>
        <w:t>Andreassen</w:t>
      </w:r>
      <w:proofErr w:type="spellEnd"/>
      <w:r>
        <w:rPr>
          <w:rFonts w:asciiTheme="majorBidi" w:hAnsiTheme="majorBidi" w:cstheme="majorBidi"/>
          <w:color w:val="222222"/>
        </w:rPr>
        <w:t>, T.W.</w:t>
      </w:r>
      <w:r w:rsidR="00967318" w:rsidRPr="00967318">
        <w:rPr>
          <w:rFonts w:asciiTheme="majorBidi" w:hAnsiTheme="majorBidi" w:cstheme="majorBidi"/>
          <w:color w:val="222222"/>
        </w:rPr>
        <w:t xml:space="preserve"> &amp; Weiner, J. (2007). The Value of D</w:t>
      </w:r>
      <w:r w:rsidR="00967318">
        <w:rPr>
          <w:rFonts w:asciiTheme="majorBidi" w:hAnsiTheme="majorBidi" w:cstheme="majorBidi"/>
          <w:color w:val="222222"/>
        </w:rPr>
        <w:t>ifferent Customer Satisfaction and Loyalty Metrics i</w:t>
      </w:r>
      <w:r w:rsidR="00967318" w:rsidRPr="00967318">
        <w:rPr>
          <w:rFonts w:asciiTheme="majorBidi" w:hAnsiTheme="majorBidi" w:cstheme="majorBidi"/>
          <w:color w:val="222222"/>
        </w:rPr>
        <w:t>n Predicting Custo</w:t>
      </w:r>
      <w:r w:rsidR="00967318">
        <w:rPr>
          <w:rFonts w:asciiTheme="majorBidi" w:hAnsiTheme="majorBidi" w:cstheme="majorBidi"/>
          <w:color w:val="222222"/>
        </w:rPr>
        <w:t>mer Retention, Recommendation, a</w:t>
      </w:r>
      <w:r w:rsidR="00967318" w:rsidRPr="00967318">
        <w:rPr>
          <w:rFonts w:asciiTheme="majorBidi" w:hAnsiTheme="majorBidi" w:cstheme="majorBidi"/>
          <w:color w:val="222222"/>
        </w:rPr>
        <w:t>nd Share</w:t>
      </w:r>
      <w:r w:rsidR="00967318">
        <w:rPr>
          <w:rFonts w:asciiTheme="majorBidi" w:hAnsiTheme="majorBidi" w:cstheme="majorBidi"/>
          <w:color w:val="222222"/>
        </w:rPr>
        <w:t>-of-W</w:t>
      </w:r>
      <w:r w:rsidR="00967318" w:rsidRPr="00967318">
        <w:rPr>
          <w:rFonts w:asciiTheme="majorBidi" w:hAnsiTheme="majorBidi" w:cstheme="majorBidi"/>
          <w:color w:val="222222"/>
        </w:rPr>
        <w:t xml:space="preserve">allet. </w:t>
      </w:r>
      <w:r w:rsidR="00967318" w:rsidRPr="00967318">
        <w:rPr>
          <w:rFonts w:asciiTheme="majorBidi" w:hAnsiTheme="majorBidi" w:cstheme="majorBidi"/>
          <w:i/>
          <w:iCs/>
          <w:color w:val="222222"/>
        </w:rPr>
        <w:t>Managing Service Quality: An International Journal</w:t>
      </w:r>
      <w:r w:rsidR="00967318" w:rsidRPr="00967318">
        <w:rPr>
          <w:rFonts w:asciiTheme="majorBidi" w:hAnsiTheme="majorBidi" w:cstheme="majorBidi"/>
          <w:color w:val="222222"/>
        </w:rPr>
        <w:t xml:space="preserve">, </w:t>
      </w:r>
      <w:r w:rsidR="00967318" w:rsidRPr="0071483E">
        <w:rPr>
          <w:rFonts w:asciiTheme="majorBidi" w:hAnsiTheme="majorBidi" w:cstheme="majorBidi"/>
          <w:color w:val="222222"/>
        </w:rPr>
        <w:t>17</w:t>
      </w:r>
      <w:r w:rsidR="00967318" w:rsidRPr="00967318">
        <w:rPr>
          <w:rFonts w:asciiTheme="majorBidi" w:hAnsiTheme="majorBidi" w:cstheme="majorBidi"/>
          <w:color w:val="222222"/>
        </w:rPr>
        <w:t>(4), 361-384.</w:t>
      </w:r>
    </w:p>
    <w:p w:rsidR="002A2FF2" w:rsidRPr="00762798" w:rsidRDefault="002A2FF2" w:rsidP="002A2FF2">
      <w:pPr>
        <w:autoSpaceDE w:val="0"/>
        <w:autoSpaceDN w:val="0"/>
        <w:adjustRightInd w:val="0"/>
        <w:ind w:left="810" w:hanging="810"/>
        <w:jc w:val="both"/>
        <w:rPr>
          <w:rFonts w:asciiTheme="majorBidi" w:eastAsiaTheme="minorHAnsi" w:hAnsiTheme="majorBidi" w:cstheme="majorBidi"/>
          <w:i/>
          <w:iCs/>
          <w:lang w:val="en-US" w:eastAsia="en-US"/>
        </w:rPr>
      </w:pPr>
      <w:r w:rsidRPr="002A2FF2">
        <w:rPr>
          <w:rFonts w:asciiTheme="majorBidi" w:eastAsiaTheme="minorHAnsi" w:hAnsiTheme="majorBidi" w:cstheme="majorBidi"/>
          <w:lang w:val="en-US" w:eastAsia="en-US"/>
        </w:rPr>
        <w:t>Krishnan, S., Lim, V.K.</w:t>
      </w:r>
      <w:r w:rsidR="007464F6">
        <w:rPr>
          <w:rFonts w:asciiTheme="majorBidi" w:eastAsiaTheme="minorHAnsi" w:hAnsiTheme="majorBidi" w:cstheme="majorBidi"/>
          <w:lang w:val="en-US" w:eastAsia="en-US"/>
        </w:rPr>
        <w:t>G.</w:t>
      </w:r>
      <w:r>
        <w:rPr>
          <w:rFonts w:asciiTheme="majorBidi" w:eastAsiaTheme="minorHAnsi" w:hAnsiTheme="majorBidi" w:cstheme="majorBidi"/>
          <w:lang w:val="en-US" w:eastAsia="en-US"/>
        </w:rPr>
        <w:t xml:space="preserve"> &amp; </w:t>
      </w:r>
      <w:proofErr w:type="spellStart"/>
      <w:r w:rsidRPr="002A2FF2">
        <w:rPr>
          <w:rFonts w:asciiTheme="majorBidi" w:eastAsiaTheme="minorHAnsi" w:hAnsiTheme="majorBidi" w:cstheme="majorBidi"/>
          <w:lang w:val="en-US" w:eastAsia="en-US"/>
        </w:rPr>
        <w:t>Teo</w:t>
      </w:r>
      <w:proofErr w:type="spellEnd"/>
      <w:r w:rsidRPr="002A2FF2">
        <w:rPr>
          <w:rFonts w:asciiTheme="majorBidi" w:eastAsiaTheme="minorHAnsi" w:hAnsiTheme="majorBidi" w:cstheme="majorBidi"/>
          <w:lang w:val="en-US" w:eastAsia="en-US"/>
        </w:rPr>
        <w:t xml:space="preserve">, T.S.H. </w:t>
      </w:r>
      <w:r>
        <w:rPr>
          <w:rFonts w:asciiTheme="majorBidi" w:eastAsiaTheme="minorHAnsi" w:hAnsiTheme="majorBidi" w:cstheme="majorBidi"/>
          <w:lang w:val="en-US" w:eastAsia="en-US"/>
        </w:rPr>
        <w:t>(</w:t>
      </w:r>
      <w:r w:rsidRPr="002A2FF2">
        <w:rPr>
          <w:rFonts w:asciiTheme="majorBidi" w:eastAsiaTheme="minorHAnsi" w:hAnsiTheme="majorBidi" w:cstheme="majorBidi"/>
          <w:lang w:val="en-US" w:eastAsia="en-US"/>
        </w:rPr>
        <w:t>2010</w:t>
      </w:r>
      <w:r>
        <w:rPr>
          <w:rFonts w:asciiTheme="majorBidi" w:eastAsiaTheme="minorHAnsi" w:hAnsiTheme="majorBidi" w:cstheme="majorBidi"/>
          <w:lang w:val="en-US" w:eastAsia="en-US"/>
        </w:rPr>
        <w:t xml:space="preserve">). </w:t>
      </w:r>
      <w:r w:rsidRPr="002A2FF2">
        <w:rPr>
          <w:rFonts w:asciiTheme="majorBidi" w:eastAsiaTheme="minorHAnsi" w:hAnsiTheme="majorBidi" w:cstheme="majorBidi"/>
          <w:lang w:val="en-US" w:eastAsia="en-US"/>
        </w:rPr>
        <w:t>How Does Personality Matter? Investigating the Impact of Big-Five Pers</w:t>
      </w:r>
      <w:r w:rsidR="00762798">
        <w:rPr>
          <w:rFonts w:asciiTheme="majorBidi" w:eastAsiaTheme="minorHAnsi" w:hAnsiTheme="majorBidi" w:cstheme="majorBidi"/>
          <w:lang w:val="en-US" w:eastAsia="en-US"/>
        </w:rPr>
        <w:t xml:space="preserve">onality Traits on </w:t>
      </w:r>
      <w:proofErr w:type="spellStart"/>
      <w:r w:rsidR="00762798">
        <w:rPr>
          <w:rFonts w:asciiTheme="majorBidi" w:eastAsiaTheme="minorHAnsi" w:hAnsiTheme="majorBidi" w:cstheme="majorBidi"/>
          <w:lang w:val="en-US" w:eastAsia="en-US"/>
        </w:rPr>
        <w:t>Ctberloafing</w:t>
      </w:r>
      <w:proofErr w:type="spellEnd"/>
      <w:r w:rsidR="00762798">
        <w:rPr>
          <w:rFonts w:asciiTheme="majorBidi" w:eastAsiaTheme="minorHAnsi" w:hAnsiTheme="majorBidi" w:cstheme="majorBidi"/>
          <w:lang w:val="en-US" w:eastAsia="en-US"/>
        </w:rPr>
        <w:t>.</w:t>
      </w:r>
      <w:r w:rsidRPr="002A2FF2">
        <w:rPr>
          <w:rFonts w:asciiTheme="majorBidi" w:eastAsiaTheme="minorHAnsi" w:hAnsiTheme="majorBidi" w:cstheme="majorBidi"/>
          <w:lang w:val="en-US" w:eastAsia="en-US"/>
        </w:rPr>
        <w:t xml:space="preserve"> </w:t>
      </w:r>
      <w:r w:rsidRPr="00762798">
        <w:rPr>
          <w:rFonts w:asciiTheme="majorBidi" w:eastAsiaTheme="minorHAnsi" w:hAnsiTheme="majorBidi" w:cstheme="majorBidi"/>
          <w:i/>
          <w:iCs/>
          <w:lang w:val="en-US" w:eastAsia="en-US"/>
        </w:rPr>
        <w:t>International Conference on Information Systems, St. Louis.</w:t>
      </w:r>
    </w:p>
    <w:p w:rsidR="0071483E" w:rsidRDefault="007464F6" w:rsidP="008210E8">
      <w:pPr>
        <w:autoSpaceDE w:val="0"/>
        <w:autoSpaceDN w:val="0"/>
        <w:adjustRightInd w:val="0"/>
        <w:ind w:left="720" w:hanging="720"/>
        <w:jc w:val="both"/>
        <w:rPr>
          <w:rFonts w:asciiTheme="majorBidi" w:hAnsiTheme="majorBidi" w:cstheme="majorBidi"/>
          <w:color w:val="222222"/>
        </w:rPr>
      </w:pPr>
      <w:r>
        <w:rPr>
          <w:rFonts w:asciiTheme="majorBidi" w:hAnsiTheme="majorBidi" w:cstheme="majorBidi"/>
          <w:color w:val="222222"/>
        </w:rPr>
        <w:t>Lin, H.H., Wang, Y.S. &amp; Chang, L.</w:t>
      </w:r>
      <w:r w:rsidR="0071483E" w:rsidRPr="0071483E">
        <w:rPr>
          <w:rFonts w:asciiTheme="majorBidi" w:hAnsiTheme="majorBidi" w:cstheme="majorBidi"/>
          <w:color w:val="222222"/>
        </w:rPr>
        <w:t>K. (2011). Consumer Responses to Onli</w:t>
      </w:r>
      <w:r w:rsidR="0071483E">
        <w:rPr>
          <w:rFonts w:asciiTheme="majorBidi" w:hAnsiTheme="majorBidi" w:cstheme="majorBidi"/>
          <w:color w:val="222222"/>
        </w:rPr>
        <w:t>ne Retailer's Service Recovery a</w:t>
      </w:r>
      <w:r w:rsidR="0071483E" w:rsidRPr="0071483E">
        <w:rPr>
          <w:rFonts w:asciiTheme="majorBidi" w:hAnsiTheme="majorBidi" w:cstheme="majorBidi"/>
          <w:color w:val="222222"/>
        </w:rPr>
        <w:t xml:space="preserve">fter a Service Failure: A </w:t>
      </w:r>
      <w:r w:rsidR="00791081">
        <w:rPr>
          <w:rFonts w:asciiTheme="majorBidi" w:hAnsiTheme="majorBidi" w:cstheme="majorBidi"/>
          <w:color w:val="222222"/>
        </w:rPr>
        <w:t>Perspective o</w:t>
      </w:r>
      <w:r w:rsidR="0071483E" w:rsidRPr="0071483E">
        <w:rPr>
          <w:rFonts w:asciiTheme="majorBidi" w:hAnsiTheme="majorBidi" w:cstheme="majorBidi"/>
          <w:color w:val="222222"/>
        </w:rPr>
        <w:t xml:space="preserve">f Justice Theory. </w:t>
      </w:r>
      <w:r w:rsidR="0071483E" w:rsidRPr="0071483E">
        <w:rPr>
          <w:rFonts w:asciiTheme="majorBidi" w:hAnsiTheme="majorBidi" w:cstheme="majorBidi"/>
          <w:i/>
          <w:iCs/>
          <w:color w:val="222222"/>
        </w:rPr>
        <w:t>Managing Service Quality: An International Journal</w:t>
      </w:r>
      <w:r w:rsidR="0071483E" w:rsidRPr="0071483E">
        <w:rPr>
          <w:rFonts w:asciiTheme="majorBidi" w:hAnsiTheme="majorBidi" w:cstheme="majorBidi"/>
          <w:color w:val="222222"/>
        </w:rPr>
        <w:t>, 21(5), 511-534.</w:t>
      </w:r>
    </w:p>
    <w:p w:rsidR="00762798" w:rsidRDefault="00762798" w:rsidP="00762798">
      <w:pPr>
        <w:autoSpaceDE w:val="0"/>
        <w:autoSpaceDN w:val="0"/>
        <w:adjustRightInd w:val="0"/>
        <w:ind w:left="720" w:hanging="720"/>
        <w:jc w:val="both"/>
        <w:rPr>
          <w:rFonts w:asciiTheme="majorBidi" w:eastAsiaTheme="minorHAnsi" w:hAnsiTheme="majorBidi" w:cstheme="majorBidi"/>
          <w:lang w:val="en-US" w:eastAsia="en-US"/>
        </w:rPr>
      </w:pPr>
      <w:r w:rsidRPr="00762798">
        <w:rPr>
          <w:rFonts w:asciiTheme="majorBidi" w:eastAsiaTheme="minorHAnsi" w:hAnsiTheme="majorBidi" w:cstheme="majorBidi"/>
          <w:lang w:val="en-US" w:eastAsia="en-US"/>
        </w:rPr>
        <w:t>Lucas, R.</w:t>
      </w:r>
      <w:r w:rsidR="007464F6">
        <w:rPr>
          <w:rFonts w:asciiTheme="majorBidi" w:eastAsiaTheme="minorHAnsi" w:hAnsiTheme="majorBidi" w:cstheme="majorBidi"/>
          <w:lang w:val="en-US" w:eastAsia="en-US"/>
        </w:rPr>
        <w:t>E.</w:t>
      </w:r>
      <w:r>
        <w:rPr>
          <w:rFonts w:asciiTheme="majorBidi" w:eastAsiaTheme="minorHAnsi" w:hAnsiTheme="majorBidi" w:cstheme="majorBidi"/>
          <w:lang w:val="en-US" w:eastAsia="en-US"/>
        </w:rPr>
        <w:t xml:space="preserve"> &amp;</w:t>
      </w:r>
      <w:r w:rsidRPr="00762798">
        <w:rPr>
          <w:rFonts w:asciiTheme="majorBidi" w:eastAsiaTheme="minorHAnsi" w:hAnsiTheme="majorBidi" w:cstheme="majorBidi"/>
          <w:lang w:val="en-US" w:eastAsia="en-US"/>
        </w:rPr>
        <w:t xml:space="preserve"> Baird, B.M. </w:t>
      </w:r>
      <w:r>
        <w:rPr>
          <w:rFonts w:asciiTheme="majorBidi" w:eastAsiaTheme="minorHAnsi" w:hAnsiTheme="majorBidi" w:cstheme="majorBidi"/>
          <w:lang w:val="en-US" w:eastAsia="en-US"/>
        </w:rPr>
        <w:t>(</w:t>
      </w:r>
      <w:r w:rsidRPr="00762798">
        <w:rPr>
          <w:rFonts w:asciiTheme="majorBidi" w:eastAsiaTheme="minorHAnsi" w:hAnsiTheme="majorBidi" w:cstheme="majorBidi"/>
          <w:lang w:val="en-US" w:eastAsia="en-US"/>
        </w:rPr>
        <w:t>2004</w:t>
      </w:r>
      <w:r>
        <w:rPr>
          <w:rFonts w:asciiTheme="majorBidi" w:eastAsiaTheme="minorHAnsi" w:hAnsiTheme="majorBidi" w:cstheme="majorBidi"/>
          <w:lang w:val="en-US" w:eastAsia="en-US"/>
        </w:rPr>
        <w:t xml:space="preserve">). </w:t>
      </w:r>
      <w:r w:rsidRPr="00762798">
        <w:rPr>
          <w:rFonts w:asciiTheme="majorBidi" w:eastAsiaTheme="minorHAnsi" w:hAnsiTheme="majorBidi" w:cstheme="majorBidi"/>
          <w:lang w:val="en-US" w:eastAsia="en-US"/>
        </w:rPr>
        <w:t>Extraversion and Emotional Reactivi</w:t>
      </w:r>
      <w:r>
        <w:rPr>
          <w:rFonts w:asciiTheme="majorBidi" w:eastAsiaTheme="minorHAnsi" w:hAnsiTheme="majorBidi" w:cstheme="majorBidi"/>
          <w:lang w:val="en-US" w:eastAsia="en-US"/>
        </w:rPr>
        <w:t>ty.</w:t>
      </w:r>
      <w:r w:rsidRPr="00762798">
        <w:rPr>
          <w:rFonts w:asciiTheme="majorBidi" w:eastAsiaTheme="minorHAnsi" w:hAnsiTheme="majorBidi" w:cstheme="majorBidi"/>
          <w:lang w:val="en-US" w:eastAsia="en-US"/>
        </w:rPr>
        <w:t xml:space="preserve"> </w:t>
      </w:r>
      <w:r w:rsidRPr="00762798">
        <w:rPr>
          <w:rFonts w:asciiTheme="majorBidi" w:eastAsiaTheme="minorHAnsi" w:hAnsiTheme="majorBidi" w:cstheme="majorBidi"/>
          <w:i/>
          <w:iCs/>
          <w:lang w:val="en-US" w:eastAsia="en-US"/>
        </w:rPr>
        <w:t xml:space="preserve">Journal </w:t>
      </w:r>
      <w:r>
        <w:rPr>
          <w:rFonts w:asciiTheme="majorBidi" w:eastAsiaTheme="minorHAnsi" w:hAnsiTheme="majorBidi" w:cstheme="majorBidi"/>
          <w:i/>
          <w:iCs/>
          <w:lang w:val="en-US" w:eastAsia="en-US"/>
        </w:rPr>
        <w:t>of Personality a</w:t>
      </w:r>
      <w:r w:rsidRPr="00762798">
        <w:rPr>
          <w:rFonts w:asciiTheme="majorBidi" w:eastAsiaTheme="minorHAnsi" w:hAnsiTheme="majorBidi" w:cstheme="majorBidi"/>
          <w:i/>
          <w:iCs/>
          <w:lang w:val="en-US" w:eastAsia="en-US"/>
        </w:rPr>
        <w:t>nd Social Psychology</w:t>
      </w:r>
      <w:r>
        <w:rPr>
          <w:rFonts w:asciiTheme="majorBidi" w:eastAsiaTheme="minorHAnsi" w:hAnsiTheme="majorBidi" w:cstheme="majorBidi"/>
          <w:i/>
          <w:iCs/>
          <w:lang w:val="en-US" w:eastAsia="en-US"/>
        </w:rPr>
        <w:t>,</w:t>
      </w:r>
      <w:r w:rsidRPr="00762798">
        <w:rPr>
          <w:rFonts w:asciiTheme="majorBidi" w:eastAsiaTheme="minorHAnsi" w:hAnsiTheme="majorBidi" w:cstheme="majorBidi"/>
          <w:lang w:val="en-US" w:eastAsia="en-US"/>
        </w:rPr>
        <w:t xml:space="preserve"> </w:t>
      </w:r>
      <w:r>
        <w:rPr>
          <w:rFonts w:asciiTheme="majorBidi" w:eastAsiaTheme="minorHAnsi" w:hAnsiTheme="majorBidi" w:cstheme="majorBidi"/>
          <w:lang w:val="en-US" w:eastAsia="en-US"/>
        </w:rPr>
        <w:t>86(3), 473-485.</w:t>
      </w:r>
    </w:p>
    <w:p w:rsidR="00A95A67" w:rsidRPr="00A95A67" w:rsidRDefault="00A95A67" w:rsidP="005F29A8">
      <w:pPr>
        <w:autoSpaceDE w:val="0"/>
        <w:autoSpaceDN w:val="0"/>
        <w:adjustRightInd w:val="0"/>
        <w:ind w:left="720" w:hanging="720"/>
        <w:jc w:val="both"/>
        <w:rPr>
          <w:rFonts w:asciiTheme="majorBidi" w:eastAsiaTheme="minorHAnsi" w:hAnsiTheme="majorBidi" w:cstheme="majorBidi"/>
          <w:lang w:val="en-US" w:eastAsia="en-US"/>
        </w:rPr>
      </w:pPr>
      <w:proofErr w:type="spellStart"/>
      <w:r w:rsidRPr="00A95A67">
        <w:rPr>
          <w:rFonts w:asciiTheme="majorBidi" w:eastAsiaTheme="minorHAnsi" w:hAnsiTheme="majorBidi" w:cstheme="majorBidi"/>
          <w:lang w:val="en-US" w:eastAsia="en-US"/>
        </w:rPr>
        <w:lastRenderedPageBreak/>
        <w:t>Matzler</w:t>
      </w:r>
      <w:proofErr w:type="spellEnd"/>
      <w:r w:rsidRPr="00A95A67">
        <w:rPr>
          <w:rFonts w:asciiTheme="majorBidi" w:eastAsiaTheme="minorHAnsi" w:hAnsiTheme="majorBidi" w:cstheme="majorBidi"/>
          <w:lang w:val="en-US" w:eastAsia="en-US"/>
        </w:rPr>
        <w:t xml:space="preserve">, K., </w:t>
      </w:r>
      <w:proofErr w:type="spellStart"/>
      <w:r w:rsidRPr="00A95A67">
        <w:rPr>
          <w:rFonts w:asciiTheme="majorBidi" w:eastAsiaTheme="minorHAnsi" w:hAnsiTheme="majorBidi" w:cstheme="majorBidi"/>
          <w:lang w:val="en-US" w:eastAsia="en-US"/>
        </w:rPr>
        <w:t>Ren</w:t>
      </w:r>
      <w:r w:rsidR="007464F6">
        <w:rPr>
          <w:rFonts w:asciiTheme="majorBidi" w:eastAsiaTheme="minorHAnsi" w:hAnsiTheme="majorBidi" w:cstheme="majorBidi"/>
          <w:lang w:val="en-US" w:eastAsia="en-US"/>
        </w:rPr>
        <w:t>zl</w:t>
      </w:r>
      <w:proofErr w:type="spellEnd"/>
      <w:r w:rsidR="007464F6">
        <w:rPr>
          <w:rFonts w:asciiTheme="majorBidi" w:eastAsiaTheme="minorHAnsi" w:hAnsiTheme="majorBidi" w:cstheme="majorBidi"/>
          <w:lang w:val="en-US" w:eastAsia="en-US"/>
        </w:rPr>
        <w:t xml:space="preserve">, B., Müller, J., </w:t>
      </w:r>
      <w:proofErr w:type="spellStart"/>
      <w:r w:rsidR="007464F6">
        <w:rPr>
          <w:rFonts w:asciiTheme="majorBidi" w:eastAsiaTheme="minorHAnsi" w:hAnsiTheme="majorBidi" w:cstheme="majorBidi"/>
          <w:lang w:val="en-US" w:eastAsia="en-US"/>
        </w:rPr>
        <w:t>Herting</w:t>
      </w:r>
      <w:proofErr w:type="spellEnd"/>
      <w:r w:rsidR="007464F6">
        <w:rPr>
          <w:rFonts w:asciiTheme="majorBidi" w:eastAsiaTheme="minorHAnsi" w:hAnsiTheme="majorBidi" w:cstheme="majorBidi"/>
          <w:lang w:val="en-US" w:eastAsia="en-US"/>
        </w:rPr>
        <w:t>, S.</w:t>
      </w:r>
      <w:r w:rsidRPr="00A95A67">
        <w:rPr>
          <w:rFonts w:asciiTheme="majorBidi" w:eastAsiaTheme="minorHAnsi" w:hAnsiTheme="majorBidi" w:cstheme="majorBidi"/>
          <w:lang w:val="en-US" w:eastAsia="en-US"/>
        </w:rPr>
        <w:t xml:space="preserve"> </w:t>
      </w:r>
      <w:r w:rsidR="005F29A8">
        <w:rPr>
          <w:rFonts w:asciiTheme="majorBidi" w:eastAsiaTheme="minorHAnsi" w:hAnsiTheme="majorBidi" w:cstheme="majorBidi"/>
          <w:lang w:val="en-US" w:eastAsia="en-US"/>
        </w:rPr>
        <w:t>&amp;</w:t>
      </w:r>
      <w:r w:rsidRPr="00A95A67">
        <w:rPr>
          <w:rFonts w:asciiTheme="majorBidi" w:eastAsiaTheme="minorHAnsi" w:hAnsiTheme="majorBidi" w:cstheme="majorBidi"/>
          <w:lang w:val="en-US" w:eastAsia="en-US"/>
        </w:rPr>
        <w:t xml:space="preserve"> </w:t>
      </w:r>
      <w:proofErr w:type="spellStart"/>
      <w:r w:rsidRPr="00A95A67">
        <w:rPr>
          <w:rFonts w:asciiTheme="majorBidi" w:eastAsiaTheme="minorHAnsi" w:hAnsiTheme="majorBidi" w:cstheme="majorBidi"/>
          <w:lang w:val="en-US" w:eastAsia="en-US"/>
        </w:rPr>
        <w:t>Mooradian</w:t>
      </w:r>
      <w:proofErr w:type="spellEnd"/>
      <w:r w:rsidRPr="00A95A67">
        <w:rPr>
          <w:rFonts w:asciiTheme="majorBidi" w:eastAsiaTheme="minorHAnsi" w:hAnsiTheme="majorBidi" w:cstheme="majorBidi"/>
          <w:lang w:val="en-US" w:eastAsia="en-US"/>
        </w:rPr>
        <w:t xml:space="preserve">, T.A. </w:t>
      </w:r>
      <w:r>
        <w:rPr>
          <w:rFonts w:asciiTheme="majorBidi" w:eastAsiaTheme="minorHAnsi" w:hAnsiTheme="majorBidi" w:cstheme="majorBidi"/>
          <w:lang w:val="en-US" w:eastAsia="en-US"/>
        </w:rPr>
        <w:t>(</w:t>
      </w:r>
      <w:r w:rsidRPr="00A95A67">
        <w:rPr>
          <w:rFonts w:asciiTheme="majorBidi" w:eastAsiaTheme="minorHAnsi" w:hAnsiTheme="majorBidi" w:cstheme="majorBidi"/>
          <w:lang w:val="en-US" w:eastAsia="en-US"/>
        </w:rPr>
        <w:t>2008</w:t>
      </w:r>
      <w:r>
        <w:rPr>
          <w:rFonts w:asciiTheme="majorBidi" w:eastAsiaTheme="minorHAnsi" w:hAnsiTheme="majorBidi" w:cstheme="majorBidi"/>
          <w:lang w:val="en-US" w:eastAsia="en-US"/>
        </w:rPr>
        <w:t xml:space="preserve">). </w:t>
      </w:r>
      <w:r w:rsidRPr="00A95A67">
        <w:rPr>
          <w:rFonts w:asciiTheme="majorBidi" w:eastAsiaTheme="minorHAnsi" w:hAnsiTheme="majorBidi" w:cstheme="majorBidi"/>
          <w:lang w:val="en-US" w:eastAsia="en-US"/>
        </w:rPr>
        <w:t xml:space="preserve">Personality Traits and Knowledge </w:t>
      </w:r>
      <w:r>
        <w:rPr>
          <w:rFonts w:asciiTheme="majorBidi" w:eastAsiaTheme="minorHAnsi" w:hAnsiTheme="majorBidi" w:cstheme="majorBidi"/>
          <w:lang w:val="en-US" w:eastAsia="en-US"/>
        </w:rPr>
        <w:t>Sharing.</w:t>
      </w:r>
      <w:r w:rsidRPr="00A95A67">
        <w:rPr>
          <w:rFonts w:asciiTheme="majorBidi" w:eastAsiaTheme="minorHAnsi" w:hAnsiTheme="majorBidi" w:cstheme="majorBidi"/>
          <w:lang w:val="en-US" w:eastAsia="en-US"/>
        </w:rPr>
        <w:t xml:space="preserve"> </w:t>
      </w:r>
      <w:r w:rsidRPr="00A95A67">
        <w:rPr>
          <w:rFonts w:asciiTheme="majorBidi" w:eastAsiaTheme="minorHAnsi" w:hAnsiTheme="majorBidi" w:cstheme="majorBidi"/>
          <w:i/>
          <w:iCs/>
          <w:lang w:val="en-US" w:eastAsia="en-US"/>
        </w:rPr>
        <w:t>Journal of Economic Psychology</w:t>
      </w:r>
      <w:r>
        <w:rPr>
          <w:rFonts w:asciiTheme="majorBidi" w:eastAsiaTheme="minorHAnsi" w:hAnsiTheme="majorBidi" w:cstheme="majorBidi"/>
          <w:lang w:val="en-US" w:eastAsia="en-US"/>
        </w:rPr>
        <w:t>, 29(3),</w:t>
      </w:r>
      <w:r w:rsidRPr="00A95A67">
        <w:rPr>
          <w:rFonts w:asciiTheme="majorBidi" w:eastAsiaTheme="minorHAnsi" w:hAnsiTheme="majorBidi" w:cstheme="majorBidi"/>
          <w:lang w:val="en-US" w:eastAsia="en-US"/>
        </w:rPr>
        <w:t xml:space="preserve"> 301-313.</w:t>
      </w:r>
    </w:p>
    <w:p w:rsidR="00BE570E" w:rsidRPr="001D26EC" w:rsidRDefault="007464F6" w:rsidP="00C95648">
      <w:pPr>
        <w:autoSpaceDE w:val="0"/>
        <w:autoSpaceDN w:val="0"/>
        <w:adjustRightInd w:val="0"/>
        <w:ind w:left="720" w:hanging="720"/>
        <w:jc w:val="both"/>
        <w:rPr>
          <w:rFonts w:asciiTheme="majorBidi" w:eastAsiaTheme="minorHAnsi" w:hAnsiTheme="majorBidi" w:cstheme="majorBidi"/>
          <w:i/>
          <w:iCs/>
          <w:lang w:val="en-US" w:eastAsia="en-US"/>
        </w:rPr>
      </w:pPr>
      <w:proofErr w:type="spellStart"/>
      <w:r>
        <w:rPr>
          <w:rFonts w:asciiTheme="majorBidi" w:eastAsiaTheme="minorHAnsi" w:hAnsiTheme="majorBidi" w:cstheme="majorBidi"/>
          <w:lang w:val="en-US" w:eastAsia="en-US"/>
        </w:rPr>
        <w:t>Nyer</w:t>
      </w:r>
      <w:proofErr w:type="spellEnd"/>
      <w:r>
        <w:rPr>
          <w:rFonts w:asciiTheme="majorBidi" w:eastAsiaTheme="minorHAnsi" w:hAnsiTheme="majorBidi" w:cstheme="majorBidi"/>
          <w:lang w:val="en-US" w:eastAsia="en-US"/>
        </w:rPr>
        <w:t>, U.</w:t>
      </w:r>
      <w:r w:rsidR="00BE570E" w:rsidRPr="001D26EC">
        <w:rPr>
          <w:rFonts w:asciiTheme="majorBidi" w:eastAsiaTheme="minorHAnsi" w:hAnsiTheme="majorBidi" w:cstheme="majorBidi"/>
          <w:lang w:val="en-US" w:eastAsia="en-US"/>
        </w:rPr>
        <w:t xml:space="preserve">P. (2000). An Investigation into Whether Complaining Can Cause Increased Consumer Satisfaction. </w:t>
      </w:r>
      <w:r w:rsidR="00BE570E" w:rsidRPr="001D26EC">
        <w:rPr>
          <w:rFonts w:asciiTheme="majorBidi" w:eastAsiaTheme="minorHAnsi" w:hAnsiTheme="majorBidi" w:cstheme="majorBidi"/>
          <w:i/>
          <w:iCs/>
          <w:lang w:val="en-US" w:eastAsia="en-US"/>
        </w:rPr>
        <w:t>The Journal of Consumer Marketing</w:t>
      </w:r>
      <w:r w:rsidR="00BE570E" w:rsidRPr="001D26EC">
        <w:rPr>
          <w:rFonts w:asciiTheme="majorBidi" w:eastAsiaTheme="minorHAnsi" w:hAnsiTheme="majorBidi" w:cstheme="majorBidi"/>
          <w:lang w:val="en-US" w:eastAsia="en-US"/>
        </w:rPr>
        <w:t>, 17(1), 9-16.</w:t>
      </w:r>
    </w:p>
    <w:p w:rsidR="007542A2" w:rsidRDefault="007464F6" w:rsidP="00C95648">
      <w:pPr>
        <w:ind w:left="720" w:hanging="720"/>
        <w:jc w:val="both"/>
        <w:rPr>
          <w:rFonts w:asciiTheme="majorBidi" w:hAnsiTheme="majorBidi" w:cstheme="majorBidi"/>
          <w:noProof/>
          <w:lang w:val="en-US"/>
        </w:rPr>
      </w:pPr>
      <w:r>
        <w:rPr>
          <w:rFonts w:asciiTheme="majorBidi" w:hAnsiTheme="majorBidi" w:cstheme="majorBidi"/>
          <w:noProof/>
          <w:lang w:val="en-US"/>
        </w:rPr>
        <w:t>Organ, D.</w:t>
      </w:r>
      <w:r w:rsidR="007542A2" w:rsidRPr="001D26EC">
        <w:rPr>
          <w:rFonts w:asciiTheme="majorBidi" w:hAnsiTheme="majorBidi" w:cstheme="majorBidi"/>
          <w:noProof/>
          <w:lang w:val="en-US"/>
        </w:rPr>
        <w:t>W.</w:t>
      </w:r>
      <w:r>
        <w:rPr>
          <w:rFonts w:asciiTheme="majorBidi" w:hAnsiTheme="majorBidi" w:cstheme="majorBidi"/>
          <w:noProof/>
          <w:lang w:val="en-US"/>
        </w:rPr>
        <w:t xml:space="preserve"> &amp; Ryan, K.</w:t>
      </w:r>
      <w:r w:rsidR="007542A2" w:rsidRPr="001D26EC">
        <w:rPr>
          <w:rFonts w:asciiTheme="majorBidi" w:hAnsiTheme="majorBidi" w:cstheme="majorBidi"/>
          <w:noProof/>
          <w:lang w:val="en-US"/>
        </w:rPr>
        <w:t xml:space="preserve"> (1995). A Meta-Analytic Review of Attitudinal and Dispositional </w:t>
      </w:r>
      <w:r w:rsidR="007542A2" w:rsidRPr="00123BED">
        <w:rPr>
          <w:rFonts w:asciiTheme="majorBidi" w:hAnsiTheme="majorBidi" w:cstheme="majorBidi"/>
          <w:noProof/>
          <w:lang w:val="en-US"/>
        </w:rPr>
        <w:t xml:space="preserve">Predictors of Organizational Citizenship Behavior. </w:t>
      </w:r>
      <w:r w:rsidR="007542A2" w:rsidRPr="00123BED">
        <w:rPr>
          <w:rFonts w:asciiTheme="majorBidi" w:hAnsiTheme="majorBidi" w:cstheme="majorBidi"/>
          <w:i/>
          <w:iCs/>
          <w:noProof/>
          <w:lang w:val="en-US"/>
        </w:rPr>
        <w:t xml:space="preserve">Personnel Psychology, </w:t>
      </w:r>
      <w:r w:rsidR="007542A2" w:rsidRPr="00123BED">
        <w:rPr>
          <w:rFonts w:asciiTheme="majorBidi" w:hAnsiTheme="majorBidi" w:cstheme="majorBidi"/>
          <w:noProof/>
          <w:lang w:val="en-US"/>
        </w:rPr>
        <w:t>48(4), 775-802.</w:t>
      </w:r>
    </w:p>
    <w:p w:rsidR="00B5264B" w:rsidRPr="00B5264B" w:rsidRDefault="00B5264B" w:rsidP="00B5264B">
      <w:pPr>
        <w:autoSpaceDE w:val="0"/>
        <w:autoSpaceDN w:val="0"/>
        <w:adjustRightInd w:val="0"/>
        <w:ind w:left="810" w:hanging="810"/>
        <w:jc w:val="both"/>
        <w:rPr>
          <w:rFonts w:asciiTheme="majorBidi" w:eastAsiaTheme="minorHAnsi" w:hAnsiTheme="majorBidi" w:cstheme="majorBidi"/>
          <w:lang w:val="en-US" w:eastAsia="en-US"/>
        </w:rPr>
      </w:pPr>
      <w:r w:rsidRPr="00B5264B">
        <w:rPr>
          <w:rFonts w:asciiTheme="majorBidi" w:eastAsiaTheme="minorHAnsi" w:hAnsiTheme="majorBidi" w:cstheme="majorBidi"/>
          <w:lang w:val="en-US" w:eastAsia="en-US"/>
        </w:rPr>
        <w:t xml:space="preserve">Salgado, J.F. </w:t>
      </w:r>
      <w:r>
        <w:rPr>
          <w:rFonts w:asciiTheme="majorBidi" w:eastAsiaTheme="minorHAnsi" w:hAnsiTheme="majorBidi" w:cstheme="majorBidi"/>
          <w:lang w:val="en-US" w:eastAsia="en-US"/>
        </w:rPr>
        <w:t>(</w:t>
      </w:r>
      <w:r w:rsidRPr="00B5264B">
        <w:rPr>
          <w:rFonts w:asciiTheme="majorBidi" w:eastAsiaTheme="minorHAnsi" w:hAnsiTheme="majorBidi" w:cstheme="majorBidi"/>
          <w:lang w:val="en-US" w:eastAsia="en-US"/>
        </w:rPr>
        <w:t>2002</w:t>
      </w:r>
      <w:r>
        <w:rPr>
          <w:rFonts w:asciiTheme="majorBidi" w:eastAsiaTheme="minorHAnsi" w:hAnsiTheme="majorBidi" w:cstheme="majorBidi"/>
          <w:lang w:val="en-US" w:eastAsia="en-US"/>
        </w:rPr>
        <w:t xml:space="preserve">). </w:t>
      </w:r>
      <w:r w:rsidRPr="00B5264B">
        <w:rPr>
          <w:rFonts w:asciiTheme="majorBidi" w:eastAsiaTheme="minorHAnsi" w:hAnsiTheme="majorBidi" w:cstheme="majorBidi"/>
          <w:lang w:val="en-US" w:eastAsia="en-US"/>
        </w:rPr>
        <w:t>The Big Five Personality Dimensions and Counterprodu</w:t>
      </w:r>
      <w:r>
        <w:rPr>
          <w:rFonts w:asciiTheme="majorBidi" w:eastAsiaTheme="minorHAnsi" w:hAnsiTheme="majorBidi" w:cstheme="majorBidi"/>
          <w:lang w:val="en-US" w:eastAsia="en-US"/>
        </w:rPr>
        <w:t>ctive Behaviors.</w:t>
      </w:r>
      <w:r w:rsidRPr="00B5264B">
        <w:rPr>
          <w:rFonts w:asciiTheme="majorBidi" w:eastAsiaTheme="minorHAnsi" w:hAnsiTheme="majorBidi" w:cstheme="majorBidi"/>
          <w:lang w:val="en-US" w:eastAsia="en-US"/>
        </w:rPr>
        <w:t xml:space="preserve"> </w:t>
      </w:r>
      <w:r w:rsidRPr="00B5264B">
        <w:rPr>
          <w:rFonts w:asciiTheme="majorBidi" w:eastAsiaTheme="minorHAnsi" w:hAnsiTheme="majorBidi" w:cstheme="majorBidi"/>
          <w:i/>
          <w:iCs/>
          <w:lang w:val="en-US" w:eastAsia="en-US"/>
        </w:rPr>
        <w:t>International Journal of Selection and</w:t>
      </w:r>
      <w:r w:rsidRPr="00B5264B">
        <w:rPr>
          <w:rFonts w:asciiTheme="majorBidi" w:eastAsiaTheme="minorHAnsi" w:hAnsiTheme="majorBidi" w:cstheme="majorBidi"/>
          <w:lang w:val="en-US" w:eastAsia="en-US"/>
        </w:rPr>
        <w:t xml:space="preserve"> </w:t>
      </w:r>
      <w:r w:rsidRPr="00B5264B">
        <w:rPr>
          <w:rFonts w:asciiTheme="majorBidi" w:eastAsiaTheme="minorHAnsi" w:hAnsiTheme="majorBidi" w:cstheme="majorBidi"/>
          <w:i/>
          <w:iCs/>
          <w:lang w:val="en-US" w:eastAsia="en-US"/>
        </w:rPr>
        <w:t>Assessment</w:t>
      </w:r>
      <w:r>
        <w:rPr>
          <w:rFonts w:asciiTheme="majorBidi" w:eastAsiaTheme="minorHAnsi" w:hAnsiTheme="majorBidi" w:cstheme="majorBidi"/>
          <w:lang w:val="en-US" w:eastAsia="en-US"/>
        </w:rPr>
        <w:t>, 10(</w:t>
      </w:r>
      <w:r w:rsidRPr="00B5264B">
        <w:rPr>
          <w:rFonts w:asciiTheme="majorBidi" w:eastAsiaTheme="minorHAnsi" w:hAnsiTheme="majorBidi" w:cstheme="majorBidi"/>
          <w:lang w:val="en-US" w:eastAsia="en-US"/>
        </w:rPr>
        <w:t>1/2)</w:t>
      </w:r>
      <w:r>
        <w:rPr>
          <w:rFonts w:asciiTheme="majorBidi" w:eastAsiaTheme="minorHAnsi" w:hAnsiTheme="majorBidi" w:cstheme="majorBidi"/>
          <w:lang w:val="en-US" w:eastAsia="en-US"/>
        </w:rPr>
        <w:t xml:space="preserve">, </w:t>
      </w:r>
      <w:r w:rsidRPr="00B5264B">
        <w:rPr>
          <w:rFonts w:asciiTheme="majorBidi" w:eastAsiaTheme="minorHAnsi" w:hAnsiTheme="majorBidi" w:cstheme="majorBidi"/>
          <w:lang w:val="en-US" w:eastAsia="en-US"/>
        </w:rPr>
        <w:t>117-125.</w:t>
      </w:r>
    </w:p>
    <w:p w:rsidR="00123BED" w:rsidRPr="00123BED" w:rsidRDefault="007464F6" w:rsidP="00123BED">
      <w:pPr>
        <w:ind w:left="720" w:hanging="720"/>
        <w:jc w:val="both"/>
        <w:rPr>
          <w:rFonts w:asciiTheme="majorBidi" w:hAnsiTheme="majorBidi" w:cstheme="majorBidi"/>
          <w:noProof/>
          <w:lang w:val="en-US"/>
        </w:rPr>
      </w:pPr>
      <w:r>
        <w:rPr>
          <w:rFonts w:asciiTheme="majorBidi" w:hAnsiTheme="majorBidi" w:cstheme="majorBidi"/>
          <w:noProof/>
          <w:lang w:val="en-US"/>
        </w:rPr>
        <w:t>Schultz, D.</w:t>
      </w:r>
      <w:r w:rsidR="00123BED" w:rsidRPr="00123BED">
        <w:rPr>
          <w:rFonts w:asciiTheme="majorBidi" w:hAnsiTheme="majorBidi" w:cstheme="majorBidi"/>
          <w:noProof/>
          <w:lang w:val="en-US"/>
        </w:rPr>
        <w:t>P. &amp;</w:t>
      </w:r>
      <w:r>
        <w:rPr>
          <w:rFonts w:asciiTheme="majorBidi" w:hAnsiTheme="majorBidi" w:cstheme="majorBidi"/>
          <w:noProof/>
          <w:lang w:val="en-US"/>
        </w:rPr>
        <w:t xml:space="preserve"> Schultz, S.E.</w:t>
      </w:r>
      <w:r w:rsidR="00123BED" w:rsidRPr="00123BED">
        <w:rPr>
          <w:rFonts w:asciiTheme="majorBidi" w:hAnsiTheme="majorBidi" w:cstheme="majorBidi"/>
          <w:noProof/>
          <w:lang w:val="en-US"/>
        </w:rPr>
        <w:t xml:space="preserve"> </w:t>
      </w:r>
      <w:r w:rsidR="00123BED">
        <w:rPr>
          <w:rFonts w:asciiTheme="majorBidi" w:hAnsiTheme="majorBidi" w:cstheme="majorBidi"/>
          <w:noProof/>
          <w:lang w:val="en-US"/>
        </w:rPr>
        <w:t>(</w:t>
      </w:r>
      <w:r w:rsidR="00123BED" w:rsidRPr="00123BED">
        <w:rPr>
          <w:rFonts w:asciiTheme="majorBidi" w:hAnsiTheme="majorBidi" w:cstheme="majorBidi"/>
          <w:noProof/>
          <w:lang w:val="en-US"/>
        </w:rPr>
        <w:t>1994</w:t>
      </w:r>
      <w:r w:rsidR="00123BED">
        <w:rPr>
          <w:rFonts w:asciiTheme="majorBidi" w:hAnsiTheme="majorBidi" w:cstheme="majorBidi"/>
          <w:noProof/>
          <w:lang w:val="en-US"/>
        </w:rPr>
        <w:t>)</w:t>
      </w:r>
      <w:r w:rsidR="00123BED" w:rsidRPr="00123BED">
        <w:rPr>
          <w:rFonts w:asciiTheme="majorBidi" w:hAnsiTheme="majorBidi" w:cstheme="majorBidi"/>
          <w:noProof/>
          <w:lang w:val="en-US"/>
        </w:rPr>
        <w:t xml:space="preserve">. </w:t>
      </w:r>
      <w:r w:rsidR="00123BED" w:rsidRPr="00123BED">
        <w:rPr>
          <w:rFonts w:asciiTheme="majorBidi" w:hAnsiTheme="majorBidi" w:cstheme="majorBidi"/>
          <w:i/>
          <w:iCs/>
          <w:noProof/>
          <w:lang w:val="en-US"/>
        </w:rPr>
        <w:t xml:space="preserve">Theories of Personality. </w:t>
      </w:r>
      <w:r w:rsidR="00123BED" w:rsidRPr="00123BED">
        <w:rPr>
          <w:rFonts w:asciiTheme="majorBidi" w:hAnsiTheme="majorBidi" w:cstheme="majorBidi"/>
          <w:noProof/>
          <w:lang w:val="en-US"/>
        </w:rPr>
        <w:t>Pacific Grove,</w:t>
      </w:r>
      <w:r w:rsidR="00123BED">
        <w:rPr>
          <w:rFonts w:asciiTheme="majorBidi" w:hAnsiTheme="majorBidi" w:cstheme="majorBidi"/>
          <w:noProof/>
          <w:lang w:val="en-US"/>
        </w:rPr>
        <w:t xml:space="preserve"> CA: Brooks/Cole Publishing Co..</w:t>
      </w:r>
    </w:p>
    <w:p w:rsidR="00D77C87" w:rsidRPr="00D77C87" w:rsidRDefault="007464F6" w:rsidP="00D77C87">
      <w:pPr>
        <w:autoSpaceDE w:val="0"/>
        <w:autoSpaceDN w:val="0"/>
        <w:adjustRightInd w:val="0"/>
        <w:ind w:left="720" w:hanging="720"/>
        <w:jc w:val="both"/>
        <w:rPr>
          <w:rFonts w:asciiTheme="majorBidi" w:eastAsiaTheme="minorHAnsi" w:hAnsiTheme="majorBidi" w:cstheme="majorBidi"/>
          <w:lang w:val="en-US" w:eastAsia="en-US"/>
        </w:rPr>
      </w:pPr>
      <w:r>
        <w:rPr>
          <w:rFonts w:asciiTheme="majorBidi" w:hAnsiTheme="majorBidi" w:cstheme="majorBidi"/>
          <w:noProof/>
          <w:lang w:val="en-US"/>
        </w:rPr>
        <w:t>Shoham, A., Gavish, Y.</w:t>
      </w:r>
      <w:r w:rsidR="00D77C87" w:rsidRPr="00D77C87">
        <w:rPr>
          <w:rFonts w:asciiTheme="majorBidi" w:hAnsiTheme="majorBidi" w:cstheme="majorBidi"/>
          <w:noProof/>
          <w:lang w:val="en-US"/>
        </w:rPr>
        <w:t xml:space="preserve"> &amp; Segev, S. (2012). </w:t>
      </w:r>
      <w:r w:rsidR="00D77C87" w:rsidRPr="00D77C87">
        <w:rPr>
          <w:rFonts w:asciiTheme="majorBidi" w:eastAsiaTheme="minorHAnsi" w:hAnsiTheme="majorBidi" w:cstheme="majorBidi"/>
          <w:lang w:val="en-US" w:eastAsia="en-US"/>
        </w:rPr>
        <w:t xml:space="preserve">Drivers of Customers’ Reactions to Service Failures: The Israeli Experience. </w:t>
      </w:r>
      <w:r w:rsidR="00D77C87" w:rsidRPr="00D77C87">
        <w:rPr>
          <w:rFonts w:asciiTheme="majorBidi" w:eastAsiaTheme="minorHAnsi" w:hAnsiTheme="majorBidi" w:cstheme="majorBidi"/>
          <w:i/>
          <w:iCs/>
          <w:lang w:val="en-US" w:eastAsia="en-US"/>
        </w:rPr>
        <w:t>International Journal of Psychological Studies</w:t>
      </w:r>
      <w:r w:rsidR="00D77C87" w:rsidRPr="00D77C87">
        <w:rPr>
          <w:rFonts w:asciiTheme="majorBidi" w:eastAsiaTheme="minorHAnsi" w:hAnsiTheme="majorBidi" w:cstheme="majorBidi"/>
          <w:lang w:val="en-US" w:eastAsia="en-US"/>
        </w:rPr>
        <w:t>, 4(1), 76-90.</w:t>
      </w:r>
    </w:p>
    <w:p w:rsidR="00C61006" w:rsidRPr="00D77C87" w:rsidRDefault="00C61006" w:rsidP="00D77C87">
      <w:pPr>
        <w:autoSpaceDE w:val="0"/>
        <w:autoSpaceDN w:val="0"/>
        <w:adjustRightInd w:val="0"/>
        <w:ind w:left="720" w:hanging="720"/>
        <w:jc w:val="both"/>
        <w:rPr>
          <w:rFonts w:asciiTheme="majorBidi" w:eastAsiaTheme="minorHAnsi" w:hAnsiTheme="majorBidi" w:cstheme="majorBidi"/>
          <w:lang w:val="en-US" w:eastAsia="en-US"/>
        </w:rPr>
      </w:pPr>
      <w:r w:rsidRPr="00D77C87">
        <w:rPr>
          <w:rFonts w:asciiTheme="majorBidi" w:eastAsiaTheme="minorHAnsi" w:hAnsiTheme="majorBidi" w:cstheme="majorBidi"/>
          <w:lang w:val="en-US" w:eastAsia="en-US"/>
        </w:rPr>
        <w:t>Tax S</w:t>
      </w:r>
      <w:r w:rsidR="007464F6">
        <w:rPr>
          <w:rFonts w:asciiTheme="majorBidi" w:eastAsiaTheme="minorHAnsi" w:hAnsiTheme="majorBidi" w:cstheme="majorBidi"/>
          <w:lang w:val="en-US" w:eastAsia="en-US"/>
        </w:rPr>
        <w:t>.</w:t>
      </w:r>
      <w:r w:rsidRPr="00D77C87">
        <w:rPr>
          <w:rFonts w:asciiTheme="majorBidi" w:eastAsiaTheme="minorHAnsi" w:hAnsiTheme="majorBidi" w:cstheme="majorBidi"/>
          <w:lang w:val="en-US" w:eastAsia="en-US"/>
        </w:rPr>
        <w:t>S</w:t>
      </w:r>
      <w:r w:rsidR="00DE3F18" w:rsidRPr="00D77C87">
        <w:rPr>
          <w:rFonts w:asciiTheme="majorBidi" w:eastAsiaTheme="minorHAnsi" w:hAnsiTheme="majorBidi" w:cstheme="majorBidi"/>
          <w:lang w:val="en-US" w:eastAsia="en-US"/>
        </w:rPr>
        <w:t>.</w:t>
      </w:r>
      <w:r w:rsidRPr="00D77C87">
        <w:rPr>
          <w:rFonts w:asciiTheme="majorBidi" w:eastAsiaTheme="minorHAnsi" w:hAnsiTheme="majorBidi" w:cstheme="majorBidi"/>
          <w:lang w:val="en-US" w:eastAsia="en-US"/>
        </w:rPr>
        <w:t>, Brown</w:t>
      </w:r>
      <w:r w:rsidR="00DE3F18" w:rsidRPr="00D77C87">
        <w:rPr>
          <w:rFonts w:asciiTheme="majorBidi" w:eastAsiaTheme="minorHAnsi" w:hAnsiTheme="majorBidi" w:cstheme="majorBidi"/>
          <w:lang w:val="en-US" w:eastAsia="en-US"/>
        </w:rPr>
        <w:t>,</w:t>
      </w:r>
      <w:r w:rsidRPr="00D77C87">
        <w:rPr>
          <w:rFonts w:asciiTheme="majorBidi" w:eastAsiaTheme="minorHAnsi" w:hAnsiTheme="majorBidi" w:cstheme="majorBidi"/>
          <w:lang w:val="en-US" w:eastAsia="en-US"/>
        </w:rPr>
        <w:t xml:space="preserve"> S</w:t>
      </w:r>
      <w:r w:rsidR="007464F6">
        <w:rPr>
          <w:rFonts w:asciiTheme="majorBidi" w:eastAsiaTheme="minorHAnsi" w:hAnsiTheme="majorBidi" w:cstheme="majorBidi"/>
          <w:lang w:val="en-US" w:eastAsia="en-US"/>
        </w:rPr>
        <w:t>.</w:t>
      </w:r>
      <w:r w:rsidRPr="00D77C87">
        <w:rPr>
          <w:rFonts w:asciiTheme="majorBidi" w:eastAsiaTheme="minorHAnsi" w:hAnsiTheme="majorBidi" w:cstheme="majorBidi"/>
          <w:lang w:val="en-US" w:eastAsia="en-US"/>
        </w:rPr>
        <w:t>W</w:t>
      </w:r>
      <w:r w:rsidR="00DE3F18" w:rsidRPr="00D77C87">
        <w:rPr>
          <w:rFonts w:asciiTheme="majorBidi" w:eastAsiaTheme="minorHAnsi" w:hAnsiTheme="majorBidi" w:cstheme="majorBidi"/>
          <w:lang w:val="en-US" w:eastAsia="en-US"/>
        </w:rPr>
        <w:t>.</w:t>
      </w:r>
      <w:r w:rsidRPr="00D77C87">
        <w:rPr>
          <w:rFonts w:asciiTheme="majorBidi" w:eastAsiaTheme="minorHAnsi" w:hAnsiTheme="majorBidi" w:cstheme="majorBidi"/>
          <w:lang w:val="en-US" w:eastAsia="en-US"/>
        </w:rPr>
        <w:t xml:space="preserve"> </w:t>
      </w:r>
      <w:r w:rsidR="00DE3F18" w:rsidRPr="00D77C87">
        <w:rPr>
          <w:rFonts w:asciiTheme="majorBidi" w:eastAsiaTheme="minorHAnsi" w:hAnsiTheme="majorBidi" w:cstheme="majorBidi"/>
          <w:lang w:val="en-US" w:eastAsia="en-US"/>
        </w:rPr>
        <w:t xml:space="preserve">&amp; </w:t>
      </w:r>
      <w:proofErr w:type="spellStart"/>
      <w:r w:rsidRPr="00D77C87">
        <w:rPr>
          <w:rFonts w:asciiTheme="majorBidi" w:eastAsiaTheme="minorHAnsi" w:hAnsiTheme="majorBidi" w:cstheme="majorBidi"/>
          <w:lang w:val="en-US" w:eastAsia="en-US"/>
        </w:rPr>
        <w:t>Chandrashekaran</w:t>
      </w:r>
      <w:proofErr w:type="spellEnd"/>
      <w:r w:rsidR="00DE3F18" w:rsidRPr="00D77C87">
        <w:rPr>
          <w:rFonts w:asciiTheme="majorBidi" w:eastAsiaTheme="minorHAnsi" w:hAnsiTheme="majorBidi" w:cstheme="majorBidi"/>
          <w:lang w:val="en-US" w:eastAsia="en-US"/>
        </w:rPr>
        <w:t>,</w:t>
      </w:r>
      <w:r w:rsidR="007464F6">
        <w:rPr>
          <w:rFonts w:asciiTheme="majorBidi" w:eastAsiaTheme="minorHAnsi" w:hAnsiTheme="majorBidi" w:cstheme="majorBidi"/>
          <w:lang w:val="en-US" w:eastAsia="en-US"/>
        </w:rPr>
        <w:t xml:space="preserve"> M.</w:t>
      </w:r>
      <w:r w:rsidRPr="00D77C87">
        <w:rPr>
          <w:rFonts w:asciiTheme="majorBidi" w:eastAsiaTheme="minorHAnsi" w:hAnsiTheme="majorBidi" w:cstheme="majorBidi"/>
          <w:lang w:val="en-US" w:eastAsia="en-US"/>
        </w:rPr>
        <w:t xml:space="preserve"> (1998). Customer </w:t>
      </w:r>
      <w:r w:rsidR="00AD6CCE" w:rsidRPr="00D77C87">
        <w:rPr>
          <w:rFonts w:asciiTheme="majorBidi" w:eastAsiaTheme="minorHAnsi" w:hAnsiTheme="majorBidi" w:cstheme="majorBidi"/>
          <w:lang w:val="en-US" w:eastAsia="en-US"/>
        </w:rPr>
        <w:t xml:space="preserve">Evaluations </w:t>
      </w:r>
      <w:r w:rsidRPr="00D77C87">
        <w:rPr>
          <w:rFonts w:asciiTheme="majorBidi" w:eastAsiaTheme="minorHAnsi" w:hAnsiTheme="majorBidi" w:cstheme="majorBidi"/>
          <w:lang w:val="en-US" w:eastAsia="en-US"/>
        </w:rPr>
        <w:t xml:space="preserve">of </w:t>
      </w:r>
      <w:r w:rsidR="00AD6CCE" w:rsidRPr="00D77C87">
        <w:rPr>
          <w:rFonts w:asciiTheme="majorBidi" w:eastAsiaTheme="minorHAnsi" w:hAnsiTheme="majorBidi" w:cstheme="majorBidi"/>
          <w:lang w:val="en-US" w:eastAsia="en-US"/>
        </w:rPr>
        <w:t>Service Complaint Experiences</w:t>
      </w:r>
      <w:r w:rsidRPr="00D77C87">
        <w:rPr>
          <w:rFonts w:asciiTheme="majorBidi" w:eastAsiaTheme="minorHAnsi" w:hAnsiTheme="majorBidi" w:cstheme="majorBidi"/>
          <w:lang w:val="en-US" w:eastAsia="en-US"/>
        </w:rPr>
        <w:t xml:space="preserve">: Implications for </w:t>
      </w:r>
      <w:r w:rsidR="00AD6CCE" w:rsidRPr="00D77C87">
        <w:rPr>
          <w:rFonts w:asciiTheme="majorBidi" w:eastAsiaTheme="minorHAnsi" w:hAnsiTheme="majorBidi" w:cstheme="majorBidi"/>
          <w:lang w:val="en-US" w:eastAsia="en-US"/>
        </w:rPr>
        <w:t>Relationship Marketing</w:t>
      </w:r>
      <w:r w:rsidRPr="00D77C87">
        <w:rPr>
          <w:rFonts w:asciiTheme="majorBidi" w:eastAsiaTheme="minorHAnsi" w:hAnsiTheme="majorBidi" w:cstheme="majorBidi"/>
          <w:lang w:val="en-US" w:eastAsia="en-US"/>
        </w:rPr>
        <w:t xml:space="preserve">. </w:t>
      </w:r>
      <w:r w:rsidRPr="00D77C87">
        <w:rPr>
          <w:rFonts w:asciiTheme="majorBidi" w:eastAsiaTheme="minorHAnsi" w:hAnsiTheme="majorBidi" w:cstheme="majorBidi"/>
          <w:i/>
          <w:iCs/>
          <w:lang w:val="en-US" w:eastAsia="en-US"/>
        </w:rPr>
        <w:t>Journal of Marketing</w:t>
      </w:r>
      <w:r w:rsidRPr="00D77C87">
        <w:rPr>
          <w:rFonts w:asciiTheme="majorBidi" w:eastAsiaTheme="minorHAnsi" w:hAnsiTheme="majorBidi" w:cstheme="majorBidi"/>
          <w:lang w:val="en-US" w:eastAsia="en-US"/>
        </w:rPr>
        <w:t>, 62(2), 60-76.</w:t>
      </w:r>
    </w:p>
    <w:p w:rsidR="00DC280D" w:rsidRPr="00DC280D" w:rsidRDefault="007464F6" w:rsidP="004A5A56">
      <w:pPr>
        <w:tabs>
          <w:tab w:val="left" w:pos="720"/>
        </w:tabs>
        <w:ind w:left="720" w:hanging="720"/>
        <w:jc w:val="both"/>
        <w:rPr>
          <w:rFonts w:asciiTheme="majorBidi" w:hAnsiTheme="majorBidi" w:cstheme="majorBidi"/>
          <w:noProof/>
          <w:lang w:val="en-US"/>
        </w:rPr>
      </w:pPr>
      <w:proofErr w:type="spellStart"/>
      <w:r>
        <w:rPr>
          <w:rFonts w:asciiTheme="majorBidi" w:hAnsiTheme="majorBidi" w:cstheme="majorBidi"/>
          <w:color w:val="222222"/>
        </w:rPr>
        <w:t>Wetzer</w:t>
      </w:r>
      <w:proofErr w:type="spellEnd"/>
      <w:r>
        <w:rPr>
          <w:rFonts w:asciiTheme="majorBidi" w:hAnsiTheme="majorBidi" w:cstheme="majorBidi"/>
          <w:color w:val="222222"/>
        </w:rPr>
        <w:t xml:space="preserve">, I.M., </w:t>
      </w:r>
      <w:proofErr w:type="spellStart"/>
      <w:r>
        <w:rPr>
          <w:rFonts w:asciiTheme="majorBidi" w:hAnsiTheme="majorBidi" w:cstheme="majorBidi"/>
          <w:color w:val="222222"/>
        </w:rPr>
        <w:t>Zeelenberg</w:t>
      </w:r>
      <w:proofErr w:type="spellEnd"/>
      <w:r>
        <w:rPr>
          <w:rFonts w:asciiTheme="majorBidi" w:hAnsiTheme="majorBidi" w:cstheme="majorBidi"/>
          <w:color w:val="222222"/>
        </w:rPr>
        <w:t>, M.</w:t>
      </w:r>
      <w:r w:rsidR="00DC280D" w:rsidRPr="00DC280D">
        <w:rPr>
          <w:rFonts w:asciiTheme="majorBidi" w:hAnsiTheme="majorBidi" w:cstheme="majorBidi"/>
          <w:color w:val="222222"/>
        </w:rPr>
        <w:t xml:space="preserve"> &amp; </w:t>
      </w:r>
      <w:proofErr w:type="spellStart"/>
      <w:r w:rsidR="00DC280D" w:rsidRPr="00DC280D">
        <w:rPr>
          <w:rFonts w:asciiTheme="majorBidi" w:hAnsiTheme="majorBidi" w:cstheme="majorBidi"/>
          <w:color w:val="222222"/>
        </w:rPr>
        <w:t>Pieters</w:t>
      </w:r>
      <w:proofErr w:type="spellEnd"/>
      <w:r w:rsidR="00DC280D" w:rsidRPr="00DC280D">
        <w:rPr>
          <w:rFonts w:asciiTheme="majorBidi" w:hAnsiTheme="majorBidi" w:cstheme="majorBidi"/>
          <w:color w:val="222222"/>
        </w:rPr>
        <w:t>, R. (2007). “Never Eat in that Restaurant, I Did!</w:t>
      </w:r>
      <w:proofErr w:type="gramStart"/>
      <w:r w:rsidR="00DC280D" w:rsidRPr="00DC280D">
        <w:rPr>
          <w:rFonts w:asciiTheme="majorBidi" w:hAnsiTheme="majorBidi" w:cstheme="majorBidi"/>
          <w:color w:val="222222"/>
        </w:rPr>
        <w:t>”:</w:t>
      </w:r>
      <w:proofErr w:type="gramEnd"/>
      <w:r w:rsidR="00DC280D" w:rsidRPr="00DC280D">
        <w:rPr>
          <w:rFonts w:asciiTheme="majorBidi" w:hAnsiTheme="majorBidi" w:cstheme="majorBidi"/>
          <w:color w:val="222222"/>
        </w:rPr>
        <w:t xml:space="preserve"> Exploring Why People Engage in Negative </w:t>
      </w:r>
      <w:r w:rsidR="00DC280D">
        <w:rPr>
          <w:rFonts w:asciiTheme="majorBidi" w:hAnsiTheme="majorBidi" w:cstheme="majorBidi"/>
          <w:color w:val="222222"/>
        </w:rPr>
        <w:t>W</w:t>
      </w:r>
      <w:r w:rsidR="00DC280D" w:rsidRPr="00DC280D">
        <w:rPr>
          <w:rFonts w:asciiTheme="majorBidi" w:hAnsiTheme="majorBidi" w:cstheme="majorBidi"/>
          <w:color w:val="222222"/>
        </w:rPr>
        <w:t>ord</w:t>
      </w:r>
      <w:r w:rsidR="00DC280D" w:rsidRPr="00DC280D">
        <w:rPr>
          <w:rFonts w:ascii="Cambria Math" w:hAnsi="Cambria Math" w:cs="Cambria Math"/>
          <w:color w:val="222222"/>
        </w:rPr>
        <w:t>‐</w:t>
      </w:r>
      <w:r w:rsidR="00DC280D" w:rsidRPr="00DC280D">
        <w:rPr>
          <w:rFonts w:asciiTheme="majorBidi" w:hAnsiTheme="majorBidi" w:cstheme="majorBidi"/>
          <w:color w:val="222222"/>
        </w:rPr>
        <w:t>of</w:t>
      </w:r>
      <w:r w:rsidR="00DC280D" w:rsidRPr="00DC280D">
        <w:rPr>
          <w:rFonts w:ascii="Cambria Math" w:hAnsi="Cambria Math" w:cs="Cambria Math"/>
          <w:color w:val="222222"/>
        </w:rPr>
        <w:t>‐</w:t>
      </w:r>
      <w:r w:rsidR="00DC280D">
        <w:rPr>
          <w:rFonts w:asciiTheme="majorBidi" w:hAnsiTheme="majorBidi" w:cstheme="majorBidi"/>
          <w:color w:val="222222"/>
        </w:rPr>
        <w:t>M</w:t>
      </w:r>
      <w:r w:rsidR="00DC280D" w:rsidRPr="00DC280D">
        <w:rPr>
          <w:rFonts w:asciiTheme="majorBidi" w:hAnsiTheme="majorBidi" w:cstheme="majorBidi"/>
          <w:color w:val="222222"/>
        </w:rPr>
        <w:t xml:space="preserve">outh Communication. </w:t>
      </w:r>
      <w:r w:rsidR="00DC280D" w:rsidRPr="00DC280D">
        <w:rPr>
          <w:rFonts w:asciiTheme="majorBidi" w:hAnsiTheme="majorBidi" w:cstheme="majorBidi"/>
          <w:i/>
          <w:iCs/>
          <w:color w:val="222222"/>
        </w:rPr>
        <w:t>Psychology &amp; Marketing</w:t>
      </w:r>
      <w:r w:rsidR="00DC280D" w:rsidRPr="00DC280D">
        <w:rPr>
          <w:rFonts w:asciiTheme="majorBidi" w:hAnsiTheme="majorBidi" w:cstheme="majorBidi"/>
          <w:color w:val="222222"/>
        </w:rPr>
        <w:t xml:space="preserve">, </w:t>
      </w:r>
      <w:r w:rsidR="00DC280D" w:rsidRPr="004A5A56">
        <w:rPr>
          <w:rFonts w:asciiTheme="majorBidi" w:hAnsiTheme="majorBidi" w:cstheme="majorBidi"/>
          <w:color w:val="222222"/>
        </w:rPr>
        <w:t>24(8),</w:t>
      </w:r>
      <w:r w:rsidR="00DC280D" w:rsidRPr="00DC280D">
        <w:rPr>
          <w:rFonts w:asciiTheme="majorBidi" w:hAnsiTheme="majorBidi" w:cstheme="majorBidi"/>
          <w:color w:val="222222"/>
        </w:rPr>
        <w:t xml:space="preserve"> 661-680.</w:t>
      </w:r>
    </w:p>
    <w:sectPr w:rsidR="00DC280D" w:rsidRPr="00DC280D" w:rsidSect="00C806E9">
      <w:pgSz w:w="12240" w:h="15840"/>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6F5" w:rsidRDefault="00EF26F5" w:rsidP="00A101EA">
      <w:r>
        <w:separator/>
      </w:r>
    </w:p>
  </w:endnote>
  <w:endnote w:type="continuationSeparator" w:id="0">
    <w:p w:rsidR="00EF26F5" w:rsidRDefault="00EF26F5" w:rsidP="00A1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544447"/>
      <w:docPartObj>
        <w:docPartGallery w:val="Page Numbers (Bottom of Page)"/>
        <w:docPartUnique/>
      </w:docPartObj>
    </w:sdtPr>
    <w:sdtEndPr>
      <w:rPr>
        <w:noProof/>
      </w:rPr>
    </w:sdtEndPr>
    <w:sdtContent>
      <w:p w:rsidR="006A0A10" w:rsidRDefault="006A0A10">
        <w:pPr>
          <w:pStyle w:val="Footer"/>
          <w:jc w:val="center"/>
        </w:pPr>
        <w:r>
          <w:fldChar w:fldCharType="begin"/>
        </w:r>
        <w:r>
          <w:instrText xml:space="preserve"> PAGE   \* MERGEFORMAT </w:instrText>
        </w:r>
        <w:r>
          <w:fldChar w:fldCharType="separate"/>
        </w:r>
        <w:r w:rsidR="008C0C6F">
          <w:rPr>
            <w:noProof/>
          </w:rPr>
          <w:t>6</w:t>
        </w:r>
        <w:r>
          <w:rPr>
            <w:noProof/>
          </w:rPr>
          <w:fldChar w:fldCharType="end"/>
        </w:r>
      </w:p>
    </w:sdtContent>
  </w:sdt>
  <w:p w:rsidR="006A0A10" w:rsidRDefault="006A0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6F5" w:rsidRDefault="00EF26F5" w:rsidP="00A101EA">
      <w:r>
        <w:separator/>
      </w:r>
    </w:p>
  </w:footnote>
  <w:footnote w:type="continuationSeparator" w:id="0">
    <w:p w:rsidR="00EF26F5" w:rsidRDefault="00EF26F5" w:rsidP="00A10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10" w:rsidRDefault="006A0A10" w:rsidP="009C3564">
    <w:pPr>
      <w:pStyle w:val="Header"/>
    </w:pPr>
  </w:p>
  <w:p w:rsidR="006A0A10" w:rsidRDefault="006A0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04D"/>
    <w:multiLevelType w:val="hybridMultilevel"/>
    <w:tmpl w:val="D866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A2"/>
    <w:rsid w:val="00002C36"/>
    <w:rsid w:val="00012595"/>
    <w:rsid w:val="000237A5"/>
    <w:rsid w:val="000300B8"/>
    <w:rsid w:val="00062A98"/>
    <w:rsid w:val="00070871"/>
    <w:rsid w:val="00070B84"/>
    <w:rsid w:val="00076737"/>
    <w:rsid w:val="0008071E"/>
    <w:rsid w:val="00093329"/>
    <w:rsid w:val="000A116D"/>
    <w:rsid w:val="000E626E"/>
    <w:rsid w:val="00123BED"/>
    <w:rsid w:val="0012710B"/>
    <w:rsid w:val="00172D78"/>
    <w:rsid w:val="00190AAB"/>
    <w:rsid w:val="001C72C6"/>
    <w:rsid w:val="001D26EC"/>
    <w:rsid w:val="00211758"/>
    <w:rsid w:val="00214B2A"/>
    <w:rsid w:val="00217FC6"/>
    <w:rsid w:val="00232764"/>
    <w:rsid w:val="00253159"/>
    <w:rsid w:val="002614C0"/>
    <w:rsid w:val="00266FEA"/>
    <w:rsid w:val="0027265E"/>
    <w:rsid w:val="0027302B"/>
    <w:rsid w:val="00285542"/>
    <w:rsid w:val="00292B65"/>
    <w:rsid w:val="002A2FF2"/>
    <w:rsid w:val="002A6735"/>
    <w:rsid w:val="002E70AE"/>
    <w:rsid w:val="00304E1F"/>
    <w:rsid w:val="00314FB3"/>
    <w:rsid w:val="00322C4B"/>
    <w:rsid w:val="00346325"/>
    <w:rsid w:val="00357F1F"/>
    <w:rsid w:val="003644BA"/>
    <w:rsid w:val="003A22BF"/>
    <w:rsid w:val="003B32C4"/>
    <w:rsid w:val="003D039B"/>
    <w:rsid w:val="003F176F"/>
    <w:rsid w:val="0041764E"/>
    <w:rsid w:val="00425209"/>
    <w:rsid w:val="00431DF3"/>
    <w:rsid w:val="00447A20"/>
    <w:rsid w:val="00464E51"/>
    <w:rsid w:val="00470964"/>
    <w:rsid w:val="004740D2"/>
    <w:rsid w:val="004A20C9"/>
    <w:rsid w:val="004A5A56"/>
    <w:rsid w:val="004A6792"/>
    <w:rsid w:val="004C141B"/>
    <w:rsid w:val="004D240C"/>
    <w:rsid w:val="004D28E5"/>
    <w:rsid w:val="004D4DB2"/>
    <w:rsid w:val="004E3641"/>
    <w:rsid w:val="004E395E"/>
    <w:rsid w:val="004F7E25"/>
    <w:rsid w:val="005130F1"/>
    <w:rsid w:val="00540B34"/>
    <w:rsid w:val="00551A42"/>
    <w:rsid w:val="00551FDD"/>
    <w:rsid w:val="005924D6"/>
    <w:rsid w:val="005A7F9A"/>
    <w:rsid w:val="005B2943"/>
    <w:rsid w:val="005F29A8"/>
    <w:rsid w:val="00644C57"/>
    <w:rsid w:val="006532E3"/>
    <w:rsid w:val="00683097"/>
    <w:rsid w:val="006A0662"/>
    <w:rsid w:val="006A0A10"/>
    <w:rsid w:val="006C70BF"/>
    <w:rsid w:val="006D1CD3"/>
    <w:rsid w:val="006D37AD"/>
    <w:rsid w:val="006E65D0"/>
    <w:rsid w:val="006F26A1"/>
    <w:rsid w:val="007104EB"/>
    <w:rsid w:val="00711C9D"/>
    <w:rsid w:val="007142B1"/>
    <w:rsid w:val="0071483E"/>
    <w:rsid w:val="00730BAB"/>
    <w:rsid w:val="007464F6"/>
    <w:rsid w:val="007542A2"/>
    <w:rsid w:val="00757E03"/>
    <w:rsid w:val="00762798"/>
    <w:rsid w:val="00791081"/>
    <w:rsid w:val="007A36B6"/>
    <w:rsid w:val="007B5872"/>
    <w:rsid w:val="007D24D9"/>
    <w:rsid w:val="007E054D"/>
    <w:rsid w:val="008156AF"/>
    <w:rsid w:val="00817850"/>
    <w:rsid w:val="008210E8"/>
    <w:rsid w:val="008308AB"/>
    <w:rsid w:val="00866E17"/>
    <w:rsid w:val="008702FE"/>
    <w:rsid w:val="0089137E"/>
    <w:rsid w:val="008977B7"/>
    <w:rsid w:val="008A0FC2"/>
    <w:rsid w:val="008C0C6F"/>
    <w:rsid w:val="008C2D9E"/>
    <w:rsid w:val="008D3476"/>
    <w:rsid w:val="008F2230"/>
    <w:rsid w:val="009022E6"/>
    <w:rsid w:val="00902843"/>
    <w:rsid w:val="00910C85"/>
    <w:rsid w:val="00912C10"/>
    <w:rsid w:val="009262B5"/>
    <w:rsid w:val="009419AA"/>
    <w:rsid w:val="00956A3A"/>
    <w:rsid w:val="009639DC"/>
    <w:rsid w:val="00967318"/>
    <w:rsid w:val="00980C01"/>
    <w:rsid w:val="009912C3"/>
    <w:rsid w:val="009975A2"/>
    <w:rsid w:val="009A0386"/>
    <w:rsid w:val="009C3564"/>
    <w:rsid w:val="009D34F2"/>
    <w:rsid w:val="009F26CD"/>
    <w:rsid w:val="00A00486"/>
    <w:rsid w:val="00A101EA"/>
    <w:rsid w:val="00A11428"/>
    <w:rsid w:val="00A1147E"/>
    <w:rsid w:val="00A3685E"/>
    <w:rsid w:val="00A643F9"/>
    <w:rsid w:val="00A6486F"/>
    <w:rsid w:val="00A70C9A"/>
    <w:rsid w:val="00A746CE"/>
    <w:rsid w:val="00A81E08"/>
    <w:rsid w:val="00A84F9B"/>
    <w:rsid w:val="00A95A67"/>
    <w:rsid w:val="00AA2842"/>
    <w:rsid w:val="00AC5B94"/>
    <w:rsid w:val="00AD57D8"/>
    <w:rsid w:val="00AD5959"/>
    <w:rsid w:val="00AD6CCE"/>
    <w:rsid w:val="00AF33DC"/>
    <w:rsid w:val="00AF3905"/>
    <w:rsid w:val="00B007B7"/>
    <w:rsid w:val="00B16740"/>
    <w:rsid w:val="00B2134E"/>
    <w:rsid w:val="00B5264B"/>
    <w:rsid w:val="00B54D1E"/>
    <w:rsid w:val="00B74D5D"/>
    <w:rsid w:val="00B77007"/>
    <w:rsid w:val="00B91BDC"/>
    <w:rsid w:val="00BA51D8"/>
    <w:rsid w:val="00BD6FFF"/>
    <w:rsid w:val="00BE4E0F"/>
    <w:rsid w:val="00BE570E"/>
    <w:rsid w:val="00BF32FE"/>
    <w:rsid w:val="00BF76B2"/>
    <w:rsid w:val="00C101E1"/>
    <w:rsid w:val="00C61006"/>
    <w:rsid w:val="00C806E9"/>
    <w:rsid w:val="00C95648"/>
    <w:rsid w:val="00CB36CC"/>
    <w:rsid w:val="00CE77F2"/>
    <w:rsid w:val="00D03F57"/>
    <w:rsid w:val="00D062CB"/>
    <w:rsid w:val="00D33216"/>
    <w:rsid w:val="00D549B1"/>
    <w:rsid w:val="00D56809"/>
    <w:rsid w:val="00D61DA2"/>
    <w:rsid w:val="00D77C87"/>
    <w:rsid w:val="00D85CB3"/>
    <w:rsid w:val="00D9375F"/>
    <w:rsid w:val="00DC280D"/>
    <w:rsid w:val="00DE29EC"/>
    <w:rsid w:val="00DE3F18"/>
    <w:rsid w:val="00DF1564"/>
    <w:rsid w:val="00E101FB"/>
    <w:rsid w:val="00E140EC"/>
    <w:rsid w:val="00E244F6"/>
    <w:rsid w:val="00E3147F"/>
    <w:rsid w:val="00E50610"/>
    <w:rsid w:val="00E57F51"/>
    <w:rsid w:val="00E62413"/>
    <w:rsid w:val="00E631D6"/>
    <w:rsid w:val="00E638C9"/>
    <w:rsid w:val="00E70EA7"/>
    <w:rsid w:val="00E7171C"/>
    <w:rsid w:val="00E749D1"/>
    <w:rsid w:val="00EA1E9D"/>
    <w:rsid w:val="00EB393D"/>
    <w:rsid w:val="00EC06E9"/>
    <w:rsid w:val="00EF26F5"/>
    <w:rsid w:val="00F03944"/>
    <w:rsid w:val="00F3291C"/>
    <w:rsid w:val="00F53F85"/>
    <w:rsid w:val="00F6284B"/>
    <w:rsid w:val="00F844C1"/>
    <w:rsid w:val="00FA7CA7"/>
    <w:rsid w:val="00FC15A1"/>
    <w:rsid w:val="00FC3A0F"/>
    <w:rsid w:val="00FE6C49"/>
    <w:rsid w:val="00FE7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4B1B4-6FDE-46ED-8C9B-92111A79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E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link w:val="HeaderChar"/>
    <w:uiPriority w:val="99"/>
    <w:unhideWhenUsed/>
    <w:rsid w:val="00A101EA"/>
    <w:pPr>
      <w:tabs>
        <w:tab w:val="center" w:pos="4320"/>
        <w:tab w:val="right" w:pos="8640"/>
      </w:tabs>
    </w:pPr>
  </w:style>
  <w:style w:type="character" w:customStyle="1" w:styleId="HeaderChar">
    <w:name w:val="Header Char"/>
    <w:aliases w:val="Header 1 Char"/>
    <w:basedOn w:val="DefaultParagraphFont"/>
    <w:link w:val="Header"/>
    <w:uiPriority w:val="99"/>
    <w:rsid w:val="00A101E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101EA"/>
    <w:pPr>
      <w:tabs>
        <w:tab w:val="center" w:pos="4320"/>
        <w:tab w:val="right" w:pos="8640"/>
      </w:tabs>
    </w:pPr>
  </w:style>
  <w:style w:type="character" w:customStyle="1" w:styleId="FooterChar">
    <w:name w:val="Footer Char"/>
    <w:basedOn w:val="DefaultParagraphFont"/>
    <w:link w:val="Footer"/>
    <w:uiPriority w:val="99"/>
    <w:rsid w:val="00A101EA"/>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1A42"/>
    <w:pPr>
      <w:spacing w:after="200" w:line="276" w:lineRule="auto"/>
      <w:ind w:left="720"/>
      <w:contextualSpacing/>
    </w:pPr>
    <w:rPr>
      <w:rFonts w:ascii="Calibri" w:eastAsia="Calibri" w:hAnsi="Calibri" w:cs="Arial"/>
      <w:sz w:val="22"/>
      <w:szCs w:val="22"/>
      <w:lang w:eastAsia="en-US"/>
    </w:rPr>
  </w:style>
  <w:style w:type="character" w:styleId="Hyperlink">
    <w:name w:val="Hyperlink"/>
    <w:basedOn w:val="DefaultParagraphFont"/>
    <w:uiPriority w:val="99"/>
    <w:unhideWhenUsed/>
    <w:rsid w:val="00FA7CA7"/>
    <w:rPr>
      <w:color w:val="0563C1" w:themeColor="hyperlink"/>
      <w:u w:val="single"/>
    </w:rPr>
  </w:style>
  <w:style w:type="paragraph" w:styleId="Bibliography">
    <w:name w:val="Bibliography"/>
    <w:basedOn w:val="Normal"/>
    <w:next w:val="Normal"/>
    <w:uiPriority w:val="37"/>
    <w:unhideWhenUsed/>
    <w:rsid w:val="00012595"/>
  </w:style>
  <w:style w:type="character" w:customStyle="1" w:styleId="apple-converted-space">
    <w:name w:val="apple-converted-space"/>
    <w:basedOn w:val="DefaultParagraphFont"/>
    <w:rsid w:val="0001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9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Mohamed Maher</cp:lastModifiedBy>
  <cp:revision>3</cp:revision>
  <cp:lastPrinted>2016-03-27T18:37:00Z</cp:lastPrinted>
  <dcterms:created xsi:type="dcterms:W3CDTF">2016-03-27T18:36:00Z</dcterms:created>
  <dcterms:modified xsi:type="dcterms:W3CDTF">2016-03-27T18:38:00Z</dcterms:modified>
</cp:coreProperties>
</file>