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2A" w:rsidRDefault="00D57A2A" w:rsidP="00555711">
      <w:pPr>
        <w:pStyle w:val="Heading1"/>
        <w:rPr>
          <w:rFonts w:eastAsia="Arial"/>
        </w:rPr>
      </w:pPr>
    </w:p>
    <w:p w:rsidR="00555711" w:rsidRPr="00555711" w:rsidRDefault="00555711" w:rsidP="00555711">
      <w:pPr>
        <w:rPr>
          <w:rFonts w:eastAsia="Arial"/>
        </w:rPr>
      </w:pPr>
    </w:p>
    <w:p w:rsidR="00D57A2A" w:rsidRPr="005427C9" w:rsidRDefault="00D57A2A" w:rsidP="006054EE">
      <w:pPr>
        <w:jc w:val="both"/>
        <w:rPr>
          <w:rFonts w:asciiTheme="majorBidi" w:eastAsia="Arial" w:hAnsiTheme="majorBidi" w:cstheme="majorBidi"/>
          <w:b/>
          <w:bCs/>
          <w:sz w:val="32"/>
          <w:szCs w:val="32"/>
        </w:rPr>
      </w:pPr>
      <w:r w:rsidRPr="005427C9">
        <w:rPr>
          <w:rFonts w:asciiTheme="majorBidi" w:eastAsia="Arial" w:hAnsiTheme="majorBidi" w:cstheme="majorBidi"/>
          <w:b/>
          <w:bCs/>
          <w:sz w:val="32"/>
          <w:szCs w:val="32"/>
        </w:rPr>
        <w:t>Evaluation of Immune Response to Hepatitis B Vaccine in Egyptian Children</w:t>
      </w:r>
    </w:p>
    <w:p w:rsidR="00D57A2A" w:rsidRPr="006054EE" w:rsidRDefault="00D57A2A" w:rsidP="006054EE">
      <w:pPr>
        <w:jc w:val="both"/>
        <w:rPr>
          <w:rFonts w:asciiTheme="majorBidi" w:eastAsia="Arial" w:hAnsiTheme="majorBidi" w:cstheme="majorBidi"/>
          <w:b/>
          <w:bCs/>
          <w:sz w:val="20"/>
          <w:szCs w:val="20"/>
        </w:rPr>
      </w:pPr>
    </w:p>
    <w:p w:rsidR="00D57A2A" w:rsidRPr="005427C9" w:rsidRDefault="005427C9" w:rsidP="006054EE">
      <w:pPr>
        <w:jc w:val="both"/>
        <w:rPr>
          <w:rFonts w:asciiTheme="majorBidi" w:eastAsia="Arial" w:hAnsiTheme="majorBidi" w:cstheme="majorBidi"/>
          <w:b/>
          <w:bCs/>
        </w:rPr>
      </w:pPr>
      <w:r w:rsidRPr="005427C9">
        <w:rPr>
          <w:rFonts w:asciiTheme="majorBidi" w:eastAsia="Arial" w:hAnsiTheme="majorBidi" w:cstheme="majorBidi"/>
          <w:b/>
          <w:bCs/>
        </w:rPr>
        <w:t xml:space="preserve">Author </w:t>
      </w:r>
      <w:proofErr w:type="gramStart"/>
      <w:r w:rsidRPr="005427C9">
        <w:rPr>
          <w:rFonts w:asciiTheme="majorBidi" w:eastAsia="Arial" w:hAnsiTheme="majorBidi" w:cstheme="majorBidi"/>
          <w:b/>
          <w:bCs/>
        </w:rPr>
        <w:t>Block  Essraa</w:t>
      </w:r>
      <w:proofErr w:type="gramEnd"/>
      <w:r w:rsidRPr="005427C9">
        <w:rPr>
          <w:rFonts w:asciiTheme="majorBidi" w:eastAsia="Arial" w:hAnsiTheme="majorBidi" w:cstheme="majorBidi"/>
          <w:b/>
          <w:bCs/>
        </w:rPr>
        <w:t xml:space="preserve"> </w:t>
      </w:r>
      <w:r w:rsidR="00D57A2A" w:rsidRPr="005427C9">
        <w:rPr>
          <w:rFonts w:asciiTheme="majorBidi" w:eastAsia="Arial" w:hAnsiTheme="majorBidi" w:cstheme="majorBidi"/>
          <w:b/>
          <w:bCs/>
        </w:rPr>
        <w:t>A</w:t>
      </w:r>
      <w:r w:rsidRPr="005427C9">
        <w:rPr>
          <w:rFonts w:asciiTheme="majorBidi" w:eastAsia="Arial" w:hAnsiTheme="majorBidi" w:cstheme="majorBidi"/>
          <w:b/>
          <w:bCs/>
        </w:rPr>
        <w:t xml:space="preserve">del </w:t>
      </w:r>
      <w:r w:rsidR="00D57A2A" w:rsidRPr="005427C9">
        <w:rPr>
          <w:rFonts w:asciiTheme="majorBidi" w:eastAsia="Arial" w:hAnsiTheme="majorBidi" w:cstheme="majorBidi"/>
          <w:b/>
          <w:bCs/>
        </w:rPr>
        <w:t>Hegazy;</w:t>
      </w:r>
    </w:p>
    <w:p w:rsidR="00D57A2A" w:rsidRPr="005427C9" w:rsidRDefault="005427C9" w:rsidP="006054EE">
      <w:pPr>
        <w:jc w:val="both"/>
        <w:rPr>
          <w:rFonts w:asciiTheme="majorBidi" w:eastAsia="Arial" w:hAnsiTheme="majorBidi" w:cstheme="majorBidi"/>
          <w:b/>
          <w:bCs/>
        </w:rPr>
      </w:pPr>
      <w:r w:rsidRPr="005427C9">
        <w:rPr>
          <w:rFonts w:asciiTheme="majorBidi" w:eastAsia="Arial" w:hAnsiTheme="majorBidi" w:cstheme="majorBidi"/>
          <w:b/>
          <w:bCs/>
        </w:rPr>
        <w:t xml:space="preserve">Cairo Univ., </w:t>
      </w:r>
      <w:r w:rsidR="00D57A2A" w:rsidRPr="005427C9">
        <w:rPr>
          <w:rFonts w:asciiTheme="majorBidi" w:eastAsia="Arial" w:hAnsiTheme="majorBidi" w:cstheme="majorBidi"/>
          <w:b/>
          <w:bCs/>
        </w:rPr>
        <w:t>Cairo, Egypt.</w:t>
      </w:r>
    </w:p>
    <w:p w:rsidR="00D57A2A" w:rsidRPr="006054EE" w:rsidRDefault="00D57A2A" w:rsidP="006054EE">
      <w:pPr>
        <w:jc w:val="both"/>
        <w:rPr>
          <w:rFonts w:asciiTheme="majorBidi" w:eastAsia="Arial" w:hAnsiTheme="majorBidi" w:cstheme="majorBidi"/>
          <w:b/>
          <w:bCs/>
          <w:sz w:val="20"/>
          <w:szCs w:val="20"/>
        </w:rPr>
      </w:pPr>
    </w:p>
    <w:p w:rsidR="00D57A2A" w:rsidRPr="006054EE" w:rsidRDefault="00D57A2A" w:rsidP="006054EE">
      <w:pPr>
        <w:jc w:val="both"/>
        <w:rPr>
          <w:rFonts w:asciiTheme="majorBidi" w:eastAsia="Arial" w:hAnsiTheme="majorBidi" w:cstheme="majorBidi"/>
          <w:b/>
          <w:bCs/>
          <w:sz w:val="20"/>
          <w:szCs w:val="20"/>
        </w:rPr>
      </w:pPr>
      <w:r w:rsidRPr="006054EE">
        <w:rPr>
          <w:rFonts w:asciiTheme="majorBidi" w:eastAsia="Arial" w:hAnsiTheme="majorBidi" w:cstheme="majorBidi"/>
          <w:b/>
          <w:bCs/>
          <w:sz w:val="20"/>
          <w:szCs w:val="20"/>
        </w:rPr>
        <w:t>Background</w:t>
      </w:r>
    </w:p>
    <w:p w:rsidR="00D57A2A" w:rsidRPr="006054EE" w:rsidRDefault="00047B2F" w:rsidP="006054EE">
      <w:pPr>
        <w:jc w:val="both"/>
        <w:rPr>
          <w:rFonts w:asciiTheme="majorBidi" w:eastAsia="Arial" w:hAnsiTheme="majorBidi" w:cstheme="majorBidi"/>
          <w:sz w:val="20"/>
          <w:szCs w:val="20"/>
        </w:rPr>
      </w:pPr>
      <w:r w:rsidRPr="006054EE">
        <w:rPr>
          <w:rFonts w:asciiTheme="majorBidi" w:eastAsia="Arial" w:hAnsiTheme="majorBidi" w:cstheme="majorBidi"/>
          <w:sz w:val="20"/>
          <w:szCs w:val="20"/>
        </w:rPr>
        <w:t xml:space="preserve">        </w:t>
      </w:r>
      <w:r w:rsidR="00D57A2A" w:rsidRPr="006054EE">
        <w:rPr>
          <w:rFonts w:asciiTheme="majorBidi" w:eastAsia="Arial" w:hAnsiTheme="majorBidi" w:cstheme="majorBidi"/>
          <w:sz w:val="20"/>
          <w:szCs w:val="20"/>
        </w:rPr>
        <w:t>Hepatitis</w:t>
      </w:r>
      <w:r w:rsidRPr="006054EE">
        <w:rPr>
          <w:rFonts w:asciiTheme="majorBidi" w:eastAsia="Arial" w:hAnsiTheme="majorBidi" w:cstheme="majorBidi"/>
          <w:sz w:val="20"/>
          <w:szCs w:val="20"/>
        </w:rPr>
        <w:t xml:space="preserve"> B is considered a major health problem in Egypt and worldwide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 xml:space="preserve"> that can 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 xml:space="preserve">lead to chronic hepatitis, hepatic 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 xml:space="preserve">cirrhosis, 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>hepatocell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>ular carcinoma and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 xml:space="preserve"> liver failure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>. A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>pproximately 3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>50 million people worldwide had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 xml:space="preserve"> chronic HBV infection and that 1 milli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 xml:space="preserve">on persons die each year from </w:t>
      </w:r>
      <w:proofErr w:type="gramStart"/>
      <w:r w:rsidR="002B4D13" w:rsidRPr="006054EE">
        <w:rPr>
          <w:rFonts w:asciiTheme="majorBidi" w:eastAsia="Arial" w:hAnsiTheme="majorBidi" w:cstheme="majorBidi"/>
          <w:sz w:val="20"/>
          <w:szCs w:val="20"/>
        </w:rPr>
        <w:t>it</w:t>
      </w:r>
      <w:r w:rsidR="00821FC5">
        <w:rPr>
          <w:rFonts w:asciiTheme="majorBidi" w:eastAsia="Arial" w:hAnsiTheme="majorBidi" w:cstheme="majorBidi"/>
          <w:sz w:val="20"/>
          <w:szCs w:val="20"/>
        </w:rPr>
        <w:t>(</w:t>
      </w:r>
      <w:proofErr w:type="gramEnd"/>
      <w:r w:rsidR="00821FC5">
        <w:rPr>
          <w:rFonts w:asciiTheme="majorBidi" w:eastAsia="Arial" w:hAnsiTheme="majorBidi" w:cstheme="majorBidi"/>
          <w:sz w:val="20"/>
          <w:szCs w:val="20"/>
        </w:rPr>
        <w:t>Kao  and Chen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>,</w:t>
      </w:r>
      <w:r w:rsidR="00821FC5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>2000).</w:t>
      </w:r>
    </w:p>
    <w:p w:rsidR="00C2701C" w:rsidRPr="006054EE" w:rsidRDefault="00D57A2A" w:rsidP="006054EE">
      <w:pPr>
        <w:jc w:val="both"/>
        <w:rPr>
          <w:rFonts w:asciiTheme="majorBidi" w:eastAsia="Arial" w:hAnsiTheme="majorBidi" w:cstheme="majorBidi"/>
          <w:sz w:val="20"/>
          <w:szCs w:val="20"/>
        </w:rPr>
      </w:pPr>
      <w:r w:rsidRPr="006054EE">
        <w:rPr>
          <w:rFonts w:asciiTheme="majorBidi" w:eastAsia="Arial" w:hAnsiTheme="majorBidi" w:cstheme="majorBidi"/>
          <w:sz w:val="20"/>
          <w:szCs w:val="20"/>
        </w:rPr>
        <w:t xml:space="preserve">        A study in Egypt found that the prevalence rate of 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>Hepatitis B</w:t>
      </w:r>
      <w:r w:rsidRPr="006054EE">
        <w:rPr>
          <w:rFonts w:asciiTheme="majorBidi" w:eastAsia="Arial" w:hAnsiTheme="majorBidi" w:cstheme="majorBidi"/>
          <w:sz w:val="20"/>
          <w:szCs w:val="20"/>
        </w:rPr>
        <w:t xml:space="preserve"> was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 xml:space="preserve"> moderately high (10.1%); higher in </w:t>
      </w:r>
      <w:r w:rsidRPr="006054EE">
        <w:rPr>
          <w:rFonts w:asciiTheme="majorBidi" w:eastAsia="Arial" w:hAnsiTheme="majorBidi" w:cstheme="majorBidi"/>
          <w:sz w:val="20"/>
          <w:szCs w:val="20"/>
        </w:rPr>
        <w:t xml:space="preserve">Upper Egypt 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 xml:space="preserve">than Lower Egypt, 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 xml:space="preserve">in young adults </w:t>
      </w:r>
      <w:r w:rsidRPr="006054EE">
        <w:rPr>
          <w:rFonts w:asciiTheme="majorBidi" w:eastAsia="Arial" w:hAnsiTheme="majorBidi" w:cstheme="majorBidi"/>
          <w:sz w:val="20"/>
          <w:szCs w:val="20"/>
        </w:rPr>
        <w:t>males than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 xml:space="preserve"> females 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>(</w:t>
      </w:r>
      <w:proofErr w:type="spellStart"/>
      <w:r w:rsidR="00821FC5">
        <w:rPr>
          <w:rFonts w:asciiTheme="majorBidi" w:eastAsia="Arial" w:hAnsiTheme="majorBidi" w:cstheme="majorBidi"/>
          <w:sz w:val="20"/>
          <w:szCs w:val="20"/>
        </w:rPr>
        <w:t>Sherif</w:t>
      </w:r>
      <w:proofErr w:type="spellEnd"/>
      <w:r w:rsidR="00821FC5">
        <w:rPr>
          <w:rFonts w:asciiTheme="majorBidi" w:eastAsia="Arial" w:hAnsiTheme="majorBidi" w:cstheme="majorBidi"/>
          <w:sz w:val="20"/>
          <w:szCs w:val="20"/>
        </w:rPr>
        <w:t xml:space="preserve"> et al.</w:t>
      </w:r>
      <w:r w:rsidRPr="006054EE">
        <w:rPr>
          <w:rFonts w:asciiTheme="majorBidi" w:eastAsia="Arial" w:hAnsiTheme="majorBidi" w:cstheme="majorBidi"/>
          <w:sz w:val="20"/>
          <w:szCs w:val="20"/>
        </w:rPr>
        <w:t>,</w:t>
      </w:r>
      <w:r w:rsidR="00821FC5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Pr="006054EE">
        <w:rPr>
          <w:rFonts w:asciiTheme="majorBidi" w:eastAsia="Arial" w:hAnsiTheme="majorBidi" w:cstheme="majorBidi"/>
          <w:sz w:val="20"/>
          <w:szCs w:val="20"/>
        </w:rPr>
        <w:t>2005)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>.</w:t>
      </w:r>
      <w:r w:rsidR="002B4D13" w:rsidRPr="006054EE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Pr="006054EE">
        <w:rPr>
          <w:rFonts w:asciiTheme="majorBidi" w:eastAsia="Arial" w:hAnsiTheme="majorBidi" w:cstheme="majorBidi"/>
          <w:sz w:val="20"/>
          <w:szCs w:val="20"/>
        </w:rPr>
        <w:t xml:space="preserve">In 1992, 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 xml:space="preserve">WHO </w:t>
      </w:r>
      <w:r w:rsidRPr="006054EE">
        <w:rPr>
          <w:rFonts w:asciiTheme="majorBidi" w:eastAsia="Arial" w:hAnsiTheme="majorBidi" w:cstheme="majorBidi"/>
          <w:sz w:val="20"/>
          <w:szCs w:val="20"/>
        </w:rPr>
        <w:t xml:space="preserve">recommended that all countries integrate hepatitis B vaccine 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>(recombinant DNA-based vaccine, targetin</w:t>
      </w:r>
      <w:r w:rsidR="00821FC5">
        <w:rPr>
          <w:rFonts w:asciiTheme="majorBidi" w:eastAsia="Arial" w:hAnsiTheme="majorBidi" w:cstheme="majorBidi"/>
          <w:sz w:val="20"/>
          <w:szCs w:val="20"/>
        </w:rPr>
        <w:t>g the HBV major surface protein</w:t>
      </w:r>
      <w:r w:rsidR="00C2701C" w:rsidRPr="006054EE">
        <w:rPr>
          <w:rFonts w:asciiTheme="majorBidi" w:eastAsia="Arial" w:hAnsiTheme="majorBidi" w:cstheme="majorBidi"/>
          <w:sz w:val="20"/>
          <w:szCs w:val="20"/>
        </w:rPr>
        <w:t>) i</w:t>
      </w:r>
      <w:r w:rsidRPr="006054EE">
        <w:rPr>
          <w:rFonts w:asciiTheme="majorBidi" w:eastAsia="Arial" w:hAnsiTheme="majorBidi" w:cstheme="majorBidi"/>
          <w:sz w:val="20"/>
          <w:szCs w:val="20"/>
        </w:rPr>
        <w:t xml:space="preserve">nto national immunization </w:t>
      </w:r>
      <w:proofErr w:type="gramStart"/>
      <w:r w:rsidRPr="006054EE">
        <w:rPr>
          <w:rFonts w:asciiTheme="majorBidi" w:eastAsia="Arial" w:hAnsiTheme="majorBidi" w:cstheme="majorBidi"/>
          <w:sz w:val="20"/>
          <w:szCs w:val="20"/>
        </w:rPr>
        <w:t>programs</w:t>
      </w:r>
      <w:r w:rsidR="00821FC5">
        <w:rPr>
          <w:rFonts w:asciiTheme="majorBidi" w:eastAsia="Arial" w:hAnsiTheme="majorBidi" w:cstheme="majorBidi"/>
          <w:sz w:val="20"/>
          <w:szCs w:val="20"/>
        </w:rPr>
        <w:t>.</w:t>
      </w:r>
      <w:proofErr w:type="gramEnd"/>
    </w:p>
    <w:p w:rsidR="00D57A2A" w:rsidRPr="00D57A2A" w:rsidRDefault="002B4D13" w:rsidP="006054EE">
      <w:pPr>
        <w:jc w:val="both"/>
        <w:rPr>
          <w:rFonts w:asciiTheme="majorBidi" w:eastAsia="Arial" w:hAnsiTheme="majorBidi" w:cstheme="majorBidi"/>
          <w:sz w:val="20"/>
          <w:szCs w:val="20"/>
        </w:rPr>
      </w:pPr>
      <w:r w:rsidRPr="006054EE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="00D57A2A" w:rsidRPr="00D57A2A">
        <w:rPr>
          <w:rFonts w:asciiTheme="majorBidi" w:eastAsiaTheme="minorEastAsia" w:hAnsiTheme="majorBidi" w:cstheme="majorBidi"/>
          <w:b/>
          <w:bCs/>
          <w:color w:val="auto"/>
          <w:sz w:val="20"/>
          <w:szCs w:val="20"/>
          <w:lang w:val="en"/>
        </w:rPr>
        <w:t xml:space="preserve">MATERIALS AND METHODS </w:t>
      </w:r>
      <w:r w:rsidR="00D57A2A" w:rsidRPr="00D57A2A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 xml:space="preserve">            </w:t>
      </w:r>
    </w:p>
    <w:p w:rsidR="00D57A2A" w:rsidRPr="006054EE" w:rsidRDefault="00D57A2A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  <w:r w:rsidRPr="00D57A2A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 xml:space="preserve">     The present study was conducted on 182 children </w:t>
      </w:r>
      <w:r w:rsidR="00821FC5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>(</w:t>
      </w:r>
      <w:r w:rsidR="00821FC5">
        <w:rPr>
          <w:rFonts w:asciiTheme="majorBidi" w:eastAsiaTheme="minorHAnsi" w:hAnsiTheme="majorBidi" w:cstheme="majorBidi"/>
          <w:color w:val="auto"/>
          <w:sz w:val="20"/>
          <w:szCs w:val="20"/>
        </w:rPr>
        <w:t>110</w:t>
      </w:r>
      <w:r w:rsidR="00D75CE6"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males and 72 females categorized into eight age</w:t>
      </w:r>
      <w:r w:rsidR="002B4D13"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groups from 2 -10 y/o</w:t>
      </w:r>
      <w:r w:rsidR="00D75CE6"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>).</w:t>
      </w:r>
      <w:r w:rsidR="00821FC5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</w:t>
      </w:r>
      <w:r w:rsidR="00D75CE6"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>Children</w:t>
      </w:r>
      <w:r w:rsidR="00D75CE6" w:rsidRPr="006054EE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 xml:space="preserve"> </w:t>
      </w:r>
      <w:r w:rsidRPr="00D57A2A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>had received HBV vaccine at 2, 4, and 6 months of age, according to the</w:t>
      </w:r>
      <w:r w:rsidR="002B4D13" w:rsidRPr="006054EE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 xml:space="preserve"> vaccine schedule of the Egypt</w:t>
      </w:r>
      <w:r w:rsidR="00D75CE6" w:rsidRPr="006054EE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>,</w:t>
      </w:r>
      <w:r w:rsidR="00D75CE6" w:rsidRPr="006054EE">
        <w:rPr>
          <w:rFonts w:asciiTheme="majorBidi" w:eastAsiaTheme="minorEastAsia" w:hAnsiTheme="majorBidi" w:cstheme="majorBidi"/>
          <w:color w:val="auto"/>
          <w:sz w:val="20"/>
          <w:szCs w:val="20"/>
        </w:rPr>
        <w:t xml:space="preserve"> they </w:t>
      </w:r>
      <w:r w:rsidR="00D75CE6" w:rsidRPr="00D57A2A">
        <w:rPr>
          <w:rFonts w:asciiTheme="majorBidi" w:eastAsiaTheme="minorEastAsia" w:hAnsiTheme="majorBidi" w:cstheme="majorBidi"/>
          <w:color w:val="auto"/>
          <w:sz w:val="20"/>
          <w:szCs w:val="20"/>
        </w:rPr>
        <w:t>were subjected to detailed clinical history and full clinical exami</w:t>
      </w:r>
      <w:r w:rsidR="00D75CE6" w:rsidRPr="006054EE">
        <w:rPr>
          <w:rFonts w:asciiTheme="majorBidi" w:eastAsiaTheme="minorEastAsia" w:hAnsiTheme="majorBidi" w:cstheme="majorBidi"/>
          <w:color w:val="auto"/>
          <w:sz w:val="20"/>
          <w:szCs w:val="20"/>
        </w:rPr>
        <w:t xml:space="preserve">nation to exclude HBV infection, </w:t>
      </w:r>
      <w:r w:rsidR="00D75CE6" w:rsidRPr="006054EE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>those</w:t>
      </w:r>
      <w:r w:rsidR="00D75CE6" w:rsidRPr="006054EE">
        <w:rPr>
          <w:rFonts w:asciiTheme="majorBidi" w:eastAsiaTheme="minorEastAsia" w:hAnsiTheme="majorBidi" w:cstheme="majorBidi"/>
          <w:color w:val="auto"/>
          <w:sz w:val="20"/>
          <w:szCs w:val="20"/>
        </w:rPr>
        <w:t xml:space="preserve"> </w:t>
      </w:r>
      <w:r w:rsidR="00D75CE6" w:rsidRPr="00D57A2A">
        <w:rPr>
          <w:rFonts w:asciiTheme="majorBidi" w:eastAsiaTheme="minorEastAsia" w:hAnsiTheme="majorBidi" w:cstheme="majorBidi"/>
          <w:color w:val="auto"/>
          <w:sz w:val="20"/>
          <w:szCs w:val="20"/>
        </w:rPr>
        <w:t>suffering from</w:t>
      </w:r>
      <w:r w:rsidR="00D75CE6" w:rsidRPr="00D57A2A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 xml:space="preserve"> chronic illness, on long</w:t>
      </w:r>
      <w:r w:rsidR="00D75CE6" w:rsidRPr="00D57A2A">
        <w:rPr>
          <w:rFonts w:asciiTheme="majorBidi" w:eastAsiaTheme="minorEastAsia" w:hAnsiTheme="majorBidi" w:cstheme="majorBidi"/>
          <w:color w:val="auto"/>
          <w:sz w:val="20"/>
          <w:szCs w:val="20"/>
        </w:rPr>
        <w:t xml:space="preserve"> </w:t>
      </w:r>
      <w:r w:rsidR="00D75CE6" w:rsidRPr="00D57A2A">
        <w:rPr>
          <w:rFonts w:asciiTheme="majorBidi" w:eastAsiaTheme="minorEastAsia" w:hAnsiTheme="majorBidi" w:cstheme="majorBidi"/>
          <w:color w:val="auto"/>
          <w:sz w:val="20"/>
          <w:szCs w:val="20"/>
          <w:lang w:val="en"/>
        </w:rPr>
        <w:t xml:space="preserve">term steroid treatment </w:t>
      </w:r>
      <w:r w:rsidR="00D75CE6" w:rsidRPr="00D57A2A">
        <w:rPr>
          <w:rFonts w:asciiTheme="majorBidi" w:eastAsiaTheme="minorEastAsia" w:hAnsiTheme="majorBidi" w:cstheme="majorBidi"/>
          <w:color w:val="auto"/>
          <w:sz w:val="20"/>
          <w:szCs w:val="20"/>
        </w:rPr>
        <w:t>or children of mothers infected with hepatitis B</w:t>
      </w:r>
      <w:r w:rsidR="006054EE" w:rsidRPr="006054EE">
        <w:rPr>
          <w:rFonts w:asciiTheme="majorBidi" w:eastAsiaTheme="minorEastAsia" w:hAnsiTheme="majorBidi" w:cstheme="majorBidi"/>
          <w:color w:val="auto"/>
          <w:sz w:val="20"/>
          <w:szCs w:val="20"/>
        </w:rPr>
        <w:t xml:space="preserve"> during pregnancy </w:t>
      </w:r>
      <w:r w:rsidR="00D75CE6" w:rsidRPr="00D57A2A">
        <w:rPr>
          <w:rFonts w:asciiTheme="majorBidi" w:eastAsiaTheme="minorEastAsia" w:hAnsiTheme="majorBidi" w:cstheme="majorBidi"/>
          <w:color w:val="auto"/>
          <w:sz w:val="20"/>
          <w:szCs w:val="20"/>
        </w:rPr>
        <w:t>were excluded</w:t>
      </w:r>
      <w:r w:rsidR="00D75CE6" w:rsidRPr="006054EE">
        <w:rPr>
          <w:rFonts w:asciiTheme="majorBidi" w:eastAsiaTheme="minorEastAsia" w:hAnsiTheme="majorBidi" w:cstheme="majorBidi"/>
          <w:color w:val="auto"/>
          <w:sz w:val="20"/>
          <w:szCs w:val="20"/>
        </w:rPr>
        <w:t>.</w:t>
      </w:r>
    </w:p>
    <w:p w:rsidR="00047B2F" w:rsidRPr="006054EE" w:rsidRDefault="006054EE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  <w:r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We </w:t>
      </w:r>
      <w:r w:rsidR="00D57A2A"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evaluate</w:t>
      </w:r>
      <w:r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>d</w:t>
      </w:r>
      <w:r w:rsidR="00D57A2A"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the long-term efficacy of infant hepatitis B vaccination</w:t>
      </w:r>
      <w:r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program </w:t>
      </w:r>
      <w:r w:rsidR="00D57A2A"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in preventing hepatitis B virus infection, and to assess its impact on the incidence of hepatitis B in children.</w:t>
      </w:r>
      <w:r w:rsidR="00047B2F" w:rsidRPr="00D57A2A">
        <w:rPr>
          <w:rFonts w:asciiTheme="majorBidi" w:eastAsiaTheme="minorEastAsia" w:hAnsiTheme="majorBidi" w:cstheme="majorBidi"/>
          <w:color w:val="auto"/>
          <w:sz w:val="20"/>
          <w:szCs w:val="20"/>
        </w:rPr>
        <w:t xml:space="preserve"> </w:t>
      </w:r>
    </w:p>
    <w:p w:rsidR="00D57A2A" w:rsidRPr="00D57A2A" w:rsidRDefault="00D57A2A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Serum samples from each participant were tested for the quantitative determination of anti-HBs antibody using enzyme linked </w:t>
      </w:r>
      <w:proofErr w:type="spellStart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immunosorbent</w:t>
      </w:r>
      <w:proofErr w:type="spellEnd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assay (ELISA) as well as qualitative ELISA testing for </w:t>
      </w:r>
      <w:proofErr w:type="spellStart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HBsAg</w:t>
      </w:r>
      <w:proofErr w:type="spellEnd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and </w:t>
      </w:r>
      <w:proofErr w:type="spellStart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HbcAb</w:t>
      </w:r>
      <w:proofErr w:type="spellEnd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.</w:t>
      </w:r>
    </w:p>
    <w:p w:rsidR="00D57A2A" w:rsidRPr="00D57A2A" w:rsidRDefault="00D57A2A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The study showed that the efficacy of hepatitis B vaccine, as evidenced by presence of protective levels of </w:t>
      </w:r>
      <w:proofErr w:type="spellStart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HbsAb</w:t>
      </w:r>
      <w:proofErr w:type="spellEnd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, is 88.5%.</w:t>
      </w:r>
    </w:p>
    <w:p w:rsidR="00047B2F" w:rsidRPr="00D57A2A" w:rsidRDefault="00D57A2A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  <w:proofErr w:type="spellStart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HBsAg</w:t>
      </w:r>
      <w:proofErr w:type="spellEnd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was not detected in any participant. The protective rate for the 2-6 years age groups was 100% while the protective rate for the 7–10 years age group was less. </w:t>
      </w:r>
    </w:p>
    <w:p w:rsidR="00D57A2A" w:rsidRPr="00D57A2A" w:rsidRDefault="006054EE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color w:val="auto"/>
          <w:sz w:val="20"/>
          <w:szCs w:val="20"/>
        </w:rPr>
      </w:pPr>
      <w:r w:rsidRPr="006054EE">
        <w:rPr>
          <w:rFonts w:asciiTheme="majorBidi" w:eastAsiaTheme="minorHAnsi" w:hAnsiTheme="majorBidi" w:cstheme="majorBidi"/>
          <w:b/>
          <w:bCs/>
          <w:color w:val="auto"/>
          <w:sz w:val="20"/>
          <w:szCs w:val="20"/>
        </w:rPr>
        <w:t>Results</w:t>
      </w:r>
    </w:p>
    <w:p w:rsidR="00821FC5" w:rsidRDefault="00D57A2A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We concluded that hepatitis B vaccine efficacy is high in an </w:t>
      </w:r>
      <w:proofErr w:type="spellStart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immun</w:t>
      </w:r>
      <w:r w:rsidR="00821FC5">
        <w:rPr>
          <w:rFonts w:asciiTheme="majorBidi" w:eastAsiaTheme="minorHAnsi" w:hAnsiTheme="majorBidi" w:cstheme="majorBidi"/>
          <w:color w:val="auto"/>
          <w:sz w:val="20"/>
          <w:szCs w:val="20"/>
        </w:rPr>
        <w:t>ocomptent</w:t>
      </w:r>
      <w:proofErr w:type="spellEnd"/>
      <w:r w:rsidR="00821FC5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population, and </w:t>
      </w:r>
      <w:proofErr w:type="gramStart"/>
      <w:r w:rsidR="00821FC5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that </w:t>
      </w:r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a</w:t>
      </w:r>
      <w:proofErr w:type="gramEnd"/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booster </w:t>
      </w:r>
      <w:r w:rsidR="00821FC5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vaccine </w:t>
      </w:r>
      <w:r w:rsidRPr="00D57A2A">
        <w:rPr>
          <w:rFonts w:asciiTheme="majorBidi" w:eastAsiaTheme="minorHAnsi" w:hAnsiTheme="majorBidi" w:cstheme="majorBidi"/>
          <w:color w:val="auto"/>
          <w:sz w:val="20"/>
          <w:szCs w:val="20"/>
        </w:rPr>
        <w:t>dose is not necessary before 6 years</w:t>
      </w:r>
      <w:r w:rsidR="00821FC5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of age.</w:t>
      </w:r>
    </w:p>
    <w:p w:rsidR="00EF7A12" w:rsidRPr="006054EE" w:rsidRDefault="006054EE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  <w:r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>Gender difference was</w:t>
      </w:r>
      <w:r w:rsidR="00821FC5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</w:t>
      </w:r>
      <w:r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>not found.</w:t>
      </w:r>
    </w:p>
    <w:p w:rsidR="00D75CE6" w:rsidRPr="006054EE" w:rsidRDefault="00D75CE6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color w:val="auto"/>
          <w:sz w:val="20"/>
          <w:szCs w:val="20"/>
        </w:rPr>
      </w:pPr>
      <w:r w:rsidRPr="006054EE">
        <w:rPr>
          <w:rFonts w:asciiTheme="majorBidi" w:eastAsiaTheme="minorHAnsi" w:hAnsiTheme="majorBidi" w:cstheme="majorBidi"/>
          <w:b/>
          <w:bCs/>
          <w:color w:val="auto"/>
          <w:sz w:val="20"/>
          <w:szCs w:val="20"/>
        </w:rPr>
        <w:t>CONCLUSION</w:t>
      </w:r>
    </w:p>
    <w:p w:rsidR="00D75CE6" w:rsidRPr="006054EE" w:rsidRDefault="00D75CE6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  <w:r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   Hepatitis B vaccination program in Egyptian children appears to be initially effective in the first few years (2-6 years) following vaccination, as evidenced by high levels of anti-</w:t>
      </w:r>
      <w:r w:rsidR="006054EE"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>HBs antibody</w:t>
      </w:r>
      <w:r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, together with absence of serological evidence of infection or carrier states. </w:t>
      </w:r>
    </w:p>
    <w:p w:rsidR="00D75CE6" w:rsidRPr="00D75CE6" w:rsidRDefault="00D75CE6" w:rsidP="006054E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  <w:r w:rsidRPr="006054EE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    The decrease in antibody levels in older children (7-10 years), although expected, is not alarming, since exposure to infection would most likely trigger an anamnestic response that would lead to a spike in protective antibody levels. Moreover, the majority of older children retained a level of antibody which, although lower, was still in the protective range</w:t>
      </w:r>
      <w:r w:rsidRPr="00D75CE6">
        <w:rPr>
          <w:rFonts w:asciiTheme="majorBidi" w:eastAsiaTheme="minorHAnsi" w:hAnsiTheme="majorBidi" w:cstheme="majorBidi"/>
          <w:color w:val="auto"/>
          <w:sz w:val="20"/>
          <w:szCs w:val="20"/>
        </w:rPr>
        <w:t>.</w:t>
      </w:r>
      <w:bookmarkStart w:id="0" w:name="_GoBack"/>
      <w:bookmarkEnd w:id="0"/>
    </w:p>
    <w:p w:rsidR="00D75CE6" w:rsidRPr="00047B2F" w:rsidRDefault="00D75CE6" w:rsidP="00047B2F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auto"/>
          <w:sz w:val="20"/>
          <w:szCs w:val="20"/>
        </w:rPr>
      </w:pPr>
    </w:p>
    <w:sectPr w:rsidR="00D75CE6" w:rsidRPr="00047B2F" w:rsidSect="009C7293">
      <w:pgSz w:w="12240" w:h="15840"/>
      <w:pgMar w:top="2016" w:right="1440" w:bottom="1440" w:left="28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2A"/>
    <w:rsid w:val="00047B2F"/>
    <w:rsid w:val="002B4D13"/>
    <w:rsid w:val="005427C9"/>
    <w:rsid w:val="00555711"/>
    <w:rsid w:val="006054EE"/>
    <w:rsid w:val="00744BDF"/>
    <w:rsid w:val="007F50FE"/>
    <w:rsid w:val="00821FC5"/>
    <w:rsid w:val="008D31DB"/>
    <w:rsid w:val="009C7293"/>
    <w:rsid w:val="00B061E1"/>
    <w:rsid w:val="00C2701C"/>
    <w:rsid w:val="00D57A2A"/>
    <w:rsid w:val="00D75CE6"/>
    <w:rsid w:val="00E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2A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5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2A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5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Essraa</dc:creator>
  <cp:lastModifiedBy>Essraa</cp:lastModifiedBy>
  <cp:revision>6</cp:revision>
  <dcterms:created xsi:type="dcterms:W3CDTF">2014-08-09T13:06:00Z</dcterms:created>
  <dcterms:modified xsi:type="dcterms:W3CDTF">2015-02-25T18:08:00Z</dcterms:modified>
</cp:coreProperties>
</file>