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9D" w:rsidRDefault="00B3029D" w:rsidP="00B3029D">
      <w:pPr>
        <w:bidi w:val="0"/>
        <w:spacing w:line="36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340D">
        <w:rPr>
          <w:rFonts w:ascii="Times New Roman" w:hAnsi="Times New Roman" w:cs="Times New Roman"/>
          <w:color w:val="000000"/>
          <w:sz w:val="24"/>
          <w:szCs w:val="24"/>
        </w:rPr>
        <w:t>Influence of Different Types of Hand Splints on Flexor Spasticity in Stroke Patients</w:t>
      </w:r>
    </w:p>
    <w:p w:rsidR="00B3029D" w:rsidRDefault="00B3029D" w:rsidP="00B3029D">
      <w:pPr>
        <w:bidi w:val="0"/>
        <w:spacing w:line="36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Sameer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Fayez,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Hayam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Mahmoud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Sayed</w:t>
      </w:r>
      <w:proofErr w:type="spellEnd"/>
    </w:p>
    <w:p w:rsidR="00B3029D" w:rsidRPr="005C06BA" w:rsidRDefault="00B3029D" w:rsidP="00B3029D">
      <w:pPr>
        <w:widowControl w:val="0"/>
        <w:bidi w:val="0"/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</w:pPr>
      <w:proofErr w:type="gramStart"/>
      <w:r w:rsidRPr="005C06BA">
        <w:rPr>
          <w:rFonts w:ascii="Times New Roman" w:eastAsia="Times New Roman" w:hAnsi="Times New Roman" w:cs="Times New Roman"/>
          <w:sz w:val="20"/>
          <w:szCs w:val="20"/>
        </w:rPr>
        <w:t>Physical Therapy Department for Neuromuscular Disorders and its surge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ry-Faculty of Physical Therapy, </w:t>
      </w:r>
      <w:r w:rsidRPr="005C06BA">
        <w:rPr>
          <w:rFonts w:ascii="Times New Roman" w:eastAsia="Times New Roman" w:hAnsi="Times New Roman" w:cs="Times New Roman"/>
          <w:sz w:val="20"/>
          <w:szCs w:val="20"/>
        </w:rPr>
        <w:t>Cairo University.</w:t>
      </w:r>
      <w:proofErr w:type="gramEnd"/>
    </w:p>
    <w:p w:rsidR="00B3029D" w:rsidRPr="00AA340D" w:rsidRDefault="00B3029D" w:rsidP="00B3029D">
      <w:pPr>
        <w:bidi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bidi="ar-EG"/>
        </w:rPr>
      </w:pPr>
    </w:p>
    <w:p w:rsidR="00B3029D" w:rsidRPr="00AA340D" w:rsidRDefault="00B3029D" w:rsidP="00B3029D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</w:pPr>
      <w:r w:rsidRPr="00AA34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Abstract</w:t>
      </w:r>
    </w:p>
    <w:p w:rsidR="00B3029D" w:rsidRPr="00F938F7" w:rsidRDefault="00B3029D" w:rsidP="00B3029D">
      <w:pPr>
        <w:bidi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F93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The aim of this study is to evaluate the efficacy of each static and dynamic splint on hand flexor spasticity and to compare between their effectiveness on hemiplegic patients. </w:t>
      </w:r>
    </w:p>
    <w:p w:rsidR="00B3029D" w:rsidRPr="00F938F7" w:rsidRDefault="00B3029D" w:rsidP="00B3029D">
      <w:pPr>
        <w:bidi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F93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Design:</w:t>
      </w:r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Randomized controlled trial.</w:t>
      </w:r>
    </w:p>
    <w:p w:rsidR="00B3029D" w:rsidRPr="00F938F7" w:rsidRDefault="00B3029D" w:rsidP="00B3029D">
      <w:pPr>
        <w:bidi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Location:</w:t>
      </w:r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8F7">
        <w:rPr>
          <w:rFonts w:ascii="Times New Roman" w:hAnsi="Times New Roman" w:cs="Times New Roman"/>
          <w:sz w:val="24"/>
          <w:szCs w:val="24"/>
        </w:rPr>
        <w:t xml:space="preserve">King </w:t>
      </w:r>
      <w:proofErr w:type="spellStart"/>
      <w:r w:rsidRPr="00F938F7">
        <w:rPr>
          <w:rFonts w:ascii="Times New Roman" w:hAnsi="Times New Roman" w:cs="Times New Roman"/>
          <w:sz w:val="24"/>
          <w:szCs w:val="24"/>
        </w:rPr>
        <w:t>Fahad</w:t>
      </w:r>
      <w:proofErr w:type="spellEnd"/>
      <w:r w:rsidRPr="00F938F7">
        <w:rPr>
          <w:rFonts w:ascii="Times New Roman" w:hAnsi="Times New Roman" w:cs="Times New Roman"/>
          <w:sz w:val="24"/>
          <w:szCs w:val="24"/>
        </w:rPr>
        <w:t xml:space="preserve"> hospital</w:t>
      </w:r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38F7">
        <w:rPr>
          <w:rFonts w:ascii="Times New Roman" w:hAnsi="Times New Roman" w:cs="Times New Roman"/>
          <w:color w:val="000000"/>
          <w:sz w:val="24"/>
          <w:szCs w:val="24"/>
        </w:rPr>
        <w:t>Dammam</w:t>
      </w:r>
      <w:proofErr w:type="spellEnd"/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Medical Complex, UODC, </w:t>
      </w:r>
      <w:proofErr w:type="spellStart"/>
      <w:r w:rsidRPr="00F938F7">
        <w:rPr>
          <w:rFonts w:ascii="Times New Roman" w:hAnsi="Times New Roman" w:cs="Times New Roman"/>
          <w:color w:val="000000"/>
          <w:sz w:val="24"/>
          <w:szCs w:val="24"/>
        </w:rPr>
        <w:t>Emam</w:t>
      </w:r>
      <w:proofErr w:type="spellEnd"/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8F7">
        <w:rPr>
          <w:rFonts w:ascii="Times New Roman" w:hAnsi="Times New Roman" w:cs="Times New Roman"/>
          <w:color w:val="000000"/>
          <w:sz w:val="24"/>
          <w:szCs w:val="24"/>
        </w:rPr>
        <w:t>Abdulrhman</w:t>
      </w:r>
      <w:proofErr w:type="spellEnd"/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Hospital. </w:t>
      </w:r>
    </w:p>
    <w:p w:rsidR="00B3029D" w:rsidRPr="00F938F7" w:rsidRDefault="00B3029D" w:rsidP="00B3029D">
      <w:pPr>
        <w:bidi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Subject:</w:t>
      </w:r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30 hemiplegic (stroke) patients (50-80 Y/o) with mild to moderate spasticity of upper limb. The onset of stroke was from 6 month to one year before starting the study.</w:t>
      </w:r>
    </w:p>
    <w:p w:rsidR="00B3029D" w:rsidRPr="00F938F7" w:rsidRDefault="00B3029D" w:rsidP="00B3029D">
      <w:pPr>
        <w:bidi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Intervention:</w:t>
      </w:r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The patients were randomly assigned into two equal study groups of 15 (A and B). The assessment were performed pre and post application of static splint for group A and dynamic splint for group B. The duration of splint application was one hour for </w:t>
      </w:r>
      <w:r w:rsidRPr="00F938F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what period of time</w:t>
      </w:r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both groups. All participants were receiving the traditional treatment program</w:t>
      </w:r>
      <w:r w:rsidRPr="00F938F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(designed program of treatment)</w:t>
      </w:r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938F7">
        <w:rPr>
          <w:rFonts w:ascii="Times New Roman" w:hAnsi="Times New Roman" w:cs="Times New Roman"/>
          <w:color w:val="000000"/>
          <w:sz w:val="24"/>
          <w:szCs w:val="24"/>
        </w:rPr>
        <w:t>hemiplegia</w:t>
      </w:r>
      <w:proofErr w:type="spellEnd"/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after application of splint.  </w:t>
      </w:r>
    </w:p>
    <w:p w:rsidR="00D529B5" w:rsidRDefault="00B3029D" w:rsidP="00B3029D">
      <w:pPr>
        <w:rPr>
          <w:rFonts w:hint="cs"/>
          <w:lang w:bidi="ar-EG"/>
        </w:rPr>
      </w:pPr>
      <w:r w:rsidRPr="00F93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Outcome measures:</w:t>
      </w:r>
      <w:r w:rsidRPr="00F938F7">
        <w:rPr>
          <w:rFonts w:ascii="Times New Roman" w:hAnsi="Times New Roman" w:cs="Times New Roman"/>
          <w:color w:val="000000"/>
          <w:sz w:val="24"/>
          <w:szCs w:val="24"/>
        </w:rPr>
        <w:t xml:space="preserve"> 1) The mean of active and passive range of motion for wrist extension using </w:t>
      </w:r>
      <w:proofErr w:type="spellStart"/>
      <w:r w:rsidRPr="00F938F7">
        <w:rPr>
          <w:rFonts w:ascii="Times New Roman" w:hAnsi="Times New Roman" w:cs="Times New Roman"/>
          <w:color w:val="000000"/>
          <w:sz w:val="24"/>
          <w:szCs w:val="24"/>
        </w:rPr>
        <w:t>goniometer</w:t>
      </w:r>
      <w:proofErr w:type="spellEnd"/>
      <w:r w:rsidRPr="00F938F7">
        <w:rPr>
          <w:rFonts w:ascii="Times New Roman" w:hAnsi="Times New Roman" w:cs="Times New Roman"/>
          <w:color w:val="000000"/>
          <w:sz w:val="24"/>
          <w:szCs w:val="24"/>
        </w:rPr>
        <w:t>, and 2) Grip strength by using digital hand dynamometer.</w:t>
      </w:r>
    </w:p>
    <w:sectPr w:rsidR="00D529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3029D"/>
    <w:rsid w:val="00B3029D"/>
    <w:rsid w:val="00D5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2014-08-18T22:19:00Z</dcterms:created>
  <dcterms:modified xsi:type="dcterms:W3CDTF">2014-08-18T22:20:00Z</dcterms:modified>
</cp:coreProperties>
</file>