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DAC" w:rsidRPr="003D7DAC" w:rsidRDefault="003D7DAC" w:rsidP="00392A57">
      <w:pPr>
        <w:pStyle w:val="Heading1"/>
      </w:pPr>
      <w:r w:rsidRPr="003D7DAC">
        <w:t>Endovascular treatment of TASC</w:t>
      </w:r>
      <w:r w:rsidRPr="003D7DAC">
        <w:rPr>
          <w:shd w:val="clear" w:color="auto" w:fill="FFFFFF"/>
        </w:rPr>
        <w:t xml:space="preserve"> </w:t>
      </w:r>
      <w:r w:rsidRPr="003D7DAC">
        <w:t xml:space="preserve">D lesions in the femoro-popliteal arterial disease; Feasibility and </w:t>
      </w:r>
      <w:r w:rsidR="00392A57">
        <w:t>short-</w:t>
      </w:r>
      <w:r w:rsidRPr="003D7DAC">
        <w:t>term results</w:t>
      </w:r>
    </w:p>
    <w:p w:rsidR="003D7DAC" w:rsidRDefault="003D7DAC" w:rsidP="003D7DAC">
      <w:pPr>
        <w:autoSpaceDE w:val="0"/>
        <w:autoSpaceDN w:val="0"/>
        <w:adjustRightInd w:val="0"/>
        <w:spacing w:after="0" w:line="240" w:lineRule="auto"/>
        <w:rPr>
          <w:rFonts w:asciiTheme="majorBidi" w:hAnsiTheme="majorBidi" w:cstheme="majorBidi"/>
          <w:b/>
          <w:bCs/>
          <w:sz w:val="20"/>
          <w:szCs w:val="20"/>
          <w:u w:val="single"/>
        </w:rPr>
      </w:pPr>
    </w:p>
    <w:p w:rsidR="003D7DAC" w:rsidRDefault="003D7DAC" w:rsidP="003D7DAC">
      <w:pPr>
        <w:autoSpaceDE w:val="0"/>
        <w:autoSpaceDN w:val="0"/>
        <w:adjustRightInd w:val="0"/>
        <w:spacing w:after="0" w:line="240" w:lineRule="auto"/>
        <w:rPr>
          <w:rFonts w:asciiTheme="majorBidi" w:hAnsiTheme="majorBidi" w:cstheme="majorBidi"/>
          <w:b/>
          <w:bCs/>
          <w:sz w:val="20"/>
          <w:szCs w:val="20"/>
          <w:u w:val="single"/>
        </w:rPr>
      </w:pPr>
    </w:p>
    <w:p w:rsidR="003D7DAC" w:rsidRPr="00D6307D" w:rsidRDefault="0007592E" w:rsidP="00A13189">
      <w:pPr>
        <w:autoSpaceDE w:val="0"/>
        <w:autoSpaceDN w:val="0"/>
        <w:adjustRightInd w:val="0"/>
        <w:spacing w:after="0" w:line="240" w:lineRule="auto"/>
        <w:rPr>
          <w:rFonts w:asciiTheme="majorBidi" w:hAnsiTheme="majorBidi" w:cstheme="majorBidi"/>
          <w:b/>
          <w:bCs/>
          <w:sz w:val="20"/>
          <w:szCs w:val="20"/>
          <w:vertAlign w:val="subscript"/>
        </w:rPr>
      </w:pPr>
      <w:r>
        <w:rPr>
          <w:rFonts w:asciiTheme="majorBidi" w:hAnsiTheme="majorBidi" w:cstheme="majorBidi"/>
          <w:b/>
          <w:bCs/>
          <w:sz w:val="20"/>
          <w:szCs w:val="20"/>
          <w:u w:val="single"/>
        </w:rPr>
        <w:t xml:space="preserve">Mohammed H. </w:t>
      </w:r>
      <w:proofErr w:type="spellStart"/>
      <w:r>
        <w:rPr>
          <w:rFonts w:asciiTheme="majorBidi" w:hAnsiTheme="majorBidi" w:cstheme="majorBidi"/>
          <w:b/>
          <w:bCs/>
          <w:sz w:val="20"/>
          <w:szCs w:val="20"/>
          <w:u w:val="single"/>
        </w:rPr>
        <w:t>Eldessok</w:t>
      </w:r>
      <w:r w:rsidRPr="0007592E">
        <w:rPr>
          <w:rFonts w:asciiTheme="majorBidi" w:hAnsiTheme="majorBidi" w:cstheme="majorBidi"/>
          <w:b/>
          <w:bCs/>
          <w:sz w:val="20"/>
          <w:szCs w:val="20"/>
        </w:rPr>
        <w:t>i</w:t>
      </w:r>
      <w:proofErr w:type="spellEnd"/>
      <w:r w:rsidR="000C5EE9">
        <w:rPr>
          <w:rFonts w:asciiTheme="majorBidi" w:hAnsiTheme="majorBidi" w:cstheme="majorBidi"/>
          <w:b/>
          <w:bCs/>
          <w:sz w:val="20"/>
          <w:szCs w:val="20"/>
        </w:rPr>
        <w:t xml:space="preserve"> </w:t>
      </w:r>
      <w:r w:rsidRPr="0007592E">
        <w:rPr>
          <w:rFonts w:asciiTheme="majorBidi" w:hAnsiTheme="majorBidi" w:cstheme="majorBidi"/>
          <w:b/>
          <w:bCs/>
          <w:sz w:val="20"/>
          <w:szCs w:val="20"/>
          <w:vertAlign w:val="superscript"/>
        </w:rPr>
        <w:t>1</w:t>
      </w:r>
      <w:r w:rsidR="00D6307D" w:rsidRPr="00CD1145">
        <w:rPr>
          <w:rFonts w:asciiTheme="majorBidi" w:hAnsiTheme="majorBidi" w:cstheme="majorBidi"/>
          <w:b/>
          <w:bCs/>
          <w:sz w:val="20"/>
          <w:szCs w:val="20"/>
        </w:rPr>
        <w:t>,</w:t>
      </w:r>
      <w:r w:rsidR="00D6307D">
        <w:rPr>
          <w:rFonts w:asciiTheme="majorBidi" w:hAnsiTheme="majorBidi" w:cstheme="majorBidi"/>
          <w:b/>
          <w:bCs/>
          <w:sz w:val="20"/>
          <w:szCs w:val="20"/>
          <w:vertAlign w:val="subscript"/>
        </w:rPr>
        <w:t xml:space="preserve">  </w:t>
      </w:r>
      <w:proofErr w:type="spellStart"/>
      <w:r w:rsidR="00D6307D" w:rsidRPr="009D4663">
        <w:rPr>
          <w:rFonts w:asciiTheme="majorBidi" w:hAnsiTheme="majorBidi" w:cstheme="majorBidi"/>
          <w:b/>
          <w:bCs/>
          <w:sz w:val="20"/>
          <w:szCs w:val="20"/>
          <w:u w:val="single"/>
        </w:rPr>
        <w:t>Haitham</w:t>
      </w:r>
      <w:proofErr w:type="spellEnd"/>
      <w:r w:rsidR="00D6307D" w:rsidRPr="009D4663">
        <w:rPr>
          <w:rFonts w:asciiTheme="majorBidi" w:hAnsiTheme="majorBidi" w:cstheme="majorBidi"/>
          <w:b/>
          <w:bCs/>
          <w:sz w:val="20"/>
          <w:szCs w:val="20"/>
          <w:u w:val="single"/>
        </w:rPr>
        <w:t xml:space="preserve"> </w:t>
      </w:r>
      <w:proofErr w:type="spellStart"/>
      <w:r w:rsidR="00D6307D" w:rsidRPr="009D4663">
        <w:rPr>
          <w:rFonts w:asciiTheme="majorBidi" w:hAnsiTheme="majorBidi" w:cstheme="majorBidi"/>
          <w:b/>
          <w:bCs/>
          <w:sz w:val="20"/>
          <w:szCs w:val="20"/>
          <w:u w:val="single"/>
        </w:rPr>
        <w:t>A.Eldmarany</w:t>
      </w:r>
      <w:proofErr w:type="spellEnd"/>
      <w:r w:rsidR="000C5EE9">
        <w:rPr>
          <w:rFonts w:asciiTheme="majorBidi" w:hAnsiTheme="majorBidi" w:cstheme="majorBidi"/>
          <w:b/>
          <w:bCs/>
          <w:sz w:val="20"/>
          <w:szCs w:val="20"/>
          <w:u w:val="single"/>
        </w:rPr>
        <w:t xml:space="preserve"> </w:t>
      </w:r>
      <w:r w:rsidR="00D6307D">
        <w:rPr>
          <w:rFonts w:asciiTheme="majorBidi" w:hAnsiTheme="majorBidi" w:cstheme="majorBidi"/>
          <w:b/>
          <w:bCs/>
          <w:sz w:val="20"/>
          <w:szCs w:val="20"/>
          <w:vertAlign w:val="superscript"/>
        </w:rPr>
        <w:t>2</w:t>
      </w:r>
      <w:r w:rsidR="00923CA4">
        <w:rPr>
          <w:rFonts w:asciiTheme="majorBidi" w:hAnsiTheme="majorBidi" w:cstheme="majorBidi"/>
          <w:b/>
          <w:bCs/>
          <w:sz w:val="20"/>
          <w:szCs w:val="20"/>
        </w:rPr>
        <w:t>,</w:t>
      </w:r>
      <w:r w:rsidR="00923CA4">
        <w:rPr>
          <w:rFonts w:asciiTheme="majorBidi" w:hAnsiTheme="majorBidi" w:cstheme="majorBidi"/>
          <w:b/>
          <w:bCs/>
          <w:sz w:val="20"/>
          <w:szCs w:val="20"/>
          <w:vertAlign w:val="subscript"/>
        </w:rPr>
        <w:t xml:space="preserve">  </w:t>
      </w:r>
      <w:r w:rsidR="00923CA4">
        <w:rPr>
          <w:rFonts w:asciiTheme="majorBidi" w:hAnsiTheme="majorBidi" w:cstheme="majorBidi"/>
          <w:b/>
          <w:bCs/>
          <w:sz w:val="20"/>
          <w:szCs w:val="20"/>
          <w:u w:val="single"/>
        </w:rPr>
        <w:t>Ahmad Gamal</w:t>
      </w:r>
      <w:r w:rsidR="00923CA4">
        <w:rPr>
          <w:rFonts w:asciiTheme="majorBidi" w:hAnsiTheme="majorBidi" w:cstheme="majorBidi"/>
          <w:b/>
          <w:bCs/>
          <w:sz w:val="20"/>
          <w:szCs w:val="20"/>
          <w:vertAlign w:val="superscript"/>
        </w:rPr>
        <w:t>1</w:t>
      </w:r>
    </w:p>
    <w:p w:rsidR="003D7DAC" w:rsidRPr="0007592E" w:rsidRDefault="003D7DAC" w:rsidP="003D7DAC">
      <w:pPr>
        <w:autoSpaceDE w:val="0"/>
        <w:autoSpaceDN w:val="0"/>
        <w:adjustRightInd w:val="0"/>
        <w:spacing w:after="0" w:line="240" w:lineRule="auto"/>
        <w:rPr>
          <w:rFonts w:asciiTheme="majorBidi" w:hAnsiTheme="majorBidi" w:cstheme="majorBidi"/>
          <w:sz w:val="20"/>
          <w:szCs w:val="20"/>
        </w:rPr>
      </w:pPr>
    </w:p>
    <w:p w:rsidR="003D7DAC" w:rsidRDefault="0007592E" w:rsidP="003D7DAC">
      <w:pPr>
        <w:pStyle w:val="ListParagraph"/>
        <w:numPr>
          <w:ilvl w:val="0"/>
          <w:numId w:val="1"/>
        </w:numPr>
        <w:autoSpaceDE w:val="0"/>
        <w:autoSpaceDN w:val="0"/>
        <w:bidi w:val="0"/>
        <w:adjustRightInd w:val="0"/>
        <w:spacing w:after="0" w:line="240" w:lineRule="auto"/>
        <w:rPr>
          <w:rFonts w:asciiTheme="majorBidi" w:hAnsiTheme="majorBidi" w:cstheme="majorBidi"/>
          <w:sz w:val="20"/>
          <w:szCs w:val="20"/>
        </w:rPr>
      </w:pPr>
      <w:r w:rsidRPr="00F50DF6">
        <w:rPr>
          <w:rFonts w:asciiTheme="majorBidi" w:hAnsiTheme="majorBidi" w:cstheme="majorBidi"/>
          <w:sz w:val="20"/>
          <w:szCs w:val="20"/>
        </w:rPr>
        <w:t>Professor</w:t>
      </w:r>
      <w:r w:rsidR="003D7DAC" w:rsidRPr="00F50DF6">
        <w:rPr>
          <w:rFonts w:asciiTheme="majorBidi" w:hAnsiTheme="majorBidi" w:cstheme="majorBidi"/>
          <w:sz w:val="20"/>
          <w:szCs w:val="20"/>
        </w:rPr>
        <w:t xml:space="preserve"> of vascular surgery, </w:t>
      </w:r>
      <w:proofErr w:type="spellStart"/>
      <w:r w:rsidR="003D7DAC" w:rsidRPr="00F50DF6">
        <w:rPr>
          <w:rFonts w:asciiTheme="majorBidi" w:hAnsiTheme="majorBidi" w:cstheme="majorBidi"/>
          <w:sz w:val="20"/>
          <w:szCs w:val="20"/>
        </w:rPr>
        <w:t>Kasr</w:t>
      </w:r>
      <w:proofErr w:type="spellEnd"/>
      <w:r w:rsidR="003D7DAC" w:rsidRPr="00F50DF6">
        <w:rPr>
          <w:rFonts w:asciiTheme="majorBidi" w:hAnsiTheme="majorBidi" w:cstheme="majorBidi"/>
          <w:sz w:val="20"/>
          <w:szCs w:val="20"/>
        </w:rPr>
        <w:t xml:space="preserve"> </w:t>
      </w:r>
      <w:proofErr w:type="spellStart"/>
      <w:r w:rsidR="003D7DAC" w:rsidRPr="00F50DF6">
        <w:rPr>
          <w:rFonts w:asciiTheme="majorBidi" w:hAnsiTheme="majorBidi" w:cstheme="majorBidi"/>
          <w:sz w:val="20"/>
          <w:szCs w:val="20"/>
        </w:rPr>
        <w:t>A</w:t>
      </w:r>
      <w:r w:rsidR="003D7DAC">
        <w:rPr>
          <w:rFonts w:asciiTheme="majorBidi" w:hAnsiTheme="majorBidi" w:cstheme="majorBidi"/>
          <w:sz w:val="20"/>
          <w:szCs w:val="20"/>
        </w:rPr>
        <w:t>la</w:t>
      </w:r>
      <w:r w:rsidR="003D7DAC" w:rsidRPr="00F50DF6">
        <w:rPr>
          <w:rFonts w:asciiTheme="majorBidi" w:hAnsiTheme="majorBidi" w:cstheme="majorBidi"/>
          <w:sz w:val="20"/>
          <w:szCs w:val="20"/>
        </w:rPr>
        <w:t>ini</w:t>
      </w:r>
      <w:proofErr w:type="spellEnd"/>
      <w:r w:rsidR="003D7DAC" w:rsidRPr="00F50DF6">
        <w:rPr>
          <w:rFonts w:asciiTheme="majorBidi" w:hAnsiTheme="majorBidi" w:cstheme="majorBidi"/>
          <w:sz w:val="20"/>
          <w:szCs w:val="20"/>
        </w:rPr>
        <w:t xml:space="preserve"> hospital, Cairo University</w:t>
      </w:r>
      <w:r w:rsidR="003D7DAC">
        <w:rPr>
          <w:rFonts w:asciiTheme="majorBidi" w:hAnsiTheme="majorBidi" w:cstheme="majorBidi"/>
          <w:sz w:val="20"/>
          <w:szCs w:val="20"/>
        </w:rPr>
        <w:t>.</w:t>
      </w:r>
    </w:p>
    <w:p w:rsidR="0007592E" w:rsidRDefault="003D7DAC" w:rsidP="003D7DAC">
      <w:pPr>
        <w:pStyle w:val="ListParagraph"/>
        <w:numPr>
          <w:ilvl w:val="0"/>
          <w:numId w:val="1"/>
        </w:numPr>
        <w:autoSpaceDE w:val="0"/>
        <w:autoSpaceDN w:val="0"/>
        <w:bidi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 xml:space="preserve">Lecturer of </w:t>
      </w:r>
      <w:r w:rsidRPr="00F50DF6">
        <w:rPr>
          <w:rFonts w:asciiTheme="majorBidi" w:hAnsiTheme="majorBidi" w:cstheme="majorBidi"/>
          <w:sz w:val="20"/>
          <w:szCs w:val="20"/>
        </w:rPr>
        <w:t xml:space="preserve">vascular surgery, </w:t>
      </w:r>
      <w:proofErr w:type="spellStart"/>
      <w:r w:rsidRPr="00F50DF6">
        <w:rPr>
          <w:rFonts w:asciiTheme="majorBidi" w:hAnsiTheme="majorBidi" w:cstheme="majorBidi"/>
          <w:sz w:val="20"/>
          <w:szCs w:val="20"/>
        </w:rPr>
        <w:t>Kasr</w:t>
      </w:r>
      <w:proofErr w:type="spellEnd"/>
      <w:r w:rsidRPr="00F50DF6">
        <w:rPr>
          <w:rFonts w:asciiTheme="majorBidi" w:hAnsiTheme="majorBidi" w:cstheme="majorBidi"/>
          <w:sz w:val="20"/>
          <w:szCs w:val="20"/>
        </w:rPr>
        <w:t xml:space="preserve"> </w:t>
      </w:r>
      <w:proofErr w:type="spellStart"/>
      <w:r w:rsidRPr="00F50DF6">
        <w:rPr>
          <w:rFonts w:asciiTheme="majorBidi" w:hAnsiTheme="majorBidi" w:cstheme="majorBidi"/>
          <w:sz w:val="20"/>
          <w:szCs w:val="20"/>
        </w:rPr>
        <w:t>A</w:t>
      </w:r>
      <w:r>
        <w:rPr>
          <w:rFonts w:asciiTheme="majorBidi" w:hAnsiTheme="majorBidi" w:cstheme="majorBidi"/>
          <w:sz w:val="20"/>
          <w:szCs w:val="20"/>
        </w:rPr>
        <w:t>la</w:t>
      </w:r>
      <w:r w:rsidRPr="00F50DF6">
        <w:rPr>
          <w:rFonts w:asciiTheme="majorBidi" w:hAnsiTheme="majorBidi" w:cstheme="majorBidi"/>
          <w:sz w:val="20"/>
          <w:szCs w:val="20"/>
        </w:rPr>
        <w:t>ini</w:t>
      </w:r>
      <w:proofErr w:type="spellEnd"/>
      <w:r w:rsidRPr="00F50DF6">
        <w:rPr>
          <w:rFonts w:asciiTheme="majorBidi" w:hAnsiTheme="majorBidi" w:cstheme="majorBidi"/>
          <w:sz w:val="20"/>
          <w:szCs w:val="20"/>
        </w:rPr>
        <w:t xml:space="preserve"> hospital, Cairo University</w:t>
      </w:r>
      <w:r>
        <w:rPr>
          <w:rFonts w:asciiTheme="majorBidi" w:hAnsiTheme="majorBidi" w:cstheme="majorBidi"/>
          <w:sz w:val="20"/>
          <w:szCs w:val="20"/>
        </w:rPr>
        <w:t>.</w:t>
      </w:r>
    </w:p>
    <w:p w:rsidR="002F7D48" w:rsidRDefault="002F7D48" w:rsidP="00170C88">
      <w:pPr>
        <w:pStyle w:val="Heading1"/>
        <w:sectPr w:rsidR="002F7D48" w:rsidSect="002F7D48">
          <w:headerReference w:type="default" r:id="rId9"/>
          <w:footerReference w:type="default" r:id="rId10"/>
          <w:pgSz w:w="12240" w:h="15840"/>
          <w:pgMar w:top="1440" w:right="1440" w:bottom="1440" w:left="1440" w:header="720" w:footer="720" w:gutter="0"/>
          <w:cols w:space="720"/>
          <w:docGrid w:linePitch="360"/>
        </w:sectPr>
      </w:pPr>
    </w:p>
    <w:p w:rsidR="00406C50" w:rsidRDefault="00406C50" w:rsidP="00406C50">
      <w:pPr>
        <w:pStyle w:val="Heading1"/>
      </w:pPr>
      <w:r>
        <w:lastRenderedPageBreak/>
        <w:t xml:space="preserve">Abstract </w:t>
      </w:r>
    </w:p>
    <w:p w:rsidR="00406C50" w:rsidRPr="002A01DE" w:rsidRDefault="00406C50" w:rsidP="002E5704">
      <w:pPr>
        <w:jc w:val="both"/>
        <w:rPr>
          <w:rFonts w:asciiTheme="majorBidi" w:hAnsiTheme="majorBidi" w:cstheme="majorBidi"/>
          <w:color w:val="000000"/>
          <w:sz w:val="20"/>
          <w:szCs w:val="20"/>
        </w:rPr>
      </w:pPr>
      <w:r w:rsidRPr="002A01DE">
        <w:rPr>
          <w:rFonts w:asciiTheme="majorBidi" w:hAnsiTheme="majorBidi" w:cstheme="majorBidi"/>
          <w:b/>
          <w:bCs/>
          <w:i/>
          <w:iCs/>
          <w:color w:val="000000"/>
          <w:sz w:val="20"/>
          <w:szCs w:val="20"/>
          <w:u w:val="single"/>
        </w:rPr>
        <w:t>Introduction</w:t>
      </w:r>
      <w:r w:rsidRPr="002A01DE">
        <w:rPr>
          <w:rFonts w:asciiTheme="majorBidi" w:hAnsiTheme="majorBidi" w:cstheme="majorBidi"/>
          <w:color w:val="000000"/>
          <w:sz w:val="20"/>
          <w:szCs w:val="20"/>
        </w:rPr>
        <w:t>:</w:t>
      </w:r>
      <w:r>
        <w:rPr>
          <w:rFonts w:asciiTheme="majorBidi" w:hAnsiTheme="majorBidi" w:cstheme="majorBidi"/>
          <w:color w:val="000000"/>
          <w:sz w:val="20"/>
          <w:szCs w:val="20"/>
        </w:rPr>
        <w:t xml:space="preserve"> </w:t>
      </w:r>
      <w:r w:rsidRPr="002A01DE">
        <w:rPr>
          <w:rFonts w:asciiTheme="majorBidi" w:hAnsiTheme="majorBidi" w:cstheme="majorBidi"/>
          <w:color w:val="000000"/>
          <w:sz w:val="20"/>
          <w:szCs w:val="20"/>
        </w:rPr>
        <w:t xml:space="preserve">In recent years, </w:t>
      </w:r>
      <w:r w:rsidR="00392A57">
        <w:rPr>
          <w:rFonts w:asciiTheme="majorBidi" w:hAnsiTheme="majorBidi" w:cstheme="majorBidi"/>
          <w:color w:val="000000"/>
          <w:sz w:val="20"/>
          <w:szCs w:val="20"/>
        </w:rPr>
        <w:t xml:space="preserve">endovascular </w:t>
      </w:r>
      <w:r w:rsidRPr="002A01DE">
        <w:rPr>
          <w:rFonts w:asciiTheme="majorBidi" w:hAnsiTheme="majorBidi" w:cstheme="majorBidi"/>
          <w:sz w:val="20"/>
          <w:szCs w:val="20"/>
        </w:rPr>
        <w:t xml:space="preserve">treatment of long-segment superficial femoral artery (SFA) occlusive disease (&gt; 15 cm) (Trans Atlantic Inter-society Consensus TASC lesions type C and D) </w:t>
      </w:r>
      <w:r w:rsidRPr="002A01DE">
        <w:rPr>
          <w:rFonts w:asciiTheme="majorBidi" w:hAnsiTheme="majorBidi" w:cstheme="majorBidi"/>
          <w:color w:val="000000"/>
          <w:sz w:val="20"/>
          <w:szCs w:val="20"/>
        </w:rPr>
        <w:t>has gained wider</w:t>
      </w:r>
      <w:r w:rsidR="00392A57">
        <w:rPr>
          <w:rFonts w:asciiTheme="majorBidi" w:hAnsiTheme="majorBidi" w:cstheme="majorBidi"/>
          <w:color w:val="000000"/>
          <w:sz w:val="20"/>
          <w:szCs w:val="20"/>
        </w:rPr>
        <w:t xml:space="preserve"> acceptance,</w:t>
      </w:r>
      <w:r w:rsidRPr="002A01DE">
        <w:rPr>
          <w:rFonts w:asciiTheme="majorBidi" w:hAnsiTheme="majorBidi" w:cstheme="majorBidi"/>
          <w:color w:val="000000"/>
          <w:sz w:val="20"/>
          <w:szCs w:val="20"/>
        </w:rPr>
        <w:t xml:space="preserve"> representing a less invasive treatment option. Technical success rates</w:t>
      </w:r>
      <w:r w:rsidR="00392A57">
        <w:rPr>
          <w:rFonts w:asciiTheme="majorBidi" w:hAnsiTheme="majorBidi" w:cstheme="majorBidi"/>
          <w:color w:val="000000"/>
          <w:sz w:val="20"/>
          <w:szCs w:val="20"/>
        </w:rPr>
        <w:t xml:space="preserve"> </w:t>
      </w:r>
      <w:r w:rsidR="00392A57" w:rsidRPr="002A01DE">
        <w:rPr>
          <w:rFonts w:asciiTheme="majorBidi" w:hAnsiTheme="majorBidi" w:cstheme="majorBidi"/>
          <w:color w:val="000000"/>
          <w:sz w:val="20"/>
          <w:szCs w:val="20"/>
        </w:rPr>
        <w:t>have</w:t>
      </w:r>
      <w:r w:rsidR="00392A57">
        <w:rPr>
          <w:rFonts w:asciiTheme="majorBidi" w:hAnsiTheme="majorBidi" w:cstheme="majorBidi"/>
          <w:color w:val="000000"/>
          <w:sz w:val="20"/>
          <w:szCs w:val="20"/>
        </w:rPr>
        <w:t xml:space="preserve"> </w:t>
      </w:r>
      <w:r w:rsidR="00392A57" w:rsidRPr="002A01DE">
        <w:rPr>
          <w:rFonts w:asciiTheme="majorBidi" w:hAnsiTheme="majorBidi" w:cstheme="majorBidi"/>
          <w:color w:val="000000"/>
          <w:sz w:val="20"/>
          <w:szCs w:val="20"/>
        </w:rPr>
        <w:t>progressively improved</w:t>
      </w:r>
      <w:r w:rsidR="00392A57">
        <w:rPr>
          <w:rFonts w:asciiTheme="majorBidi" w:hAnsiTheme="majorBidi" w:cstheme="majorBidi"/>
          <w:color w:val="000000"/>
          <w:sz w:val="20"/>
          <w:szCs w:val="20"/>
        </w:rPr>
        <w:t xml:space="preserve"> to</w:t>
      </w:r>
      <w:r w:rsidRPr="002A01DE">
        <w:rPr>
          <w:rFonts w:asciiTheme="majorBidi" w:hAnsiTheme="majorBidi" w:cstheme="majorBidi"/>
          <w:color w:val="000000"/>
          <w:sz w:val="20"/>
          <w:szCs w:val="20"/>
        </w:rPr>
        <w:t xml:space="preserve"> </w:t>
      </w:r>
      <w:r w:rsidR="00392A57">
        <w:rPr>
          <w:rFonts w:asciiTheme="majorBidi" w:hAnsiTheme="majorBidi" w:cstheme="majorBidi"/>
          <w:color w:val="000000"/>
          <w:sz w:val="20"/>
          <w:szCs w:val="20"/>
        </w:rPr>
        <w:t>range</w:t>
      </w:r>
      <w:r w:rsidR="00392A57" w:rsidRPr="002A01DE">
        <w:rPr>
          <w:rFonts w:asciiTheme="majorBidi" w:hAnsiTheme="majorBidi" w:cstheme="majorBidi"/>
          <w:color w:val="000000"/>
          <w:sz w:val="20"/>
          <w:szCs w:val="20"/>
        </w:rPr>
        <w:t xml:space="preserve"> from 80 to 95%</w:t>
      </w:r>
      <w:r w:rsidRPr="002A01DE">
        <w:rPr>
          <w:rFonts w:asciiTheme="majorBidi" w:hAnsiTheme="majorBidi" w:cstheme="majorBidi"/>
          <w:color w:val="000000"/>
          <w:sz w:val="20"/>
          <w:szCs w:val="20"/>
        </w:rPr>
        <w:t>, due to the introduction of specifically designed guidewires and low-profile balloon catheters.</w:t>
      </w:r>
      <w:r>
        <w:rPr>
          <w:rFonts w:asciiTheme="majorBidi" w:hAnsiTheme="majorBidi" w:cstheme="majorBidi"/>
          <w:color w:val="000000"/>
          <w:sz w:val="20"/>
          <w:szCs w:val="20"/>
        </w:rPr>
        <w:t xml:space="preserve">  </w:t>
      </w:r>
      <w:r w:rsidRPr="002A01DE">
        <w:rPr>
          <w:rFonts w:asciiTheme="majorBidi" w:hAnsiTheme="majorBidi" w:cstheme="majorBidi"/>
          <w:b/>
          <w:bCs/>
          <w:i/>
          <w:iCs/>
          <w:color w:val="000000"/>
          <w:sz w:val="20"/>
          <w:szCs w:val="20"/>
          <w:u w:val="single"/>
        </w:rPr>
        <w:t>Aim of the work</w:t>
      </w:r>
      <w:r w:rsidRPr="002A01DE">
        <w:rPr>
          <w:rFonts w:asciiTheme="majorBidi" w:hAnsiTheme="majorBidi" w:cstheme="majorBidi"/>
          <w:color w:val="000000"/>
          <w:sz w:val="20"/>
          <w:szCs w:val="20"/>
        </w:rPr>
        <w:t>:</w:t>
      </w:r>
      <w:r>
        <w:rPr>
          <w:rFonts w:asciiTheme="majorBidi" w:hAnsiTheme="majorBidi" w:cstheme="majorBidi"/>
          <w:color w:val="000000"/>
          <w:sz w:val="20"/>
          <w:szCs w:val="20"/>
        </w:rPr>
        <w:t xml:space="preserve"> </w:t>
      </w:r>
      <w:r w:rsidRPr="002A01DE">
        <w:rPr>
          <w:rFonts w:asciiTheme="majorBidi" w:hAnsiTheme="majorBidi" w:cstheme="majorBidi"/>
          <w:color w:val="000000"/>
          <w:sz w:val="20"/>
          <w:szCs w:val="20"/>
        </w:rPr>
        <w:t xml:space="preserve">Evaluation of the endovascular in treatment of TASC D femoro-popliteal occlusions in patients who might be at high surgical risk for open surgical interventions, as regarding: feasibility, clinical assessment of results, </w:t>
      </w:r>
      <w:r w:rsidR="00392A57">
        <w:rPr>
          <w:rFonts w:asciiTheme="majorBidi" w:hAnsiTheme="majorBidi" w:cstheme="majorBidi"/>
          <w:color w:val="000000"/>
          <w:sz w:val="20"/>
          <w:szCs w:val="20"/>
        </w:rPr>
        <w:t>short</w:t>
      </w:r>
      <w:r w:rsidRPr="002A01DE">
        <w:rPr>
          <w:rFonts w:asciiTheme="majorBidi" w:hAnsiTheme="majorBidi" w:cstheme="majorBidi"/>
          <w:color w:val="000000"/>
          <w:sz w:val="20"/>
          <w:szCs w:val="20"/>
        </w:rPr>
        <w:t>-term patency and complications.</w:t>
      </w:r>
      <w:r>
        <w:rPr>
          <w:rFonts w:asciiTheme="majorBidi" w:hAnsiTheme="majorBidi" w:cstheme="majorBidi"/>
          <w:color w:val="000000"/>
          <w:sz w:val="20"/>
          <w:szCs w:val="20"/>
        </w:rPr>
        <w:t xml:space="preserve"> </w:t>
      </w:r>
      <w:r w:rsidRPr="002A01DE">
        <w:rPr>
          <w:rFonts w:asciiTheme="majorBidi" w:hAnsiTheme="majorBidi" w:cstheme="majorBidi"/>
          <w:b/>
          <w:bCs/>
          <w:i/>
          <w:iCs/>
          <w:color w:val="000000"/>
          <w:sz w:val="20"/>
          <w:szCs w:val="20"/>
          <w:u w:val="single"/>
        </w:rPr>
        <w:t>Method</w:t>
      </w:r>
      <w:r>
        <w:rPr>
          <w:rFonts w:asciiTheme="majorBidi" w:hAnsiTheme="majorBidi" w:cstheme="majorBidi"/>
          <w:color w:val="000000"/>
          <w:sz w:val="20"/>
          <w:szCs w:val="20"/>
        </w:rPr>
        <w:t xml:space="preserve">: </w:t>
      </w:r>
      <w:r w:rsidRPr="002A01DE">
        <w:rPr>
          <w:rFonts w:asciiTheme="majorBidi" w:hAnsiTheme="majorBidi" w:cstheme="majorBidi"/>
          <w:sz w:val="20"/>
          <w:szCs w:val="20"/>
        </w:rPr>
        <w:t xml:space="preserve">This is a prospective study conducted on patients presenting to the department of vascular and endovascular surgery, </w:t>
      </w:r>
      <w:proofErr w:type="spellStart"/>
      <w:r w:rsidRPr="002A01DE">
        <w:rPr>
          <w:rFonts w:asciiTheme="majorBidi" w:hAnsiTheme="majorBidi" w:cstheme="majorBidi"/>
          <w:sz w:val="20"/>
          <w:szCs w:val="20"/>
        </w:rPr>
        <w:t>Kasr</w:t>
      </w:r>
      <w:proofErr w:type="spellEnd"/>
      <w:r w:rsidRPr="002A01DE">
        <w:rPr>
          <w:rFonts w:asciiTheme="majorBidi" w:hAnsiTheme="majorBidi" w:cstheme="majorBidi"/>
          <w:sz w:val="20"/>
          <w:szCs w:val="20"/>
        </w:rPr>
        <w:t xml:space="preserve"> </w:t>
      </w:r>
      <w:proofErr w:type="spellStart"/>
      <w:r w:rsidRPr="002A01DE">
        <w:rPr>
          <w:rFonts w:asciiTheme="majorBidi" w:hAnsiTheme="majorBidi" w:cstheme="majorBidi"/>
          <w:sz w:val="20"/>
          <w:szCs w:val="20"/>
        </w:rPr>
        <w:t>Alaini</w:t>
      </w:r>
      <w:proofErr w:type="spellEnd"/>
      <w:r w:rsidRPr="002A01DE">
        <w:rPr>
          <w:rFonts w:asciiTheme="majorBidi" w:hAnsiTheme="majorBidi" w:cstheme="majorBidi"/>
          <w:sz w:val="20"/>
          <w:szCs w:val="20"/>
        </w:rPr>
        <w:t xml:space="preserve"> hospital, Cairo University along the period from </w:t>
      </w:r>
      <w:r w:rsidR="00392A57">
        <w:rPr>
          <w:rFonts w:asciiTheme="majorBidi" w:hAnsiTheme="majorBidi" w:cstheme="majorBidi"/>
          <w:sz w:val="20"/>
          <w:szCs w:val="20"/>
        </w:rPr>
        <w:t xml:space="preserve">September </w:t>
      </w:r>
      <w:r w:rsidRPr="002A01DE">
        <w:rPr>
          <w:rFonts w:asciiTheme="majorBidi" w:hAnsiTheme="majorBidi" w:cstheme="majorBidi"/>
          <w:sz w:val="20"/>
          <w:szCs w:val="20"/>
        </w:rPr>
        <w:t xml:space="preserve">2013 to </w:t>
      </w:r>
      <w:r w:rsidR="00392A57">
        <w:rPr>
          <w:rFonts w:asciiTheme="majorBidi" w:hAnsiTheme="majorBidi" w:cstheme="majorBidi"/>
          <w:sz w:val="20"/>
          <w:szCs w:val="20"/>
        </w:rPr>
        <w:t xml:space="preserve">December </w:t>
      </w:r>
      <w:r w:rsidRPr="002A01DE">
        <w:rPr>
          <w:rFonts w:asciiTheme="majorBidi" w:hAnsiTheme="majorBidi" w:cstheme="majorBidi"/>
          <w:sz w:val="20"/>
          <w:szCs w:val="20"/>
        </w:rPr>
        <w:t xml:space="preserve">2014. The aim of this study to assess the technical success and clinical outcome for six months after endovascular treatment of femoro-popliteal arterial disease TASC- D lesions in patients suffering </w:t>
      </w:r>
      <w:r w:rsidR="00392A57">
        <w:rPr>
          <w:rFonts w:asciiTheme="majorBidi" w:hAnsiTheme="majorBidi" w:cstheme="majorBidi"/>
          <w:sz w:val="20"/>
          <w:szCs w:val="20"/>
        </w:rPr>
        <w:t xml:space="preserve">from </w:t>
      </w:r>
      <w:r w:rsidRPr="002A01DE">
        <w:rPr>
          <w:rFonts w:asciiTheme="majorBidi" w:hAnsiTheme="majorBidi" w:cstheme="majorBidi"/>
          <w:sz w:val="20"/>
          <w:szCs w:val="20"/>
        </w:rPr>
        <w:t>critical limb ischemia (CLI) and lifestyle-limiting claudication i.e. (Rutherford category III  or more).</w:t>
      </w:r>
      <w:r>
        <w:rPr>
          <w:rFonts w:asciiTheme="majorBidi" w:hAnsiTheme="majorBidi" w:cstheme="majorBidi"/>
          <w:sz w:val="20"/>
          <w:szCs w:val="20"/>
        </w:rPr>
        <w:t xml:space="preserve"> </w:t>
      </w:r>
      <w:r w:rsidRPr="002A01DE">
        <w:rPr>
          <w:rFonts w:asciiTheme="majorBidi" w:hAnsiTheme="majorBidi" w:cstheme="majorBidi"/>
          <w:b/>
          <w:bCs/>
          <w:i/>
          <w:iCs/>
          <w:sz w:val="20"/>
          <w:szCs w:val="20"/>
          <w:u w:val="single"/>
        </w:rPr>
        <w:t>Results</w:t>
      </w:r>
      <w:r>
        <w:rPr>
          <w:rFonts w:asciiTheme="majorBidi" w:hAnsiTheme="majorBidi" w:cstheme="majorBidi"/>
          <w:sz w:val="20"/>
          <w:szCs w:val="20"/>
        </w:rPr>
        <w:t xml:space="preserve">: </w:t>
      </w:r>
      <w:r w:rsidRPr="002A01DE">
        <w:rPr>
          <w:rFonts w:asciiTheme="majorBidi" w:hAnsiTheme="majorBidi" w:cstheme="majorBidi"/>
          <w:sz w:val="20"/>
          <w:szCs w:val="20"/>
        </w:rPr>
        <w:t xml:space="preserve">We received 30 patients; 22 males (73.3%) with age range from 49 and81 years (mean: 64.3±7.4 years). 6 patients (20%) presented with lifestyle limiting claudication (Rutherford 3), 13 patients (43.3%) presented with rest pain (Rutherford 4), 16 patients (53.3%), presented with non-healing ulcers (Rutherford 5) with or without rest pain and 8 patients (26.7%) presented with gangrene proximal to the metatarsal bones (Rutherford 6). </w:t>
      </w:r>
      <w:r w:rsidRPr="002A01DE">
        <w:rPr>
          <w:rFonts w:asciiTheme="majorBidi" w:hAnsiTheme="majorBidi" w:cstheme="majorBidi"/>
          <w:sz w:val="20"/>
          <w:szCs w:val="20"/>
          <w:lang w:bidi="ar-EG"/>
        </w:rPr>
        <w:t>All the lesions were TASC D femoro-popliteal occlusive disease (100%). Lesions were classified into three groups according to the site of the occlusion: 21 patients have SFA occlusion (70%), 5 patients have popliteal occlusion (16.7%), while 4 patients have combined SFA &amp; popliteal occlusion (13.3%).   50 %( 15</w:t>
      </w:r>
      <w:r w:rsidR="00770EEF">
        <w:rPr>
          <w:rFonts w:asciiTheme="majorBidi" w:hAnsiTheme="majorBidi" w:cstheme="majorBidi"/>
          <w:sz w:val="20"/>
          <w:szCs w:val="20"/>
          <w:lang w:bidi="ar-EG"/>
        </w:rPr>
        <w:t xml:space="preserve"> patients) have </w:t>
      </w:r>
      <w:r w:rsidR="00770EEF" w:rsidRPr="002A01DE">
        <w:rPr>
          <w:rFonts w:asciiTheme="majorBidi" w:hAnsiTheme="majorBidi" w:cstheme="majorBidi"/>
          <w:sz w:val="20"/>
          <w:szCs w:val="20"/>
          <w:lang w:bidi="ar-EG"/>
        </w:rPr>
        <w:t>three</w:t>
      </w:r>
      <w:r w:rsidR="00770EEF">
        <w:rPr>
          <w:rFonts w:asciiTheme="majorBidi" w:hAnsiTheme="majorBidi" w:cstheme="majorBidi"/>
          <w:sz w:val="20"/>
          <w:szCs w:val="20"/>
          <w:lang w:bidi="ar-EG"/>
        </w:rPr>
        <w:t xml:space="preserve"> runoff </w:t>
      </w:r>
      <w:r w:rsidRPr="002A01DE">
        <w:rPr>
          <w:rFonts w:asciiTheme="majorBidi" w:hAnsiTheme="majorBidi" w:cstheme="majorBidi"/>
          <w:sz w:val="20"/>
          <w:szCs w:val="20"/>
          <w:lang w:bidi="ar-EG"/>
        </w:rPr>
        <w:t>vessels, 30</w:t>
      </w:r>
      <w:r w:rsidR="00770EEF">
        <w:rPr>
          <w:rFonts w:asciiTheme="majorBidi" w:hAnsiTheme="majorBidi" w:cstheme="majorBidi"/>
          <w:sz w:val="20"/>
          <w:szCs w:val="20"/>
          <w:lang w:bidi="ar-EG"/>
        </w:rPr>
        <w:t xml:space="preserve"> %( 9 patients) have </w:t>
      </w:r>
      <w:r w:rsidR="00770EEF" w:rsidRPr="002A01DE">
        <w:rPr>
          <w:rFonts w:asciiTheme="majorBidi" w:hAnsiTheme="majorBidi" w:cstheme="majorBidi"/>
          <w:sz w:val="20"/>
          <w:szCs w:val="20"/>
          <w:lang w:bidi="ar-EG"/>
        </w:rPr>
        <w:t>two</w:t>
      </w:r>
      <w:r w:rsidR="00770EEF">
        <w:rPr>
          <w:rFonts w:asciiTheme="majorBidi" w:hAnsiTheme="majorBidi" w:cstheme="majorBidi"/>
          <w:sz w:val="20"/>
          <w:szCs w:val="20"/>
          <w:lang w:bidi="ar-EG"/>
        </w:rPr>
        <w:t xml:space="preserve"> run off </w:t>
      </w:r>
      <w:r w:rsidRPr="002A01DE">
        <w:rPr>
          <w:rFonts w:asciiTheme="majorBidi" w:hAnsiTheme="majorBidi" w:cstheme="majorBidi"/>
          <w:sz w:val="20"/>
          <w:szCs w:val="20"/>
          <w:lang w:bidi="ar-EG"/>
        </w:rPr>
        <w:t>vessels, and 20 %( 6 patients) have</w:t>
      </w:r>
      <w:r w:rsidR="00200A2C">
        <w:rPr>
          <w:rFonts w:asciiTheme="majorBidi" w:hAnsiTheme="majorBidi" w:cstheme="majorBidi"/>
          <w:sz w:val="20"/>
          <w:szCs w:val="20"/>
          <w:lang w:bidi="ar-EG"/>
        </w:rPr>
        <w:t xml:space="preserve"> </w:t>
      </w:r>
      <w:r w:rsidR="00200A2C" w:rsidRPr="002A01DE">
        <w:rPr>
          <w:rFonts w:asciiTheme="majorBidi" w:hAnsiTheme="majorBidi" w:cstheme="majorBidi"/>
          <w:sz w:val="20"/>
          <w:szCs w:val="20"/>
          <w:lang w:bidi="ar-EG"/>
        </w:rPr>
        <w:t>one</w:t>
      </w:r>
      <w:r w:rsidRPr="002A01DE">
        <w:rPr>
          <w:rFonts w:asciiTheme="majorBidi" w:hAnsiTheme="majorBidi" w:cstheme="majorBidi"/>
          <w:sz w:val="20"/>
          <w:szCs w:val="20"/>
          <w:lang w:bidi="ar-EG"/>
        </w:rPr>
        <w:t xml:space="preserve"> run off vessel. Angioplasty was done in all cases with conventional</w:t>
      </w:r>
      <w:r w:rsidR="00392A57">
        <w:rPr>
          <w:rFonts w:asciiTheme="majorBidi" w:hAnsiTheme="majorBidi" w:cstheme="majorBidi"/>
          <w:sz w:val="20"/>
          <w:szCs w:val="20"/>
          <w:lang w:bidi="ar-EG"/>
        </w:rPr>
        <w:t xml:space="preserve"> semi</w:t>
      </w:r>
      <w:r w:rsidR="00D40948">
        <w:rPr>
          <w:rFonts w:asciiTheme="majorBidi" w:hAnsiTheme="majorBidi" w:cstheme="majorBidi"/>
          <w:sz w:val="20"/>
          <w:szCs w:val="20"/>
          <w:lang w:bidi="ar-EG"/>
        </w:rPr>
        <w:t>-</w:t>
      </w:r>
      <w:r w:rsidR="00392A57">
        <w:rPr>
          <w:rFonts w:asciiTheme="majorBidi" w:hAnsiTheme="majorBidi" w:cstheme="majorBidi"/>
          <w:sz w:val="20"/>
          <w:szCs w:val="20"/>
          <w:lang w:bidi="ar-EG"/>
        </w:rPr>
        <w:t>complaint</w:t>
      </w:r>
      <w:r w:rsidRPr="002A01DE">
        <w:rPr>
          <w:rFonts w:asciiTheme="majorBidi" w:hAnsiTheme="majorBidi" w:cstheme="majorBidi"/>
          <w:sz w:val="20"/>
          <w:szCs w:val="20"/>
          <w:lang w:bidi="ar-EG"/>
        </w:rPr>
        <w:t xml:space="preserve"> plain balloons. Selective stenting using self-expanding nitinol stents was done in 17 cases only (63%); the stents diameters ranged from 4 to 6 mm with mean stent diameter (5.9 ± 0.5 mm) and the stents length ranged from 60 to 150 mm with mean stent length  (102   ± 28 mm). Additional sites for angioplasty and stenting were done in 9 cases; Tibial angioplasty for the Infrapopliteal tibial vessels in 8 cases (26.7%), and primary stenting for Common iliac artery (CIA) stenosis in one case only (3.7%). No major complications in the form of acute thrombosis, distal embolization, retroperitoneal bleeding</w:t>
      </w:r>
      <w:r w:rsidRPr="002A01DE">
        <w:rPr>
          <w:rFonts w:asciiTheme="majorBidi" w:hAnsiTheme="majorBidi" w:cstheme="majorBidi"/>
          <w:b/>
          <w:bCs/>
          <w:sz w:val="20"/>
          <w:szCs w:val="20"/>
          <w:lang w:bidi="ar-EG"/>
        </w:rPr>
        <w:t xml:space="preserve"> </w:t>
      </w:r>
      <w:r w:rsidRPr="002A01DE">
        <w:rPr>
          <w:rFonts w:asciiTheme="majorBidi" w:hAnsiTheme="majorBidi" w:cstheme="majorBidi"/>
          <w:sz w:val="20"/>
          <w:szCs w:val="20"/>
          <w:lang w:bidi="ar-EG"/>
        </w:rPr>
        <w:t>or major amputation were</w:t>
      </w:r>
      <w:r w:rsidR="00392A57">
        <w:rPr>
          <w:rFonts w:asciiTheme="majorBidi" w:hAnsiTheme="majorBidi" w:cstheme="majorBidi"/>
          <w:sz w:val="20"/>
          <w:szCs w:val="20"/>
          <w:lang w:bidi="ar-EG"/>
        </w:rPr>
        <w:t xml:space="preserve"> observed</w:t>
      </w:r>
      <w:r w:rsidRPr="002A01DE">
        <w:rPr>
          <w:rFonts w:asciiTheme="majorBidi" w:hAnsiTheme="majorBidi" w:cstheme="majorBidi"/>
          <w:sz w:val="20"/>
          <w:szCs w:val="20"/>
          <w:lang w:bidi="ar-EG"/>
        </w:rPr>
        <w:t>. Minor complications occurred in 4 patients (13.3%); one patient (3.3%) has groin hematoma that was treated conservatively, two patients (6.7%) have minor perforation that was treated with prolonged balloon inflation and one patient (3.3%) has sheath thrombosis (sheath was removed and cleared and any residuals were aspirated by 6F catheter). Immediate technical success was achieved in 27 cases (90%).</w:t>
      </w:r>
      <w:r>
        <w:rPr>
          <w:rFonts w:asciiTheme="majorBidi" w:hAnsiTheme="majorBidi" w:cstheme="majorBidi"/>
          <w:sz w:val="20"/>
          <w:szCs w:val="20"/>
          <w:lang w:bidi="ar-EG"/>
        </w:rPr>
        <w:t xml:space="preserve"> </w:t>
      </w:r>
      <w:r w:rsidRPr="002A01DE">
        <w:rPr>
          <w:rFonts w:asciiTheme="majorBidi" w:hAnsiTheme="majorBidi" w:cstheme="majorBidi"/>
          <w:b/>
          <w:bCs/>
          <w:i/>
          <w:iCs/>
          <w:sz w:val="20"/>
          <w:szCs w:val="20"/>
          <w:u w:val="single"/>
          <w:lang w:bidi="ar-EG"/>
        </w:rPr>
        <w:t>Conclusion</w:t>
      </w:r>
      <w:r>
        <w:rPr>
          <w:rFonts w:asciiTheme="majorBidi" w:hAnsiTheme="majorBidi" w:cstheme="majorBidi"/>
          <w:sz w:val="20"/>
          <w:szCs w:val="20"/>
          <w:lang w:bidi="ar-EG"/>
        </w:rPr>
        <w:t>:</w:t>
      </w:r>
      <w:r>
        <w:rPr>
          <w:rFonts w:asciiTheme="majorBidi" w:hAnsiTheme="majorBidi" w:cstheme="majorBidi"/>
          <w:color w:val="000000"/>
          <w:sz w:val="20"/>
          <w:szCs w:val="20"/>
        </w:rPr>
        <w:t xml:space="preserve"> </w:t>
      </w:r>
      <w:r w:rsidRPr="002A01DE">
        <w:rPr>
          <w:rFonts w:asciiTheme="majorBidi" w:hAnsiTheme="majorBidi" w:cstheme="majorBidi"/>
          <w:sz w:val="20"/>
          <w:szCs w:val="20"/>
          <w:lang w:bidi="ar-EG"/>
        </w:rPr>
        <w:t>TASC D lesions can be treated using the simple endovascular means with acceptable results concerning limb salvage due to its ability to significantly improve distal extremity perfusion pressure with high technical success rates and minimal morbidity and mortality.</w:t>
      </w:r>
    </w:p>
    <w:p w:rsidR="00406C50" w:rsidRDefault="00406C50" w:rsidP="00170C88">
      <w:pPr>
        <w:pStyle w:val="Heading1"/>
        <w:sectPr w:rsidR="00406C50" w:rsidSect="00406C50">
          <w:type w:val="continuous"/>
          <w:pgSz w:w="12240" w:h="15840"/>
          <w:pgMar w:top="1440" w:right="1440" w:bottom="1440" w:left="1440" w:header="720" w:footer="720" w:gutter="0"/>
          <w:cols w:space="720"/>
          <w:docGrid w:linePitch="360"/>
        </w:sectPr>
      </w:pPr>
    </w:p>
    <w:p w:rsidR="00BD259B" w:rsidRDefault="00BD259B" w:rsidP="00170C88">
      <w:pPr>
        <w:pStyle w:val="Heading1"/>
      </w:pPr>
      <w:r>
        <w:lastRenderedPageBreak/>
        <w:t>Introduction</w:t>
      </w:r>
    </w:p>
    <w:p w:rsidR="00B60229" w:rsidRDefault="00BD259B" w:rsidP="00905470">
      <w:pPr>
        <w:autoSpaceDE w:val="0"/>
        <w:autoSpaceDN w:val="0"/>
        <w:adjustRightInd w:val="0"/>
        <w:spacing w:after="0" w:line="360" w:lineRule="auto"/>
        <w:jc w:val="both"/>
        <w:rPr>
          <w:rFonts w:asciiTheme="majorBidi" w:hAnsiTheme="majorBidi" w:cstheme="majorBidi"/>
          <w:color w:val="000000"/>
        </w:rPr>
      </w:pPr>
      <w:r w:rsidRPr="00753034">
        <w:rPr>
          <w:rFonts w:asciiTheme="majorBidi" w:hAnsiTheme="majorBidi" w:cstheme="majorBidi"/>
          <w:color w:val="000000"/>
        </w:rPr>
        <w:t>Peripheral arterial disease (PAD) is a significant healthcare problem affecting the elderly population. Its incidence increases from 4% in population 40 years and older to 15% in patients over 70 years of age</w:t>
      </w:r>
      <w:r w:rsidR="00905470">
        <w:rPr>
          <w:rFonts w:asciiTheme="majorBidi" w:hAnsiTheme="majorBidi" w:cstheme="majorBidi"/>
          <w:b/>
          <w:bCs/>
          <w:color w:val="000000"/>
          <w:vertAlign w:val="superscript"/>
        </w:rPr>
        <w:t xml:space="preserve"> </w:t>
      </w:r>
      <w:r w:rsidR="00905470" w:rsidRPr="00905470">
        <w:rPr>
          <w:rFonts w:asciiTheme="majorBidi" w:hAnsiTheme="majorBidi" w:cstheme="majorBidi"/>
          <w:b/>
          <w:bCs/>
          <w:color w:val="0070C0"/>
          <w:vertAlign w:val="superscript"/>
        </w:rPr>
        <w:t>1</w:t>
      </w:r>
      <w:r w:rsidRPr="00753034">
        <w:rPr>
          <w:rFonts w:asciiTheme="majorBidi" w:hAnsiTheme="majorBidi" w:cstheme="majorBidi"/>
          <w:b/>
          <w:bCs/>
          <w:color w:val="000000"/>
        </w:rPr>
        <w:t>.</w:t>
      </w:r>
      <w:r>
        <w:rPr>
          <w:rFonts w:asciiTheme="majorBidi" w:hAnsiTheme="majorBidi" w:cstheme="majorBidi"/>
          <w:b/>
          <w:bCs/>
          <w:color w:val="000000"/>
        </w:rPr>
        <w:t xml:space="preserve"> </w:t>
      </w:r>
      <w:r>
        <w:rPr>
          <w:rFonts w:asciiTheme="majorBidi" w:hAnsiTheme="majorBidi" w:cstheme="majorBidi"/>
          <w:color w:val="000000"/>
        </w:rPr>
        <w:t xml:space="preserve"> </w:t>
      </w:r>
      <w:r w:rsidRPr="00753034">
        <w:rPr>
          <w:rFonts w:asciiTheme="majorBidi" w:hAnsiTheme="majorBidi" w:cstheme="majorBidi"/>
          <w:color w:val="000000"/>
        </w:rPr>
        <w:t>Anatomically, approximately 30% of the arterial lesions are located in the iliac arteries, 70% in the femoro-popliteal and tibial tract. Isolated lesions below the knee are present in only 15% of the cases.</w:t>
      </w:r>
      <w:r>
        <w:rPr>
          <w:rFonts w:asciiTheme="majorBidi" w:hAnsiTheme="majorBidi" w:cstheme="majorBidi"/>
          <w:color w:val="000000"/>
        </w:rPr>
        <w:t xml:space="preserve"> </w:t>
      </w:r>
      <w:r w:rsidRPr="00753034">
        <w:rPr>
          <w:rFonts w:asciiTheme="majorBidi" w:hAnsiTheme="majorBidi" w:cstheme="majorBidi"/>
          <w:color w:val="000000"/>
        </w:rPr>
        <w:t>The most common clinical manifestation of PAD is intermittent claudication involving the pelvis, upper thigh and lower limb. Patients present with critical limb ischemia usually have multi-segmental disease with involvement of the infra-inguinal arteries</w:t>
      </w:r>
      <w:r w:rsidR="00905470">
        <w:rPr>
          <w:rFonts w:asciiTheme="majorBidi" w:hAnsiTheme="majorBidi" w:cstheme="majorBidi"/>
          <w:b/>
          <w:bCs/>
          <w:color w:val="000066"/>
          <w:vertAlign w:val="superscript"/>
        </w:rPr>
        <w:t xml:space="preserve"> </w:t>
      </w:r>
      <w:r w:rsidR="00905470" w:rsidRPr="00905470">
        <w:rPr>
          <w:rFonts w:asciiTheme="majorBidi" w:hAnsiTheme="majorBidi" w:cstheme="majorBidi"/>
          <w:b/>
          <w:bCs/>
          <w:color w:val="0070C0"/>
          <w:vertAlign w:val="superscript"/>
        </w:rPr>
        <w:t>2</w:t>
      </w:r>
      <w:r w:rsidRPr="00753034">
        <w:rPr>
          <w:rFonts w:asciiTheme="majorBidi" w:hAnsiTheme="majorBidi" w:cstheme="majorBidi"/>
          <w:b/>
          <w:bCs/>
          <w:color w:val="000000"/>
        </w:rPr>
        <w:t>.</w:t>
      </w:r>
      <w:r>
        <w:rPr>
          <w:rFonts w:asciiTheme="majorBidi" w:hAnsiTheme="majorBidi" w:cstheme="majorBidi"/>
          <w:color w:val="000000"/>
        </w:rPr>
        <w:t xml:space="preserve"> </w:t>
      </w:r>
      <w:r w:rsidRPr="00753034">
        <w:rPr>
          <w:rFonts w:asciiTheme="majorBidi" w:hAnsiTheme="majorBidi" w:cstheme="majorBidi"/>
          <w:color w:val="000000"/>
        </w:rPr>
        <w:t>For decades, surgical revascularization has been the traditional treatment for a variety of the infra</w:t>
      </w:r>
      <w:r>
        <w:rPr>
          <w:rFonts w:asciiTheme="majorBidi" w:hAnsiTheme="majorBidi" w:cstheme="majorBidi"/>
          <w:color w:val="000000"/>
        </w:rPr>
        <w:t>-</w:t>
      </w:r>
      <w:r w:rsidRPr="00753034">
        <w:rPr>
          <w:rFonts w:asciiTheme="majorBidi" w:hAnsiTheme="majorBidi" w:cstheme="majorBidi"/>
          <w:color w:val="000000"/>
        </w:rPr>
        <w:t>inguinal occlusive lesions</w:t>
      </w:r>
      <w:r w:rsidR="00905470" w:rsidRPr="00905470">
        <w:rPr>
          <w:rFonts w:asciiTheme="majorBidi" w:hAnsiTheme="majorBidi" w:cstheme="majorBidi"/>
          <w:b/>
          <w:bCs/>
          <w:color w:val="000000"/>
        </w:rPr>
        <w:t xml:space="preserve"> </w:t>
      </w:r>
      <w:r w:rsidR="00905470" w:rsidRPr="00905470">
        <w:rPr>
          <w:rFonts w:asciiTheme="majorBidi" w:hAnsiTheme="majorBidi" w:cstheme="majorBidi"/>
          <w:b/>
          <w:bCs/>
          <w:color w:val="0070C0"/>
          <w:vertAlign w:val="superscript"/>
        </w:rPr>
        <w:t>3</w:t>
      </w:r>
      <w:r w:rsidRPr="00753034">
        <w:rPr>
          <w:rFonts w:asciiTheme="majorBidi" w:hAnsiTheme="majorBidi" w:cstheme="majorBidi"/>
          <w:color w:val="000000"/>
        </w:rPr>
        <w:t>. Limitations of open bypass surgery include the need for general anesthesia, longer length of hospital stay, lack of</w:t>
      </w:r>
      <w:r w:rsidR="00966D8D">
        <w:rPr>
          <w:rFonts w:asciiTheme="majorBidi" w:hAnsiTheme="majorBidi" w:cstheme="majorBidi"/>
          <w:color w:val="000000"/>
        </w:rPr>
        <w:t xml:space="preserve"> good quality</w:t>
      </w:r>
      <w:r w:rsidRPr="00753034">
        <w:rPr>
          <w:rFonts w:asciiTheme="majorBidi" w:hAnsiTheme="majorBidi" w:cstheme="majorBidi"/>
          <w:color w:val="000000"/>
        </w:rPr>
        <w:t xml:space="preserve"> vein conduit, and greater morbidity, particularly in patients presenting with critical limb ischemia</w:t>
      </w:r>
      <w:r w:rsidR="00905470" w:rsidRPr="00905470">
        <w:rPr>
          <w:rFonts w:asciiTheme="majorBidi" w:hAnsiTheme="majorBidi" w:cstheme="majorBidi"/>
          <w:b/>
          <w:bCs/>
          <w:color w:val="0070C0"/>
          <w:vertAlign w:val="superscript"/>
        </w:rPr>
        <w:t xml:space="preserve"> 4</w:t>
      </w:r>
      <w:r>
        <w:rPr>
          <w:rFonts w:asciiTheme="majorBidi" w:hAnsiTheme="majorBidi" w:cstheme="majorBidi"/>
          <w:color w:val="000000"/>
        </w:rPr>
        <w:t xml:space="preserve">. </w:t>
      </w:r>
    </w:p>
    <w:p w:rsidR="00BD259B" w:rsidRPr="00011B91" w:rsidRDefault="00BD259B" w:rsidP="00966D8D">
      <w:pPr>
        <w:autoSpaceDE w:val="0"/>
        <w:autoSpaceDN w:val="0"/>
        <w:adjustRightInd w:val="0"/>
        <w:spacing w:after="0" w:line="360" w:lineRule="auto"/>
        <w:jc w:val="both"/>
        <w:rPr>
          <w:rFonts w:asciiTheme="majorBidi" w:hAnsiTheme="majorBidi" w:cstheme="majorBidi"/>
          <w:color w:val="000000"/>
        </w:rPr>
      </w:pPr>
      <w:r w:rsidRPr="00753034">
        <w:rPr>
          <w:rFonts w:asciiTheme="majorBidi" w:hAnsiTheme="majorBidi" w:cstheme="majorBidi"/>
          <w:color w:val="000000"/>
        </w:rPr>
        <w:t>The interest in and overall usage of endovascular procedures for the treatment of lower extremity ischemia continues to grow at a rapid</w:t>
      </w:r>
      <w:r w:rsidR="00966D8D">
        <w:rPr>
          <w:rFonts w:asciiTheme="majorBidi" w:hAnsiTheme="majorBidi" w:cstheme="majorBidi"/>
          <w:color w:val="000000"/>
        </w:rPr>
        <w:t xml:space="preserve"> pace</w:t>
      </w:r>
      <w:r w:rsidRPr="00753034">
        <w:rPr>
          <w:rFonts w:asciiTheme="majorBidi" w:hAnsiTheme="majorBidi" w:cstheme="majorBidi"/>
          <w:color w:val="000000"/>
        </w:rPr>
        <w:t xml:space="preserve">. An increasing number of centers throughout the world are gaining experience with angioplasty. Promising results have been reported with the application of this technique. Although primary patency rates compared with bypass surgeries are relatively low for patients undergoing </w:t>
      </w:r>
      <w:r w:rsidRPr="00753034">
        <w:rPr>
          <w:rFonts w:asciiTheme="majorBidi" w:hAnsiTheme="majorBidi" w:cstheme="majorBidi"/>
          <w:color w:val="000000"/>
        </w:rPr>
        <w:lastRenderedPageBreak/>
        <w:t xml:space="preserve">angioplasty, limb salvage rates remain high. </w:t>
      </w:r>
      <w:r w:rsidR="00966D8D">
        <w:rPr>
          <w:rFonts w:asciiTheme="majorBidi" w:hAnsiTheme="majorBidi" w:cstheme="majorBidi"/>
          <w:color w:val="000000"/>
        </w:rPr>
        <w:t xml:space="preserve">Re-occlusion after angioplasty   frequently does not cause </w:t>
      </w:r>
      <w:r w:rsidRPr="00753034">
        <w:rPr>
          <w:rFonts w:asciiTheme="majorBidi" w:hAnsiTheme="majorBidi" w:cstheme="majorBidi"/>
          <w:color w:val="000000"/>
        </w:rPr>
        <w:t>recurrence of symptoms, especially when a gangrenous lesion or ulcer has healed</w:t>
      </w:r>
      <w:r w:rsidR="00011B91">
        <w:rPr>
          <w:rFonts w:asciiTheme="majorBidi" w:hAnsiTheme="majorBidi" w:cstheme="majorBidi"/>
          <w:b/>
          <w:bCs/>
          <w:color w:val="000000"/>
          <w:vertAlign w:val="superscript"/>
        </w:rPr>
        <w:t xml:space="preserve"> </w:t>
      </w:r>
      <w:r w:rsidR="00011B91" w:rsidRPr="00011B91">
        <w:rPr>
          <w:rFonts w:asciiTheme="majorBidi" w:hAnsiTheme="majorBidi" w:cstheme="majorBidi"/>
          <w:b/>
          <w:bCs/>
          <w:color w:val="0070C0"/>
          <w:vertAlign w:val="superscript"/>
        </w:rPr>
        <w:t xml:space="preserve"> 5</w:t>
      </w:r>
      <w:r w:rsidRPr="00753034">
        <w:rPr>
          <w:rFonts w:asciiTheme="majorBidi" w:hAnsiTheme="majorBidi" w:cstheme="majorBidi"/>
          <w:b/>
          <w:bCs/>
          <w:i/>
          <w:iCs/>
          <w:color w:val="000000"/>
        </w:rPr>
        <w:t>.</w:t>
      </w:r>
      <w:r>
        <w:rPr>
          <w:rFonts w:asciiTheme="majorBidi" w:hAnsiTheme="majorBidi" w:cstheme="majorBidi"/>
          <w:color w:val="000000"/>
        </w:rPr>
        <w:t xml:space="preserve"> </w:t>
      </w:r>
      <w:r w:rsidRPr="00753034">
        <w:rPr>
          <w:rFonts w:asciiTheme="majorBidi" w:hAnsiTheme="majorBidi" w:cstheme="majorBidi"/>
          <w:color w:val="000000"/>
        </w:rPr>
        <w:t xml:space="preserve">In recent years, </w:t>
      </w:r>
      <w:r w:rsidR="00966D8D">
        <w:rPr>
          <w:rFonts w:asciiTheme="majorBidi" w:hAnsiTheme="majorBidi" w:cstheme="majorBidi"/>
          <w:color w:val="000000"/>
        </w:rPr>
        <w:t xml:space="preserve">endovascular </w:t>
      </w:r>
      <w:r w:rsidRPr="00753034">
        <w:rPr>
          <w:rFonts w:asciiTheme="majorBidi" w:hAnsiTheme="majorBidi" w:cstheme="majorBidi"/>
        </w:rPr>
        <w:t xml:space="preserve">treatment of long-segment superficial femoral artery (SFA) occlusive disease (&gt; 15 cm) (Trans Atlantic Inter-society Consensus TASC lesions type C and D) </w:t>
      </w:r>
      <w:r w:rsidRPr="00753034">
        <w:rPr>
          <w:rFonts w:asciiTheme="majorBidi" w:hAnsiTheme="majorBidi" w:cstheme="majorBidi"/>
          <w:color w:val="000000"/>
        </w:rPr>
        <w:t>has gained wider</w:t>
      </w:r>
      <w:r w:rsidR="00966D8D">
        <w:rPr>
          <w:rFonts w:asciiTheme="majorBidi" w:hAnsiTheme="majorBidi" w:cstheme="majorBidi"/>
          <w:color w:val="000000"/>
        </w:rPr>
        <w:t xml:space="preserve"> </w:t>
      </w:r>
      <w:r w:rsidR="00D40948">
        <w:rPr>
          <w:rFonts w:asciiTheme="majorBidi" w:hAnsiTheme="majorBidi" w:cstheme="majorBidi"/>
          <w:color w:val="000000"/>
        </w:rPr>
        <w:t>acceptance,</w:t>
      </w:r>
      <w:r w:rsidRPr="00753034">
        <w:rPr>
          <w:rFonts w:asciiTheme="majorBidi" w:hAnsiTheme="majorBidi" w:cstheme="majorBidi"/>
          <w:color w:val="000000"/>
        </w:rPr>
        <w:t xml:space="preserve"> representing a less invasive treatment option. Technical success rates range from 80 to 95% has progressively improved, due to the introduction of specifically designed guidewires and low-profile balloon catheters</w:t>
      </w:r>
      <w:r w:rsidR="00011B91">
        <w:rPr>
          <w:rFonts w:asciiTheme="majorBidi" w:hAnsiTheme="majorBidi" w:cstheme="majorBidi"/>
          <w:color w:val="000000"/>
        </w:rPr>
        <w:t xml:space="preserve"> </w:t>
      </w:r>
      <w:r w:rsidR="00011B91" w:rsidRPr="00011B91">
        <w:rPr>
          <w:rFonts w:asciiTheme="majorBidi" w:hAnsiTheme="majorBidi" w:cstheme="majorBidi"/>
          <w:b/>
          <w:bCs/>
          <w:color w:val="0070C0"/>
          <w:vertAlign w:val="superscript"/>
        </w:rPr>
        <w:t>6</w:t>
      </w:r>
      <w:r w:rsidR="00011B91">
        <w:rPr>
          <w:rFonts w:asciiTheme="majorBidi" w:hAnsiTheme="majorBidi" w:cstheme="majorBidi"/>
          <w:color w:val="000000"/>
        </w:rPr>
        <w:t>.</w:t>
      </w:r>
    </w:p>
    <w:p w:rsidR="00BD259B" w:rsidRPr="00753034" w:rsidRDefault="00BD259B" w:rsidP="006C7EDB">
      <w:pPr>
        <w:autoSpaceDE w:val="0"/>
        <w:autoSpaceDN w:val="0"/>
        <w:adjustRightInd w:val="0"/>
        <w:spacing w:after="0" w:line="360" w:lineRule="auto"/>
        <w:jc w:val="both"/>
        <w:rPr>
          <w:rFonts w:asciiTheme="majorBidi" w:hAnsiTheme="majorBidi" w:cstheme="majorBidi"/>
          <w:color w:val="000000"/>
        </w:rPr>
      </w:pPr>
      <w:r w:rsidRPr="00753034">
        <w:rPr>
          <w:rFonts w:asciiTheme="majorBidi" w:hAnsiTheme="majorBidi" w:cstheme="majorBidi"/>
          <w:color w:val="000000"/>
        </w:rPr>
        <w:t xml:space="preserve">According to the </w:t>
      </w:r>
      <w:r w:rsidRPr="00753034">
        <w:rPr>
          <w:rFonts w:asciiTheme="majorBidi" w:hAnsiTheme="majorBidi" w:cstheme="majorBidi"/>
          <w:b/>
          <w:bCs/>
          <w:color w:val="000000"/>
        </w:rPr>
        <w:t>BASIL</w:t>
      </w:r>
      <w:r w:rsidRPr="00753034">
        <w:rPr>
          <w:rFonts w:asciiTheme="majorBidi" w:hAnsiTheme="majorBidi" w:cstheme="majorBidi"/>
          <w:color w:val="000000"/>
        </w:rPr>
        <w:t xml:space="preserve"> trial (Bypass versus Angioplasty in Severe Ischemia of the Leg) compared to surgery, percutaneous </w:t>
      </w:r>
      <w:r w:rsidR="00011B91" w:rsidRPr="00753034">
        <w:rPr>
          <w:rFonts w:asciiTheme="majorBidi" w:hAnsiTheme="majorBidi" w:cstheme="majorBidi"/>
          <w:color w:val="000000"/>
        </w:rPr>
        <w:t xml:space="preserve">recanalization </w:t>
      </w:r>
      <w:r w:rsidR="00011B91">
        <w:rPr>
          <w:rFonts w:asciiTheme="majorBidi" w:hAnsiTheme="majorBidi" w:cstheme="majorBidi"/>
          <w:color w:val="000000"/>
        </w:rPr>
        <w:t>provides</w:t>
      </w:r>
      <w:r w:rsidRPr="00753034">
        <w:rPr>
          <w:rFonts w:asciiTheme="majorBidi" w:hAnsiTheme="majorBidi" w:cstheme="majorBidi"/>
          <w:color w:val="000000"/>
        </w:rPr>
        <w:t xml:space="preserve"> similar amputation-free survival rates, although it represents a less expensive and probably safer treatment option</w:t>
      </w:r>
      <w:r w:rsidR="00011B91" w:rsidRPr="00011B91">
        <w:rPr>
          <w:rFonts w:asciiTheme="majorBidi" w:hAnsiTheme="majorBidi" w:cstheme="majorBidi"/>
          <w:b/>
          <w:bCs/>
          <w:color w:val="0070C0"/>
          <w:vertAlign w:val="superscript"/>
        </w:rPr>
        <w:t>7</w:t>
      </w:r>
      <w:r w:rsidRPr="00753034">
        <w:rPr>
          <w:rFonts w:asciiTheme="majorBidi" w:hAnsiTheme="majorBidi" w:cstheme="majorBidi"/>
          <w:color w:val="000000"/>
        </w:rPr>
        <w:t xml:space="preserve">. The main limitation of </w:t>
      </w:r>
      <w:r w:rsidR="00AF58AE">
        <w:rPr>
          <w:rFonts w:asciiTheme="majorBidi" w:hAnsiTheme="majorBidi" w:cstheme="majorBidi"/>
          <w:color w:val="000000"/>
        </w:rPr>
        <w:t xml:space="preserve">the interventional procedures </w:t>
      </w:r>
      <w:r w:rsidRPr="00753034">
        <w:rPr>
          <w:rFonts w:asciiTheme="majorBidi" w:hAnsiTheme="majorBidi" w:cstheme="majorBidi"/>
          <w:color w:val="000000"/>
        </w:rPr>
        <w:t>is the relatively low mid- and long-term primary patency rates. The reported 5-year patency rate of femoro</w:t>
      </w:r>
      <w:r>
        <w:rPr>
          <w:rFonts w:asciiTheme="majorBidi" w:hAnsiTheme="majorBidi" w:cstheme="majorBidi"/>
          <w:color w:val="000000"/>
        </w:rPr>
        <w:t>-</w:t>
      </w:r>
      <w:r w:rsidRPr="00753034">
        <w:rPr>
          <w:rFonts w:asciiTheme="majorBidi" w:hAnsiTheme="majorBidi" w:cstheme="majorBidi"/>
          <w:color w:val="000000"/>
        </w:rPr>
        <w:t>popliteal angioplasty is about 40–55%, which is lower than the corresponding 5-year patency rates of bypass grafts, ranging from 40 to 75%, according to the site of the graft (better results obtained</w:t>
      </w:r>
      <w:r w:rsidR="0080095B">
        <w:rPr>
          <w:rFonts w:asciiTheme="majorBidi" w:hAnsiTheme="majorBidi" w:cstheme="majorBidi"/>
          <w:color w:val="000000"/>
        </w:rPr>
        <w:t xml:space="preserve"> in</w:t>
      </w:r>
      <w:r w:rsidRPr="00753034">
        <w:rPr>
          <w:rFonts w:asciiTheme="majorBidi" w:hAnsiTheme="majorBidi" w:cstheme="majorBidi"/>
          <w:color w:val="000000"/>
        </w:rPr>
        <w:t xml:space="preserve"> above the knee</w:t>
      </w:r>
      <w:r w:rsidR="0080095B">
        <w:rPr>
          <w:rFonts w:asciiTheme="majorBidi" w:hAnsiTheme="majorBidi" w:cstheme="majorBidi"/>
          <w:color w:val="000000"/>
        </w:rPr>
        <w:t xml:space="preserve"> procedures</w:t>
      </w:r>
      <w:r w:rsidRPr="00753034">
        <w:rPr>
          <w:rFonts w:asciiTheme="majorBidi" w:hAnsiTheme="majorBidi" w:cstheme="majorBidi"/>
          <w:color w:val="000000"/>
        </w:rPr>
        <w:t>) and the type of conduits (significantly better results with venous grafts compared to synthetic grafts)</w:t>
      </w:r>
      <w:r w:rsidR="00011B91" w:rsidRPr="00011B91">
        <w:rPr>
          <w:rFonts w:asciiTheme="majorBidi" w:hAnsiTheme="majorBidi" w:cstheme="majorBidi"/>
          <w:b/>
          <w:bCs/>
          <w:color w:val="0070C0"/>
          <w:vertAlign w:val="superscript"/>
        </w:rPr>
        <w:t>7</w:t>
      </w:r>
      <w:r w:rsidR="00011B91">
        <w:rPr>
          <w:rFonts w:asciiTheme="majorBidi" w:hAnsiTheme="majorBidi" w:cstheme="majorBidi"/>
          <w:color w:val="000000"/>
        </w:rPr>
        <w:t>.</w:t>
      </w:r>
      <w:r w:rsidRPr="00753034">
        <w:rPr>
          <w:rFonts w:asciiTheme="majorBidi" w:hAnsiTheme="majorBidi" w:cstheme="majorBidi"/>
          <w:color w:val="000000"/>
        </w:rPr>
        <w:t xml:space="preserve">The advantages of a percutaneous interventional </w:t>
      </w:r>
      <w:r w:rsidR="006457CC">
        <w:rPr>
          <w:rFonts w:asciiTheme="majorBidi" w:hAnsiTheme="majorBidi" w:cstheme="majorBidi"/>
          <w:color w:val="000000"/>
        </w:rPr>
        <w:t xml:space="preserve">angioplasty procedures </w:t>
      </w:r>
      <w:r w:rsidRPr="00753034">
        <w:rPr>
          <w:rFonts w:asciiTheme="majorBidi" w:hAnsiTheme="majorBidi" w:cstheme="majorBidi"/>
          <w:color w:val="000000"/>
        </w:rPr>
        <w:t xml:space="preserve">over bypass surgery are: avoidance of the complications of general </w:t>
      </w:r>
      <w:r w:rsidR="00011B91" w:rsidRPr="00753034">
        <w:rPr>
          <w:rFonts w:asciiTheme="majorBidi" w:hAnsiTheme="majorBidi" w:cstheme="majorBidi"/>
          <w:color w:val="000000"/>
        </w:rPr>
        <w:t>anesthesia</w:t>
      </w:r>
      <w:r w:rsidRPr="00753034">
        <w:rPr>
          <w:rFonts w:asciiTheme="majorBidi" w:hAnsiTheme="majorBidi" w:cstheme="majorBidi"/>
          <w:color w:val="000000"/>
        </w:rPr>
        <w:t xml:space="preserve">, </w:t>
      </w:r>
      <w:r w:rsidRPr="00753034">
        <w:rPr>
          <w:rFonts w:asciiTheme="majorBidi" w:hAnsiTheme="majorBidi" w:cstheme="majorBidi"/>
          <w:color w:val="000000"/>
        </w:rPr>
        <w:lastRenderedPageBreak/>
        <w:t xml:space="preserve">making an incision in an ischemic leg and healing complications as well as less systemic stress (local anesthesia) and faster recovery and ambulation. Moreover, a redo procedure might be </w:t>
      </w:r>
      <w:r w:rsidR="006C7EDB">
        <w:rPr>
          <w:rFonts w:asciiTheme="majorBidi" w:hAnsiTheme="majorBidi" w:cstheme="majorBidi"/>
          <w:color w:val="000000"/>
        </w:rPr>
        <w:t xml:space="preserve">easier </w:t>
      </w:r>
      <w:r w:rsidRPr="00753034">
        <w:rPr>
          <w:rFonts w:asciiTheme="majorBidi" w:hAnsiTheme="majorBidi" w:cstheme="majorBidi"/>
          <w:color w:val="000000"/>
        </w:rPr>
        <w:t xml:space="preserve">than surgery, with the </w:t>
      </w:r>
      <w:r w:rsidR="0080095B">
        <w:rPr>
          <w:rFonts w:asciiTheme="majorBidi" w:hAnsiTheme="majorBidi" w:cstheme="majorBidi"/>
          <w:color w:val="000000"/>
        </w:rPr>
        <w:t xml:space="preserve">advantage </w:t>
      </w:r>
      <w:r w:rsidRPr="00753034">
        <w:rPr>
          <w:rFonts w:asciiTheme="majorBidi" w:hAnsiTheme="majorBidi" w:cstheme="majorBidi"/>
          <w:color w:val="000000"/>
        </w:rPr>
        <w:t>of offering future surgical intervention if neede</w:t>
      </w:r>
      <w:r w:rsidR="00011B91">
        <w:rPr>
          <w:rFonts w:asciiTheme="majorBidi" w:hAnsiTheme="majorBidi" w:cstheme="majorBidi"/>
          <w:color w:val="000000"/>
        </w:rPr>
        <w:t>d</w:t>
      </w:r>
      <w:r w:rsidR="00011B91" w:rsidRPr="00011B91">
        <w:rPr>
          <w:rFonts w:asciiTheme="majorBidi" w:hAnsiTheme="majorBidi" w:cstheme="majorBidi"/>
          <w:b/>
          <w:bCs/>
          <w:color w:val="0070C0"/>
          <w:vertAlign w:val="superscript"/>
        </w:rPr>
        <w:t xml:space="preserve"> 8</w:t>
      </w:r>
      <w:r w:rsidR="00011B91">
        <w:rPr>
          <w:rFonts w:asciiTheme="majorBidi" w:hAnsiTheme="majorBidi" w:cstheme="majorBidi"/>
          <w:color w:val="000000"/>
        </w:rPr>
        <w:t>.</w:t>
      </w:r>
      <w:r w:rsidRPr="00753034">
        <w:rPr>
          <w:rFonts w:asciiTheme="majorBidi" w:hAnsiTheme="majorBidi" w:cstheme="majorBidi"/>
        </w:rPr>
        <w:tab/>
      </w:r>
    </w:p>
    <w:p w:rsidR="00BD259B" w:rsidRDefault="00BD259B" w:rsidP="00BD259B">
      <w:pPr>
        <w:pStyle w:val="Heading1"/>
      </w:pPr>
      <w:r>
        <w:t xml:space="preserve">Aim of the work </w:t>
      </w:r>
    </w:p>
    <w:p w:rsidR="00BD259B" w:rsidRPr="00753034" w:rsidRDefault="00BD259B" w:rsidP="006C7EDB">
      <w:pPr>
        <w:autoSpaceDE w:val="0"/>
        <w:autoSpaceDN w:val="0"/>
        <w:adjustRightInd w:val="0"/>
        <w:spacing w:before="120" w:after="120" w:line="360" w:lineRule="auto"/>
        <w:jc w:val="both"/>
        <w:rPr>
          <w:rFonts w:asciiTheme="majorBidi" w:hAnsiTheme="majorBidi" w:cstheme="majorBidi"/>
          <w:color w:val="000000"/>
        </w:rPr>
      </w:pPr>
      <w:r w:rsidRPr="00753034">
        <w:rPr>
          <w:rFonts w:asciiTheme="majorBidi" w:hAnsiTheme="majorBidi" w:cstheme="majorBidi"/>
          <w:color w:val="000000"/>
        </w:rPr>
        <w:t>Evaluation of the endovascular technique in treatment of TASC D femoro</w:t>
      </w:r>
      <w:r>
        <w:rPr>
          <w:rFonts w:asciiTheme="majorBidi" w:hAnsiTheme="majorBidi" w:cstheme="majorBidi"/>
          <w:color w:val="000000"/>
        </w:rPr>
        <w:t>-</w:t>
      </w:r>
      <w:r w:rsidRPr="00753034">
        <w:rPr>
          <w:rFonts w:asciiTheme="majorBidi" w:hAnsiTheme="majorBidi" w:cstheme="majorBidi"/>
          <w:color w:val="000000"/>
        </w:rPr>
        <w:t>popliteal occlusions in patients who might be at high surgical risk for open surgical interventions, as regarding:</w:t>
      </w:r>
      <w:r>
        <w:rPr>
          <w:rFonts w:asciiTheme="majorBidi" w:hAnsiTheme="majorBidi" w:cstheme="majorBidi"/>
          <w:color w:val="000000"/>
        </w:rPr>
        <w:t xml:space="preserve"> feasibility, clinical assessment of results, </w:t>
      </w:r>
      <w:r w:rsidR="006C7EDB">
        <w:rPr>
          <w:rFonts w:asciiTheme="majorBidi" w:hAnsiTheme="majorBidi" w:cstheme="majorBidi"/>
          <w:color w:val="000000"/>
        </w:rPr>
        <w:t>short</w:t>
      </w:r>
      <w:r w:rsidRPr="00753034">
        <w:rPr>
          <w:rFonts w:asciiTheme="majorBidi" w:hAnsiTheme="majorBidi" w:cstheme="majorBidi"/>
          <w:color w:val="000000"/>
        </w:rPr>
        <w:t>-</w:t>
      </w:r>
      <w:r>
        <w:rPr>
          <w:rFonts w:asciiTheme="majorBidi" w:hAnsiTheme="majorBidi" w:cstheme="majorBidi"/>
          <w:color w:val="000000"/>
        </w:rPr>
        <w:t>term patency and c</w:t>
      </w:r>
      <w:r w:rsidRPr="00753034">
        <w:rPr>
          <w:rFonts w:asciiTheme="majorBidi" w:hAnsiTheme="majorBidi" w:cstheme="majorBidi"/>
          <w:color w:val="000000"/>
        </w:rPr>
        <w:t>omplications.</w:t>
      </w:r>
    </w:p>
    <w:p w:rsidR="00170C88" w:rsidRDefault="00170C88" w:rsidP="00170C88">
      <w:pPr>
        <w:pStyle w:val="Heading1"/>
      </w:pPr>
      <w:r>
        <w:t xml:space="preserve">Patients &amp; Method </w:t>
      </w:r>
    </w:p>
    <w:p w:rsidR="00170C88" w:rsidRPr="00375C79" w:rsidRDefault="00170C88" w:rsidP="0054643D">
      <w:pPr>
        <w:spacing w:before="120" w:after="120" w:line="360" w:lineRule="auto"/>
        <w:jc w:val="both"/>
        <w:rPr>
          <w:rFonts w:asciiTheme="majorBidi" w:hAnsiTheme="majorBidi" w:cstheme="majorBidi"/>
        </w:rPr>
      </w:pPr>
      <w:r w:rsidRPr="00375C79">
        <w:rPr>
          <w:rFonts w:asciiTheme="majorBidi" w:hAnsiTheme="majorBidi" w:cstheme="majorBidi"/>
        </w:rPr>
        <w:t xml:space="preserve">This is a prospective study conducted on patients presenting to the department of vascular and endovascular surgery, </w:t>
      </w:r>
      <w:proofErr w:type="spellStart"/>
      <w:r w:rsidRPr="00375C79">
        <w:rPr>
          <w:rFonts w:asciiTheme="majorBidi" w:hAnsiTheme="majorBidi" w:cstheme="majorBidi"/>
        </w:rPr>
        <w:t>Kasr</w:t>
      </w:r>
      <w:proofErr w:type="spellEnd"/>
      <w:r w:rsidRPr="00375C79">
        <w:rPr>
          <w:rFonts w:asciiTheme="majorBidi" w:hAnsiTheme="majorBidi" w:cstheme="majorBidi"/>
        </w:rPr>
        <w:t xml:space="preserve"> </w:t>
      </w:r>
      <w:proofErr w:type="spellStart"/>
      <w:r w:rsidRPr="00375C79">
        <w:rPr>
          <w:rFonts w:asciiTheme="majorBidi" w:hAnsiTheme="majorBidi" w:cstheme="majorBidi"/>
        </w:rPr>
        <w:t>Alaini</w:t>
      </w:r>
      <w:proofErr w:type="spellEnd"/>
      <w:r w:rsidRPr="00375C79">
        <w:rPr>
          <w:rFonts w:asciiTheme="majorBidi" w:hAnsiTheme="majorBidi" w:cstheme="majorBidi"/>
        </w:rPr>
        <w:t xml:space="preserve"> hospital, Cairo University along the period </w:t>
      </w:r>
      <w:r>
        <w:rPr>
          <w:rFonts w:asciiTheme="majorBidi" w:hAnsiTheme="majorBidi" w:cstheme="majorBidi"/>
        </w:rPr>
        <w:t xml:space="preserve">from </w:t>
      </w:r>
      <w:r w:rsidR="006C7EDB">
        <w:rPr>
          <w:rFonts w:asciiTheme="majorBidi" w:hAnsiTheme="majorBidi" w:cstheme="majorBidi"/>
        </w:rPr>
        <w:t xml:space="preserve">September </w:t>
      </w:r>
      <w:r w:rsidRPr="00375C79">
        <w:rPr>
          <w:rFonts w:asciiTheme="majorBidi" w:hAnsiTheme="majorBidi" w:cstheme="majorBidi"/>
        </w:rPr>
        <w:t xml:space="preserve">2013 to </w:t>
      </w:r>
      <w:r w:rsidR="006C7EDB">
        <w:rPr>
          <w:rFonts w:asciiTheme="majorBidi" w:hAnsiTheme="majorBidi" w:cstheme="majorBidi"/>
        </w:rPr>
        <w:t xml:space="preserve">December </w:t>
      </w:r>
      <w:r w:rsidRPr="00375C79">
        <w:rPr>
          <w:rFonts w:asciiTheme="majorBidi" w:hAnsiTheme="majorBidi" w:cstheme="majorBidi"/>
        </w:rPr>
        <w:t>2014.</w:t>
      </w:r>
      <w:r>
        <w:rPr>
          <w:rFonts w:asciiTheme="majorBidi" w:hAnsiTheme="majorBidi" w:cstheme="majorBidi"/>
        </w:rPr>
        <w:t xml:space="preserve"> </w:t>
      </w:r>
      <w:r w:rsidRPr="006E1313">
        <w:rPr>
          <w:rFonts w:asciiTheme="majorBidi" w:hAnsiTheme="majorBidi" w:cstheme="majorBidi"/>
        </w:rPr>
        <w:t xml:space="preserve">The aim of this study </w:t>
      </w:r>
      <w:r w:rsidR="00D40948">
        <w:rPr>
          <w:rFonts w:asciiTheme="majorBidi" w:hAnsiTheme="majorBidi" w:cstheme="majorBidi"/>
        </w:rPr>
        <w:t xml:space="preserve">was </w:t>
      </w:r>
      <w:r w:rsidRPr="006E1313">
        <w:rPr>
          <w:rFonts w:asciiTheme="majorBidi" w:hAnsiTheme="majorBidi" w:cstheme="majorBidi"/>
        </w:rPr>
        <w:t xml:space="preserve">to assess the technical success and clinical outcome </w:t>
      </w:r>
      <w:r w:rsidR="006C7EDB">
        <w:rPr>
          <w:rFonts w:asciiTheme="majorBidi" w:hAnsiTheme="majorBidi" w:cstheme="majorBidi"/>
        </w:rPr>
        <w:t xml:space="preserve">at </w:t>
      </w:r>
      <w:r w:rsidRPr="006E1313">
        <w:rPr>
          <w:rFonts w:asciiTheme="majorBidi" w:hAnsiTheme="majorBidi" w:cstheme="majorBidi"/>
        </w:rPr>
        <w:t>six months after endovascular treatment of femoro-popliteal arterial disease TASC- D lesions in patients suffering o</w:t>
      </w:r>
      <w:r w:rsidR="00D40948">
        <w:rPr>
          <w:rFonts w:asciiTheme="majorBidi" w:hAnsiTheme="majorBidi" w:cstheme="majorBidi"/>
        </w:rPr>
        <w:t>f critical limb ischemia (CLI) or</w:t>
      </w:r>
      <w:r w:rsidRPr="006E1313">
        <w:rPr>
          <w:rFonts w:asciiTheme="majorBidi" w:hAnsiTheme="majorBidi" w:cstheme="majorBidi"/>
        </w:rPr>
        <w:t xml:space="preserve"> lifestyle-limiting claudication i.e. (Rutherford category </w:t>
      </w:r>
      <w:r w:rsidR="00D40948" w:rsidRPr="006E1313">
        <w:rPr>
          <w:rFonts w:asciiTheme="majorBidi" w:hAnsiTheme="majorBidi" w:cstheme="majorBidi"/>
        </w:rPr>
        <w:t>III or</w:t>
      </w:r>
      <w:r w:rsidRPr="006E1313">
        <w:rPr>
          <w:rFonts w:asciiTheme="majorBidi" w:hAnsiTheme="majorBidi" w:cstheme="majorBidi"/>
        </w:rPr>
        <w:t xml:space="preserve"> more).</w:t>
      </w:r>
      <w:r>
        <w:rPr>
          <w:rFonts w:asciiTheme="majorBidi" w:hAnsiTheme="majorBidi" w:cstheme="majorBidi"/>
        </w:rPr>
        <w:t xml:space="preserve"> </w:t>
      </w:r>
      <w:r w:rsidRPr="00375C79">
        <w:rPr>
          <w:rFonts w:asciiTheme="majorBidi" w:hAnsiTheme="majorBidi" w:cstheme="majorBidi"/>
        </w:rPr>
        <w:t xml:space="preserve">The procedure, possible complications, benefits, risks and other alternative interventions were all explained to the patients and </w:t>
      </w:r>
      <w:r>
        <w:rPr>
          <w:rFonts w:asciiTheme="majorBidi" w:hAnsiTheme="majorBidi" w:cstheme="majorBidi"/>
        </w:rPr>
        <w:t xml:space="preserve">an informed consent was obtained. </w:t>
      </w:r>
      <w:r w:rsidRPr="00375C79">
        <w:rPr>
          <w:rFonts w:asciiTheme="majorBidi" w:hAnsiTheme="majorBidi" w:cstheme="majorBidi"/>
        </w:rPr>
        <w:t xml:space="preserve">We have chosen All patients with chronic ischemia (incapacitating claudication), </w:t>
      </w:r>
      <w:r w:rsidRPr="00375C79">
        <w:rPr>
          <w:rFonts w:asciiTheme="majorBidi" w:hAnsiTheme="majorBidi" w:cstheme="majorBidi"/>
        </w:rPr>
        <w:lastRenderedPageBreak/>
        <w:t xml:space="preserve">or critical limb ischemia (Rest pain, tissue loss, and gangrene) i.e. {≥ Rutherford </w:t>
      </w:r>
      <w:r w:rsidR="00886DC9">
        <w:rPr>
          <w:rFonts w:asciiTheme="majorBidi" w:hAnsiTheme="majorBidi" w:cstheme="majorBidi"/>
        </w:rPr>
        <w:t xml:space="preserve">category 3 </w:t>
      </w:r>
      <w:r w:rsidRPr="00375C79">
        <w:rPr>
          <w:rFonts w:asciiTheme="majorBidi" w:hAnsiTheme="majorBidi" w:cstheme="majorBidi"/>
        </w:rPr>
        <w:t xml:space="preserve">or Fontaine stage </w:t>
      </w:r>
      <w:proofErr w:type="spellStart"/>
      <w:r w:rsidRPr="00375C79">
        <w:rPr>
          <w:rFonts w:asciiTheme="majorBidi" w:hAnsiTheme="majorBidi" w:cstheme="majorBidi"/>
        </w:rPr>
        <w:t>IIb</w:t>
      </w:r>
      <w:proofErr w:type="spellEnd"/>
      <w:r w:rsidRPr="00375C79">
        <w:rPr>
          <w:rFonts w:asciiTheme="majorBidi" w:hAnsiTheme="majorBidi" w:cstheme="majorBidi"/>
        </w:rPr>
        <w:t>} due to TASC- D atherosclerotic femoro</w:t>
      </w:r>
      <w:r>
        <w:rPr>
          <w:rFonts w:asciiTheme="majorBidi" w:hAnsiTheme="majorBidi" w:cstheme="majorBidi"/>
        </w:rPr>
        <w:t>-</w:t>
      </w:r>
      <w:r w:rsidRPr="00375C79">
        <w:rPr>
          <w:rFonts w:asciiTheme="majorBidi" w:hAnsiTheme="majorBidi" w:cstheme="majorBidi"/>
        </w:rPr>
        <w:t xml:space="preserve">popliteal occlusive disease i.e. (chronic total occlusion of CFA or SFA &gt; </w:t>
      </w:r>
      <w:r w:rsidR="0054643D">
        <w:rPr>
          <w:rFonts w:asciiTheme="majorBidi" w:hAnsiTheme="majorBidi" w:cstheme="majorBidi"/>
        </w:rPr>
        <w:t>20</w:t>
      </w:r>
      <w:r w:rsidRPr="00375C79">
        <w:rPr>
          <w:rFonts w:asciiTheme="majorBidi" w:hAnsiTheme="majorBidi" w:cstheme="majorBidi"/>
        </w:rPr>
        <w:t xml:space="preserve"> cm, involving popliteal artery or chronic total occlusion of popliteal artery involving </w:t>
      </w:r>
      <w:r w:rsidR="00886DC9">
        <w:rPr>
          <w:rFonts w:asciiTheme="majorBidi" w:hAnsiTheme="majorBidi" w:cstheme="majorBidi"/>
        </w:rPr>
        <w:t xml:space="preserve">its </w:t>
      </w:r>
      <w:r w:rsidRPr="00375C79">
        <w:rPr>
          <w:rFonts w:asciiTheme="majorBidi" w:hAnsiTheme="majorBidi" w:cstheme="majorBidi"/>
        </w:rPr>
        <w:t>trifurcation)  who are considered at high risk for surgery due to their poor state of health or for anatomical reasons (an inadequate greater saphenous vein</w:t>
      </w:r>
      <w:r>
        <w:rPr>
          <w:rFonts w:asciiTheme="majorBidi" w:hAnsiTheme="majorBidi" w:cstheme="majorBidi"/>
        </w:rPr>
        <w:t xml:space="preserve"> (GSV)</w:t>
      </w:r>
      <w:r w:rsidRPr="00375C79">
        <w:rPr>
          <w:rFonts w:asciiTheme="majorBidi" w:hAnsiTheme="majorBidi" w:cstheme="majorBidi"/>
        </w:rPr>
        <w:t xml:space="preserve"> or a leg ulcer prohibiting distal graft implantation), or patient</w:t>
      </w:r>
      <w:r w:rsidR="006C7EDB">
        <w:rPr>
          <w:rFonts w:asciiTheme="majorBidi" w:hAnsiTheme="majorBidi" w:cstheme="majorBidi"/>
        </w:rPr>
        <w:t>'s refusal of</w:t>
      </w:r>
      <w:r w:rsidRPr="00375C79">
        <w:rPr>
          <w:rFonts w:asciiTheme="majorBidi" w:hAnsiTheme="majorBidi" w:cstheme="majorBidi"/>
        </w:rPr>
        <w:t xml:space="preserve"> surgery. </w:t>
      </w:r>
      <w:r>
        <w:rPr>
          <w:rFonts w:asciiTheme="majorBidi" w:hAnsiTheme="majorBidi" w:cstheme="majorBidi"/>
        </w:rPr>
        <w:t>We excluded patients with severe renal impairment, l</w:t>
      </w:r>
      <w:r w:rsidRPr="00375C79">
        <w:rPr>
          <w:rFonts w:asciiTheme="majorBidi" w:hAnsiTheme="majorBidi" w:cstheme="majorBidi"/>
        </w:rPr>
        <w:t>ife</w:t>
      </w:r>
      <w:r>
        <w:rPr>
          <w:rFonts w:asciiTheme="majorBidi" w:hAnsiTheme="majorBidi" w:cstheme="majorBidi"/>
        </w:rPr>
        <w:t>style-non limiting claudication, p</w:t>
      </w:r>
      <w:r w:rsidRPr="00375C79">
        <w:rPr>
          <w:rFonts w:asciiTheme="majorBidi" w:hAnsiTheme="majorBidi" w:cstheme="majorBidi"/>
        </w:rPr>
        <w:t xml:space="preserve">atients suffering from non-atherosclerotic occlusive disease e.g. </w:t>
      </w:r>
      <w:r>
        <w:rPr>
          <w:rFonts w:asciiTheme="majorBidi" w:hAnsiTheme="majorBidi" w:cstheme="majorBidi"/>
        </w:rPr>
        <w:t>arteritis &amp; entrapment syndrome as well as p</w:t>
      </w:r>
      <w:r w:rsidRPr="00375C79">
        <w:rPr>
          <w:rFonts w:asciiTheme="majorBidi" w:hAnsiTheme="majorBidi" w:cstheme="majorBidi"/>
        </w:rPr>
        <w:t>atients for whom antiplatelet therapy, anticoagulants, or thrombolytic drugs are contraindicated.</w:t>
      </w:r>
      <w:r>
        <w:rPr>
          <w:rFonts w:asciiTheme="majorBidi" w:hAnsiTheme="majorBidi" w:cstheme="majorBidi"/>
        </w:rPr>
        <w:t xml:space="preserve"> </w:t>
      </w:r>
      <w:r w:rsidRPr="00375C79">
        <w:rPr>
          <w:rFonts w:asciiTheme="majorBidi" w:hAnsiTheme="majorBidi" w:cstheme="majorBidi"/>
        </w:rPr>
        <w:t>For each patient detailed history taking and clinical examination w</w:t>
      </w:r>
      <w:r w:rsidR="006C7EDB">
        <w:rPr>
          <w:rFonts w:asciiTheme="majorBidi" w:hAnsiTheme="majorBidi" w:cstheme="majorBidi"/>
        </w:rPr>
        <w:t xml:space="preserve">ere performed including: Age, </w:t>
      </w:r>
      <w:r w:rsidR="006C7EDB" w:rsidRPr="00375C79">
        <w:rPr>
          <w:rFonts w:asciiTheme="majorBidi" w:hAnsiTheme="majorBidi" w:cstheme="majorBidi"/>
        </w:rPr>
        <w:t>gender</w:t>
      </w:r>
      <w:r w:rsidR="006C7EDB">
        <w:rPr>
          <w:rFonts w:asciiTheme="majorBidi" w:hAnsiTheme="majorBidi" w:cstheme="majorBidi"/>
        </w:rPr>
        <w:t xml:space="preserve"> and</w:t>
      </w:r>
      <w:r w:rsidRPr="00375C79">
        <w:rPr>
          <w:rFonts w:asciiTheme="majorBidi" w:hAnsiTheme="majorBidi" w:cstheme="majorBidi"/>
        </w:rPr>
        <w:t xml:space="preserve"> </w:t>
      </w:r>
      <w:r w:rsidR="006C7EDB">
        <w:rPr>
          <w:rFonts w:asciiTheme="majorBidi" w:hAnsiTheme="majorBidi" w:cstheme="majorBidi"/>
        </w:rPr>
        <w:t>predisposing risk</w:t>
      </w:r>
      <w:r w:rsidRPr="00375C79">
        <w:rPr>
          <w:rFonts w:asciiTheme="majorBidi" w:hAnsiTheme="majorBidi" w:cstheme="majorBidi"/>
        </w:rPr>
        <w:t xml:space="preserve"> factors for atherosclerosis.</w:t>
      </w:r>
      <w:r>
        <w:rPr>
          <w:rFonts w:asciiTheme="majorBidi" w:hAnsiTheme="majorBidi" w:cstheme="majorBidi"/>
        </w:rPr>
        <w:t xml:space="preserve"> </w:t>
      </w:r>
      <w:r w:rsidRPr="00375C79">
        <w:rPr>
          <w:rFonts w:asciiTheme="majorBidi" w:hAnsiTheme="majorBidi" w:cstheme="majorBidi"/>
        </w:rPr>
        <w:t>Duplex scans for those patients were revised for:</w:t>
      </w:r>
      <w:r>
        <w:rPr>
          <w:rFonts w:asciiTheme="majorBidi" w:hAnsiTheme="majorBidi" w:cstheme="majorBidi"/>
        </w:rPr>
        <w:t xml:space="preserve"> 1) a</w:t>
      </w:r>
      <w:r w:rsidRPr="006E1313">
        <w:rPr>
          <w:rFonts w:asciiTheme="majorBidi" w:hAnsiTheme="majorBidi" w:cstheme="majorBidi"/>
        </w:rPr>
        <w:t>natomical si</w:t>
      </w:r>
      <w:r>
        <w:rPr>
          <w:rFonts w:asciiTheme="majorBidi" w:hAnsiTheme="majorBidi" w:cstheme="majorBidi"/>
        </w:rPr>
        <w:t>te of the lesion and its length, 2) r</w:t>
      </w:r>
      <w:r w:rsidRPr="006E1313">
        <w:rPr>
          <w:rFonts w:asciiTheme="majorBidi" w:hAnsiTheme="majorBidi" w:cstheme="majorBidi"/>
        </w:rPr>
        <w:t>un-off status distal to the affected segment.</w:t>
      </w:r>
      <w:r>
        <w:rPr>
          <w:rFonts w:asciiTheme="majorBidi" w:hAnsiTheme="majorBidi" w:cstheme="majorBidi"/>
        </w:rPr>
        <w:t xml:space="preserve"> </w:t>
      </w:r>
      <w:r w:rsidRPr="00375C79">
        <w:rPr>
          <w:rFonts w:asciiTheme="majorBidi" w:hAnsiTheme="majorBidi" w:cstheme="majorBidi"/>
        </w:rPr>
        <w:t xml:space="preserve">Some of our patients </w:t>
      </w:r>
      <w:r w:rsidR="006457CC">
        <w:rPr>
          <w:rFonts w:asciiTheme="majorBidi" w:hAnsiTheme="majorBidi" w:cstheme="majorBidi"/>
        </w:rPr>
        <w:t xml:space="preserve">had </w:t>
      </w:r>
      <w:r w:rsidRPr="00375C79">
        <w:rPr>
          <w:rFonts w:asciiTheme="majorBidi" w:hAnsiTheme="majorBidi" w:cstheme="majorBidi"/>
        </w:rPr>
        <w:t>multislice CT angiography (</w:t>
      </w:r>
      <w:r w:rsidRPr="00375C79">
        <w:rPr>
          <w:rFonts w:asciiTheme="majorBidi" w:hAnsiTheme="majorBidi" w:cstheme="majorBidi"/>
          <w:color w:val="000000"/>
        </w:rPr>
        <w:t>MSCT)</w:t>
      </w:r>
      <w:r w:rsidRPr="00375C79">
        <w:rPr>
          <w:rFonts w:asciiTheme="majorBidi" w:hAnsiTheme="majorBidi" w:cstheme="majorBidi"/>
        </w:rPr>
        <w:t xml:space="preserve"> (5 cases i.e. 25%) in addition to the duplex.</w:t>
      </w:r>
      <w:r>
        <w:rPr>
          <w:rFonts w:asciiTheme="majorBidi" w:hAnsiTheme="majorBidi" w:cstheme="majorBidi"/>
        </w:rPr>
        <w:t xml:space="preserve"> </w:t>
      </w:r>
      <w:r w:rsidRPr="00375C79">
        <w:rPr>
          <w:rFonts w:asciiTheme="majorBidi" w:hAnsiTheme="majorBidi" w:cstheme="majorBidi"/>
        </w:rPr>
        <w:t>Lesions were</w:t>
      </w:r>
      <w:r w:rsidR="002B0E3C">
        <w:rPr>
          <w:rFonts w:asciiTheme="majorBidi" w:hAnsiTheme="majorBidi" w:cstheme="majorBidi"/>
        </w:rPr>
        <w:t xml:space="preserve"> further delineated by the initial procedural</w:t>
      </w:r>
      <w:r w:rsidRPr="00375C79">
        <w:rPr>
          <w:rFonts w:asciiTheme="majorBidi" w:hAnsiTheme="majorBidi" w:cstheme="majorBidi"/>
        </w:rPr>
        <w:t xml:space="preserve"> angiography </w:t>
      </w:r>
      <w:r w:rsidR="006457CC">
        <w:rPr>
          <w:rFonts w:asciiTheme="majorBidi" w:hAnsiTheme="majorBidi" w:cstheme="majorBidi"/>
        </w:rPr>
        <w:t xml:space="preserve">based upon </w:t>
      </w:r>
      <w:r w:rsidRPr="00375C79">
        <w:rPr>
          <w:rFonts w:asciiTheme="majorBidi" w:hAnsiTheme="majorBidi" w:cstheme="majorBidi"/>
        </w:rPr>
        <w:t xml:space="preserve">the TASC II classification. Run-off vessels were defined as the number of patent crural vessels after the procedure in continuation with the treated femoro-popliteal segment. Demographic, </w:t>
      </w:r>
      <w:r w:rsidRPr="00375C79">
        <w:rPr>
          <w:rFonts w:asciiTheme="majorBidi" w:hAnsiTheme="majorBidi" w:cstheme="majorBidi"/>
        </w:rPr>
        <w:lastRenderedPageBreak/>
        <w:t xml:space="preserve">clinical and intra-operative variables were entered into a </w:t>
      </w:r>
      <w:r w:rsidR="006457CC">
        <w:rPr>
          <w:rFonts w:asciiTheme="majorBidi" w:hAnsiTheme="majorBidi" w:cstheme="majorBidi"/>
        </w:rPr>
        <w:t xml:space="preserve">designed </w:t>
      </w:r>
      <w:r w:rsidRPr="00375C79">
        <w:rPr>
          <w:rFonts w:asciiTheme="majorBidi" w:hAnsiTheme="majorBidi" w:cstheme="majorBidi"/>
        </w:rPr>
        <w:t xml:space="preserve">database by the </w:t>
      </w:r>
      <w:r w:rsidR="006457CC">
        <w:rPr>
          <w:rFonts w:asciiTheme="majorBidi" w:hAnsiTheme="majorBidi" w:cstheme="majorBidi"/>
        </w:rPr>
        <w:t xml:space="preserve">research </w:t>
      </w:r>
      <w:r w:rsidRPr="00375C79">
        <w:rPr>
          <w:rFonts w:asciiTheme="majorBidi" w:hAnsiTheme="majorBidi" w:cstheme="majorBidi"/>
        </w:rPr>
        <w:t>team. Data were collected in a computerized database and was analyzed prospectively</w:t>
      </w:r>
      <w:r w:rsidR="006563E1">
        <w:rPr>
          <w:rFonts w:asciiTheme="majorBidi" w:hAnsiTheme="majorBidi" w:cstheme="majorBidi"/>
        </w:rPr>
        <w:t xml:space="preserve"> as regarding: patient's demographics, associated co-morbidities, presenting symptoms, type length &amp; site of the femoro-popliteal lesions, numbers of distal run-off vessels, number of stents used, technical </w:t>
      </w:r>
      <w:r w:rsidR="0046567D">
        <w:rPr>
          <w:rFonts w:asciiTheme="majorBidi" w:hAnsiTheme="majorBidi" w:cstheme="majorBidi"/>
        </w:rPr>
        <w:t>success rates</w:t>
      </w:r>
      <w:r w:rsidR="006563E1">
        <w:rPr>
          <w:rFonts w:asciiTheme="majorBidi" w:hAnsiTheme="majorBidi" w:cstheme="majorBidi"/>
        </w:rPr>
        <w:t xml:space="preserve"> and patency rates</w:t>
      </w:r>
      <w:r w:rsidRPr="00375C79">
        <w:rPr>
          <w:rFonts w:asciiTheme="majorBidi" w:hAnsiTheme="majorBidi" w:cstheme="majorBidi"/>
        </w:rPr>
        <w:t>.</w:t>
      </w:r>
    </w:p>
    <w:p w:rsidR="00170C88" w:rsidRPr="00375C79" w:rsidRDefault="00170C88" w:rsidP="00170C88">
      <w:pPr>
        <w:spacing w:before="120" w:after="120" w:line="240" w:lineRule="auto"/>
        <w:jc w:val="both"/>
        <w:rPr>
          <w:rFonts w:asciiTheme="majorBidi" w:hAnsiTheme="majorBidi" w:cstheme="majorBidi"/>
          <w:b/>
          <w:bCs/>
          <w:u w:val="single"/>
        </w:rPr>
      </w:pPr>
      <w:r w:rsidRPr="00375C79">
        <w:rPr>
          <w:rFonts w:asciiTheme="majorBidi" w:hAnsiTheme="majorBidi" w:cstheme="majorBidi"/>
          <w:b/>
          <w:bCs/>
          <w:u w:val="single"/>
        </w:rPr>
        <w:t>Technique:</w:t>
      </w:r>
    </w:p>
    <w:p w:rsidR="00170C88" w:rsidRDefault="0046567D" w:rsidP="0046567D">
      <w:pPr>
        <w:spacing w:before="120" w:after="120" w:line="360" w:lineRule="auto"/>
        <w:jc w:val="both"/>
        <w:rPr>
          <w:rFonts w:asciiTheme="majorBidi" w:hAnsiTheme="majorBidi" w:cstheme="majorBidi"/>
        </w:rPr>
      </w:pPr>
      <w:r w:rsidRPr="00375C79">
        <w:rPr>
          <w:rFonts w:asciiTheme="majorBidi" w:hAnsiTheme="majorBidi" w:cstheme="majorBidi"/>
        </w:rPr>
        <w:t>Patients</w:t>
      </w:r>
      <w:r w:rsidR="00170C88" w:rsidRPr="00375C79">
        <w:rPr>
          <w:rFonts w:asciiTheme="majorBidi" w:hAnsiTheme="majorBidi" w:cstheme="majorBidi"/>
        </w:rPr>
        <w:t xml:space="preserve"> were admitted one day before or </w:t>
      </w:r>
      <w:r>
        <w:rPr>
          <w:rFonts w:asciiTheme="majorBidi" w:hAnsiTheme="majorBidi" w:cstheme="majorBidi"/>
        </w:rPr>
        <w:t xml:space="preserve">at </w:t>
      </w:r>
      <w:r w:rsidR="00170C88" w:rsidRPr="00375C79">
        <w:rPr>
          <w:rFonts w:asciiTheme="majorBidi" w:hAnsiTheme="majorBidi" w:cstheme="majorBidi"/>
        </w:rPr>
        <w:t xml:space="preserve">the day of the procedure, a loading dose of clopidogrel (300 mg) was given the night of the procedure, </w:t>
      </w:r>
      <w:r w:rsidR="00A82E7D">
        <w:rPr>
          <w:rFonts w:asciiTheme="majorBidi" w:hAnsiTheme="majorBidi" w:cstheme="majorBidi"/>
        </w:rPr>
        <w:t xml:space="preserve">and </w:t>
      </w:r>
      <w:r w:rsidR="00170C88" w:rsidRPr="00375C79">
        <w:rPr>
          <w:rFonts w:asciiTheme="majorBidi" w:hAnsiTheme="majorBidi" w:cstheme="majorBidi"/>
        </w:rPr>
        <w:t>both groins were prepared using antiseptic solution (povidone iodine). The patients lie in the supine position and a local anesthetic is given (xylocain 2%:  3-5mg/kg), except</w:t>
      </w:r>
      <w:r w:rsidR="00170C88">
        <w:rPr>
          <w:rFonts w:asciiTheme="majorBidi" w:hAnsiTheme="majorBidi" w:cstheme="majorBidi"/>
        </w:rPr>
        <w:t xml:space="preserve"> in</w:t>
      </w:r>
      <w:r w:rsidR="00170C88" w:rsidRPr="00375C79">
        <w:rPr>
          <w:rFonts w:asciiTheme="majorBidi" w:hAnsiTheme="majorBidi" w:cstheme="majorBidi"/>
        </w:rPr>
        <w:t xml:space="preserve"> the trans</w:t>
      </w:r>
      <w:r w:rsidR="00170C88">
        <w:rPr>
          <w:rFonts w:asciiTheme="majorBidi" w:hAnsiTheme="majorBidi" w:cstheme="majorBidi"/>
        </w:rPr>
        <w:t>-</w:t>
      </w:r>
      <w:r w:rsidR="00170C88" w:rsidRPr="00375C79">
        <w:rPr>
          <w:rFonts w:asciiTheme="majorBidi" w:hAnsiTheme="majorBidi" w:cstheme="majorBidi"/>
        </w:rPr>
        <w:t>popliteal access where the patient lie on prone or lateral decubitus position.</w:t>
      </w:r>
    </w:p>
    <w:p w:rsidR="00D17102" w:rsidRDefault="00D17102" w:rsidP="002E5704">
      <w:pPr>
        <w:spacing w:before="120" w:after="120" w:line="360" w:lineRule="auto"/>
        <w:jc w:val="both"/>
        <w:rPr>
          <w:rFonts w:ascii="Times New Roman" w:hAnsi="Times New Roman" w:cs="Times New Roman"/>
        </w:rPr>
      </w:pPr>
      <w:r w:rsidRPr="00B01072">
        <w:rPr>
          <w:rFonts w:ascii="Times New Roman" w:hAnsi="Times New Roman" w:cs="Times New Roman"/>
        </w:rPr>
        <w:t>Three types of</w:t>
      </w:r>
      <w:r>
        <w:rPr>
          <w:rFonts w:ascii="Times New Roman" w:hAnsi="Times New Roman" w:cs="Times New Roman"/>
        </w:rPr>
        <w:t xml:space="preserve"> arterial</w:t>
      </w:r>
      <w:r w:rsidRPr="00B01072">
        <w:rPr>
          <w:rFonts w:ascii="Times New Roman" w:hAnsi="Times New Roman" w:cs="Times New Roman"/>
        </w:rPr>
        <w:t xml:space="preserve"> access were used depending on the anatomy of the lesion</w:t>
      </w:r>
      <w:r>
        <w:rPr>
          <w:rFonts w:ascii="Times New Roman" w:hAnsi="Times New Roman" w:cs="Times New Roman"/>
        </w:rPr>
        <w:t xml:space="preserve"> </w:t>
      </w:r>
      <w:r w:rsidRPr="00B01072">
        <w:rPr>
          <w:rFonts w:ascii="Times New Roman" w:hAnsi="Times New Roman" w:cs="Times New Roman"/>
        </w:rPr>
        <w:t>and the operator</w:t>
      </w:r>
      <w:r w:rsidR="00A82E7D">
        <w:rPr>
          <w:rFonts w:ascii="Times New Roman" w:hAnsi="Times New Roman" w:cs="Times New Roman"/>
        </w:rPr>
        <w:t>'s</w:t>
      </w:r>
      <w:r w:rsidRPr="00B01072">
        <w:rPr>
          <w:rFonts w:ascii="Times New Roman" w:hAnsi="Times New Roman" w:cs="Times New Roman"/>
        </w:rPr>
        <w:t xml:space="preserve"> preference</w:t>
      </w:r>
      <w:r>
        <w:rPr>
          <w:rFonts w:ascii="Times New Roman" w:hAnsi="Times New Roman" w:cs="Times New Roman"/>
        </w:rPr>
        <w:t>; a</w:t>
      </w:r>
      <w:r w:rsidRPr="00B01072">
        <w:rPr>
          <w:rFonts w:ascii="Times New Roman" w:hAnsi="Times New Roman" w:cs="Times New Roman"/>
        </w:rPr>
        <w:t>ntegrade ipsilateral common femoral artery puncture</w:t>
      </w:r>
      <w:r>
        <w:rPr>
          <w:rFonts w:ascii="Times New Roman" w:hAnsi="Times New Roman" w:cs="Times New Roman"/>
        </w:rPr>
        <w:t xml:space="preserve"> was the most common access used</w:t>
      </w:r>
      <w:r w:rsidRPr="00B01072">
        <w:rPr>
          <w:rFonts w:ascii="Times New Roman" w:hAnsi="Times New Roman" w:cs="Times New Roman"/>
        </w:rPr>
        <w:t xml:space="preserve"> </w:t>
      </w:r>
      <w:r>
        <w:rPr>
          <w:rFonts w:ascii="Times New Roman" w:hAnsi="Times New Roman" w:cs="Times New Roman"/>
        </w:rPr>
        <w:t>(</w:t>
      </w:r>
      <w:r w:rsidRPr="00B01072">
        <w:rPr>
          <w:rFonts w:ascii="Times New Roman" w:hAnsi="Times New Roman" w:cs="Times New Roman"/>
        </w:rPr>
        <w:t>u</w:t>
      </w:r>
      <w:r>
        <w:rPr>
          <w:rFonts w:ascii="Times New Roman" w:hAnsi="Times New Roman" w:cs="Times New Roman"/>
        </w:rPr>
        <w:t xml:space="preserve">nless the lesion is close </w:t>
      </w:r>
      <w:r w:rsidRPr="00B01072">
        <w:rPr>
          <w:rFonts w:ascii="Times New Roman" w:hAnsi="Times New Roman" w:cs="Times New Roman"/>
        </w:rPr>
        <w:t>to the SFA origin</w:t>
      </w:r>
      <w:r>
        <w:rPr>
          <w:rFonts w:ascii="Times New Roman" w:hAnsi="Times New Roman" w:cs="Times New Roman"/>
        </w:rPr>
        <w:t>), c</w:t>
      </w:r>
      <w:r w:rsidRPr="00B01072">
        <w:rPr>
          <w:rFonts w:ascii="Times New Roman" w:hAnsi="Times New Roman" w:cs="Times New Roman"/>
        </w:rPr>
        <w:t>ontra</w:t>
      </w:r>
      <w:r>
        <w:rPr>
          <w:rFonts w:ascii="Times New Roman" w:hAnsi="Times New Roman" w:cs="Times New Roman"/>
        </w:rPr>
        <w:t>-</w:t>
      </w:r>
      <w:r w:rsidRPr="00B01072">
        <w:rPr>
          <w:rFonts w:ascii="Times New Roman" w:hAnsi="Times New Roman" w:cs="Times New Roman"/>
        </w:rPr>
        <w:t xml:space="preserve">lateral femoral puncture </w:t>
      </w:r>
      <w:r>
        <w:rPr>
          <w:rFonts w:ascii="Times New Roman" w:hAnsi="Times New Roman" w:cs="Times New Roman"/>
        </w:rPr>
        <w:t xml:space="preserve">with </w:t>
      </w:r>
      <w:r w:rsidRPr="00B01072">
        <w:rPr>
          <w:rFonts w:ascii="Times New Roman" w:hAnsi="Times New Roman" w:cs="Times New Roman"/>
        </w:rPr>
        <w:t>a cross over technique</w:t>
      </w:r>
      <w:r>
        <w:rPr>
          <w:rFonts w:ascii="Times New Roman" w:hAnsi="Times New Roman" w:cs="Times New Roman"/>
        </w:rPr>
        <w:t xml:space="preserve"> and r</w:t>
      </w:r>
      <w:r w:rsidRPr="00B01072">
        <w:rPr>
          <w:rFonts w:ascii="Times New Roman" w:hAnsi="Times New Roman" w:cs="Times New Roman"/>
        </w:rPr>
        <w:t>etrograde ipsilateral p</w:t>
      </w:r>
      <w:r>
        <w:rPr>
          <w:rFonts w:ascii="Times New Roman" w:hAnsi="Times New Roman" w:cs="Times New Roman"/>
        </w:rPr>
        <w:t>uncture of the popliteal artery (</w:t>
      </w:r>
      <w:r w:rsidRPr="00B01072">
        <w:rPr>
          <w:rFonts w:ascii="Times New Roman" w:hAnsi="Times New Roman" w:cs="Times New Roman"/>
        </w:rPr>
        <w:t xml:space="preserve">if there is an SFA occlusion ﬂush with the vessel origin </w:t>
      </w:r>
      <w:r w:rsidR="00A82E7D">
        <w:rPr>
          <w:rFonts w:ascii="Times New Roman" w:hAnsi="Times New Roman" w:cs="Times New Roman"/>
        </w:rPr>
        <w:t>with patent</w:t>
      </w:r>
      <w:r w:rsidRPr="00B01072">
        <w:rPr>
          <w:rFonts w:ascii="Times New Roman" w:hAnsi="Times New Roman" w:cs="Times New Roman"/>
        </w:rPr>
        <w:t xml:space="preserve"> popliteal artery</w:t>
      </w:r>
      <w:r>
        <w:rPr>
          <w:rFonts w:ascii="Times New Roman" w:hAnsi="Times New Roman" w:cs="Times New Roman"/>
        </w:rPr>
        <w:t>)</w:t>
      </w:r>
      <w:r w:rsidRPr="00B01072">
        <w:rPr>
          <w:rFonts w:ascii="Times New Roman" w:hAnsi="Times New Roman" w:cs="Times New Roman"/>
        </w:rPr>
        <w:t>.</w:t>
      </w:r>
      <w:r w:rsidRPr="006124D5">
        <w:rPr>
          <w:rFonts w:ascii="Times New Roman" w:hAnsi="Times New Roman" w:cs="Times New Roman"/>
        </w:rPr>
        <w:t xml:space="preserve"> </w:t>
      </w:r>
      <w:r w:rsidRPr="00B01072">
        <w:rPr>
          <w:rFonts w:ascii="Times New Roman" w:hAnsi="Times New Roman" w:cs="Times New Roman"/>
        </w:rPr>
        <w:t>The standard tools</w:t>
      </w:r>
      <w:r>
        <w:rPr>
          <w:rFonts w:ascii="Times New Roman" w:hAnsi="Times New Roman" w:cs="Times New Roman"/>
        </w:rPr>
        <w:t xml:space="preserve"> that we used</w:t>
      </w:r>
      <w:r w:rsidRPr="00B01072">
        <w:rPr>
          <w:rFonts w:ascii="Times New Roman" w:hAnsi="Times New Roman" w:cs="Times New Roman"/>
        </w:rPr>
        <w:t xml:space="preserve"> for recanalization of occlusions consist of a 0.035 hydrophilic guidewire and an angled-tip </w:t>
      </w:r>
      <w:r w:rsidRPr="00B01072">
        <w:rPr>
          <w:rFonts w:ascii="Times New Roman" w:hAnsi="Times New Roman" w:cs="Times New Roman"/>
        </w:rPr>
        <w:lastRenderedPageBreak/>
        <w:t>catheter, (</w:t>
      </w:r>
      <w:r w:rsidRPr="001D57FF">
        <w:rPr>
          <w:rFonts w:ascii="Times New Roman" w:hAnsi="Times New Roman" w:cs="Times New Roman"/>
        </w:rPr>
        <w:t xml:space="preserve">e.g. 4F </w:t>
      </w:r>
      <w:proofErr w:type="spellStart"/>
      <w:r w:rsidRPr="001D57FF">
        <w:rPr>
          <w:rFonts w:ascii="Times New Roman" w:hAnsi="Times New Roman" w:cs="Times New Roman"/>
        </w:rPr>
        <w:t>Berenstein</w:t>
      </w:r>
      <w:proofErr w:type="spellEnd"/>
      <w:r>
        <w:rPr>
          <w:rFonts w:ascii="Times New Roman" w:hAnsi="Times New Roman" w:cs="Times New Roman"/>
        </w:rPr>
        <w:t xml:space="preserve"> or Vertebral catheters, Cordis</w:t>
      </w:r>
      <w:r w:rsidRPr="001D57FF">
        <w:rPr>
          <w:rFonts w:ascii="Times New Roman" w:hAnsi="Times New Roman" w:cs="Times New Roman"/>
          <w:vertAlign w:val="superscript"/>
        </w:rPr>
        <w:t>®</w:t>
      </w:r>
      <w:r w:rsidRPr="001D57FF">
        <w:rPr>
          <w:rFonts w:ascii="Times New Roman" w:hAnsi="Times New Roman" w:cs="Times New Roman"/>
        </w:rPr>
        <w:t>)</w:t>
      </w:r>
      <w:r w:rsidRPr="00B01072">
        <w:rPr>
          <w:rFonts w:ascii="Times New Roman" w:hAnsi="Times New Roman" w:cs="Times New Roman"/>
        </w:rPr>
        <w:t>.</w:t>
      </w:r>
      <w:r>
        <w:rPr>
          <w:rFonts w:ascii="Times New Roman" w:hAnsi="Times New Roman" w:cs="Times New Roman"/>
        </w:rPr>
        <w:t xml:space="preserve"> </w:t>
      </w:r>
      <w:r w:rsidRPr="00B01072">
        <w:rPr>
          <w:rFonts w:ascii="Times New Roman" w:hAnsi="Times New Roman" w:cs="Times New Roman"/>
        </w:rPr>
        <w:t xml:space="preserve">Once the lesion has been crossed, the catheter </w:t>
      </w:r>
      <w:r>
        <w:rPr>
          <w:rFonts w:ascii="Times New Roman" w:hAnsi="Times New Roman" w:cs="Times New Roman"/>
        </w:rPr>
        <w:t xml:space="preserve">is </w:t>
      </w:r>
      <w:r w:rsidRPr="00B01072">
        <w:rPr>
          <w:rFonts w:ascii="Times New Roman" w:hAnsi="Times New Roman" w:cs="Times New Roman"/>
        </w:rPr>
        <w:t>advanced beyond the lesion, the wire removed and contrast injected to ensure that the catheter is within the</w:t>
      </w:r>
      <w:r w:rsidR="006471E3">
        <w:rPr>
          <w:rFonts w:ascii="Times New Roman" w:hAnsi="Times New Roman" w:cs="Times New Roman"/>
        </w:rPr>
        <w:t xml:space="preserve"> true</w:t>
      </w:r>
      <w:r w:rsidRPr="00B01072">
        <w:rPr>
          <w:rFonts w:ascii="Times New Roman" w:hAnsi="Times New Roman" w:cs="Times New Roman"/>
        </w:rPr>
        <w:t xml:space="preserve"> lumen.</w:t>
      </w:r>
      <w:r>
        <w:rPr>
          <w:rFonts w:ascii="Times New Roman" w:hAnsi="Times New Roman" w:cs="Times New Roman"/>
        </w:rPr>
        <w:t xml:space="preserve"> </w:t>
      </w:r>
      <w:r w:rsidRPr="00B01072">
        <w:rPr>
          <w:rFonts w:ascii="Times New Roman" w:hAnsi="Times New Roman" w:cs="Times New Roman"/>
        </w:rPr>
        <w:t>A balloon catheter, selected for appropriate diameter and length, is advanced over the wire to the distal extent of the lesion (or proximal lesion if the approach is via the popliteal artery).</w:t>
      </w:r>
      <w:r>
        <w:rPr>
          <w:rFonts w:ascii="Times New Roman" w:hAnsi="Times New Roman" w:cs="Times New Roman"/>
        </w:rPr>
        <w:t xml:space="preserve"> </w:t>
      </w:r>
      <w:r w:rsidRPr="00B01072">
        <w:rPr>
          <w:rFonts w:ascii="Times New Roman" w:hAnsi="Times New Roman" w:cs="Times New Roman"/>
        </w:rPr>
        <w:t xml:space="preserve">The balloon </w:t>
      </w:r>
      <w:r>
        <w:rPr>
          <w:rFonts w:ascii="Times New Roman" w:hAnsi="Times New Roman" w:cs="Times New Roman"/>
        </w:rPr>
        <w:t xml:space="preserve">was </w:t>
      </w:r>
      <w:r w:rsidRPr="00B01072">
        <w:rPr>
          <w:rFonts w:ascii="Times New Roman" w:hAnsi="Times New Roman" w:cs="Times New Roman"/>
        </w:rPr>
        <w:t>inﬂated</w:t>
      </w:r>
      <w:r w:rsidR="0046567D">
        <w:rPr>
          <w:rFonts w:ascii="Times New Roman" w:hAnsi="Times New Roman" w:cs="Times New Roman"/>
        </w:rPr>
        <w:t xml:space="preserve"> to its nominal pressure</w:t>
      </w:r>
      <w:r w:rsidRPr="00B01072">
        <w:rPr>
          <w:rFonts w:ascii="Times New Roman" w:hAnsi="Times New Roman" w:cs="Times New Roman"/>
        </w:rPr>
        <w:t xml:space="preserve"> until any waist on the balloon has been abolished. Inﬂation times vary from a few seconds to a few</w:t>
      </w:r>
      <w:r w:rsidR="0046567D">
        <w:rPr>
          <w:rFonts w:ascii="Times New Roman" w:hAnsi="Times New Roman" w:cs="Times New Roman"/>
        </w:rPr>
        <w:t xml:space="preserve"> (1-3)</w:t>
      </w:r>
      <w:r w:rsidRPr="00B01072">
        <w:rPr>
          <w:rFonts w:ascii="Times New Roman" w:hAnsi="Times New Roman" w:cs="Times New Roman"/>
        </w:rPr>
        <w:t xml:space="preserve"> minutes.</w:t>
      </w:r>
      <w:r>
        <w:rPr>
          <w:rFonts w:ascii="Times New Roman" w:hAnsi="Times New Roman" w:cs="Times New Roman"/>
        </w:rPr>
        <w:t xml:space="preserve"> </w:t>
      </w:r>
      <w:r w:rsidR="0046567D">
        <w:rPr>
          <w:rFonts w:ascii="Times New Roman" w:hAnsi="Times New Roman" w:cs="Times New Roman"/>
        </w:rPr>
        <w:t xml:space="preserve"> In case of long lesions with no available suitable balloon lengths, </w:t>
      </w:r>
      <w:r w:rsidR="0046567D" w:rsidRPr="00B01072">
        <w:rPr>
          <w:rFonts w:ascii="Times New Roman" w:hAnsi="Times New Roman" w:cs="Times New Roman"/>
        </w:rPr>
        <w:t>after</w:t>
      </w:r>
      <w:r w:rsidRPr="00B01072">
        <w:rPr>
          <w:rFonts w:ascii="Times New Roman" w:hAnsi="Times New Roman" w:cs="Times New Roman"/>
        </w:rPr>
        <w:t xml:space="preserve"> balloon deﬂation, the balloon catheter </w:t>
      </w:r>
      <w:r w:rsidR="0046567D">
        <w:rPr>
          <w:rFonts w:ascii="Times New Roman" w:hAnsi="Times New Roman" w:cs="Times New Roman"/>
        </w:rPr>
        <w:t xml:space="preserve">was </w:t>
      </w:r>
      <w:r w:rsidRPr="00B01072">
        <w:rPr>
          <w:rFonts w:ascii="Times New Roman" w:hAnsi="Times New Roman" w:cs="Times New Roman"/>
        </w:rPr>
        <w:t>withdrawn slightly</w:t>
      </w:r>
      <w:r w:rsidR="00EF781B">
        <w:rPr>
          <w:rFonts w:ascii="Times New Roman" w:hAnsi="Times New Roman" w:cs="Times New Roman"/>
        </w:rPr>
        <w:t xml:space="preserve"> and</w:t>
      </w:r>
      <w:r w:rsidRPr="00B01072">
        <w:rPr>
          <w:rFonts w:ascii="Times New Roman" w:hAnsi="Times New Roman" w:cs="Times New Roman"/>
        </w:rPr>
        <w:t xml:space="preserve"> re</w:t>
      </w:r>
      <w:r>
        <w:rPr>
          <w:rFonts w:ascii="Times New Roman" w:hAnsi="Times New Roman" w:cs="Times New Roman"/>
        </w:rPr>
        <w:t>-</w:t>
      </w:r>
      <w:r w:rsidR="0061437F">
        <w:rPr>
          <w:rFonts w:ascii="Times New Roman" w:hAnsi="Times New Roman" w:cs="Times New Roman"/>
        </w:rPr>
        <w:t xml:space="preserve">inﬂated with &gt; 1 cm </w:t>
      </w:r>
      <w:r w:rsidRPr="00B01072">
        <w:rPr>
          <w:rFonts w:ascii="Times New Roman" w:hAnsi="Times New Roman" w:cs="Times New Roman"/>
        </w:rPr>
        <w:t>overlaps until the whole lesion has been</w:t>
      </w:r>
      <w:r w:rsidR="0061437F">
        <w:rPr>
          <w:rFonts w:ascii="Times New Roman" w:hAnsi="Times New Roman" w:cs="Times New Roman"/>
        </w:rPr>
        <w:t xml:space="preserve"> treated. </w:t>
      </w:r>
    </w:p>
    <w:p w:rsidR="00EF781B" w:rsidRDefault="00EF781B" w:rsidP="00EF781B">
      <w:pPr>
        <w:spacing w:before="120" w:after="120" w:line="360" w:lineRule="auto"/>
        <w:jc w:val="both"/>
        <w:rPr>
          <w:rFonts w:ascii="Times New Roman" w:hAnsi="Times New Roman" w:cs="Times New Roman"/>
          <w:b/>
          <w:bCs/>
        </w:rPr>
      </w:pPr>
      <w:r w:rsidRPr="00EF781B">
        <w:rPr>
          <w:rFonts w:ascii="Times New Roman" w:hAnsi="Times New Roman" w:cs="Times New Roman"/>
          <w:b/>
          <w:bCs/>
          <w:u w:val="single"/>
        </w:rPr>
        <w:t>Revascularization strategy</w:t>
      </w:r>
      <w:r w:rsidRPr="00EF781B">
        <w:rPr>
          <w:rFonts w:ascii="Times New Roman" w:hAnsi="Times New Roman" w:cs="Times New Roman"/>
          <w:b/>
          <w:bCs/>
        </w:rPr>
        <w:t>:</w:t>
      </w:r>
    </w:p>
    <w:p w:rsidR="00E155D0" w:rsidRDefault="002E5704" w:rsidP="00EF781B">
      <w:pPr>
        <w:spacing w:before="120" w:after="120" w:line="360" w:lineRule="auto"/>
        <w:jc w:val="both"/>
        <w:rPr>
          <w:rFonts w:asciiTheme="majorBidi" w:hAnsiTheme="majorBidi" w:cstheme="majorBidi"/>
        </w:rPr>
      </w:pPr>
      <w:r>
        <w:rPr>
          <w:rFonts w:asciiTheme="majorBidi" w:hAnsiTheme="majorBidi" w:cstheme="majorBidi"/>
        </w:rPr>
        <w:t xml:space="preserve">Being </w:t>
      </w:r>
      <w:r w:rsidR="00EF781B" w:rsidRPr="00E211D9">
        <w:rPr>
          <w:rFonts w:asciiTheme="majorBidi" w:hAnsiTheme="majorBidi" w:cstheme="majorBidi"/>
        </w:rPr>
        <w:t xml:space="preserve">CTO lesions; we tried first to cross the lesion intra-luminal but if the wire passed subintimal we followed the </w:t>
      </w:r>
      <w:r w:rsidR="006471E3" w:rsidRPr="00E211D9">
        <w:rPr>
          <w:rFonts w:asciiTheme="majorBidi" w:hAnsiTheme="majorBidi" w:cstheme="majorBidi"/>
        </w:rPr>
        <w:t>wire</w:t>
      </w:r>
      <w:r w:rsidR="006471E3">
        <w:rPr>
          <w:rFonts w:asciiTheme="majorBidi" w:hAnsiTheme="majorBidi" w:cstheme="majorBidi"/>
        </w:rPr>
        <w:t xml:space="preserve"> until bypassing the diseased segment </w:t>
      </w:r>
      <w:r w:rsidR="006471E3" w:rsidRPr="00E211D9">
        <w:rPr>
          <w:rFonts w:asciiTheme="majorBidi" w:hAnsiTheme="majorBidi" w:cstheme="majorBidi"/>
        </w:rPr>
        <w:t>and</w:t>
      </w:r>
      <w:r w:rsidR="00EF781B" w:rsidRPr="00E211D9">
        <w:rPr>
          <w:rFonts w:asciiTheme="majorBidi" w:hAnsiTheme="majorBidi" w:cstheme="majorBidi"/>
        </w:rPr>
        <w:t xml:space="preserve"> attempted to return to the true lumen</w:t>
      </w:r>
      <w:r w:rsidR="00105457">
        <w:rPr>
          <w:rFonts w:asciiTheme="majorBidi" w:hAnsiTheme="majorBidi" w:cstheme="majorBidi"/>
        </w:rPr>
        <w:t xml:space="preserve"> by the aid of angled selective angiographic catheter</w:t>
      </w:r>
      <w:r w:rsidR="00EF781B" w:rsidRPr="00E211D9">
        <w:rPr>
          <w:rFonts w:asciiTheme="majorBidi" w:hAnsiTheme="majorBidi" w:cstheme="majorBidi"/>
        </w:rPr>
        <w:t xml:space="preserve"> without the need of re-entry devices. After initial balloon dilatation, if there was resistant elastic recoil (more than 30%) or flow-limiting dissection not corrected by prolonged balloon dilatation, a stent was </w:t>
      </w:r>
      <w:r w:rsidR="00E155D0">
        <w:rPr>
          <w:rFonts w:asciiTheme="majorBidi" w:hAnsiTheme="majorBidi" w:cstheme="majorBidi"/>
        </w:rPr>
        <w:t>indicated</w:t>
      </w:r>
      <w:r w:rsidR="006471E3">
        <w:rPr>
          <w:rFonts w:asciiTheme="majorBidi" w:hAnsiTheme="majorBidi" w:cstheme="majorBidi"/>
        </w:rPr>
        <w:t xml:space="preserve"> (selective stenting)</w:t>
      </w:r>
      <w:r w:rsidR="00E155D0">
        <w:rPr>
          <w:rFonts w:asciiTheme="majorBidi" w:hAnsiTheme="majorBidi" w:cstheme="majorBidi"/>
        </w:rPr>
        <w:t>.</w:t>
      </w:r>
    </w:p>
    <w:p w:rsidR="00E155D0" w:rsidRDefault="00E155D0" w:rsidP="00105457">
      <w:pPr>
        <w:spacing w:before="120" w:after="120" w:line="360" w:lineRule="auto"/>
        <w:jc w:val="both"/>
        <w:rPr>
          <w:rFonts w:asciiTheme="majorBidi" w:hAnsiTheme="majorBidi" w:cstheme="majorBidi"/>
          <w:b/>
          <w:bCs/>
        </w:rPr>
      </w:pPr>
      <w:r>
        <w:rPr>
          <w:rFonts w:asciiTheme="majorBidi" w:hAnsiTheme="majorBidi" w:cstheme="majorBidi"/>
        </w:rPr>
        <w:t xml:space="preserve">In all cases, if a stent was indicated, </w:t>
      </w:r>
      <w:r w:rsidR="00EF781B" w:rsidRPr="00E211D9">
        <w:rPr>
          <w:rFonts w:asciiTheme="majorBidi" w:hAnsiTheme="majorBidi" w:cstheme="majorBidi"/>
        </w:rPr>
        <w:t>a self-expanding</w:t>
      </w:r>
      <w:r>
        <w:rPr>
          <w:rFonts w:asciiTheme="majorBidi" w:hAnsiTheme="majorBidi" w:cstheme="majorBidi"/>
        </w:rPr>
        <w:t xml:space="preserve"> bare metal</w:t>
      </w:r>
      <w:r w:rsidR="00EF781B" w:rsidRPr="00E211D9">
        <w:rPr>
          <w:rFonts w:asciiTheme="majorBidi" w:hAnsiTheme="majorBidi" w:cstheme="majorBidi"/>
        </w:rPr>
        <w:t xml:space="preserve"> nitinol stent was used. The stent</w:t>
      </w:r>
      <w:r w:rsidR="006471E3">
        <w:rPr>
          <w:rFonts w:asciiTheme="majorBidi" w:hAnsiTheme="majorBidi" w:cstheme="majorBidi"/>
        </w:rPr>
        <w:t>s</w:t>
      </w:r>
      <w:r w:rsidR="00EF781B" w:rsidRPr="00E211D9">
        <w:rPr>
          <w:rFonts w:asciiTheme="majorBidi" w:hAnsiTheme="majorBidi" w:cstheme="majorBidi"/>
        </w:rPr>
        <w:t xml:space="preserve"> were oversized by 1 mm relative to the </w:t>
      </w:r>
      <w:r w:rsidR="00EF781B" w:rsidRPr="00E211D9">
        <w:rPr>
          <w:rFonts w:asciiTheme="majorBidi" w:hAnsiTheme="majorBidi" w:cstheme="majorBidi"/>
        </w:rPr>
        <w:lastRenderedPageBreak/>
        <w:t>diameter of the SFA. The stent</w:t>
      </w:r>
      <w:r w:rsidR="006471E3">
        <w:rPr>
          <w:rFonts w:asciiTheme="majorBidi" w:hAnsiTheme="majorBidi" w:cstheme="majorBidi"/>
        </w:rPr>
        <w:t>s</w:t>
      </w:r>
      <w:r w:rsidR="00EF781B" w:rsidRPr="00E211D9">
        <w:rPr>
          <w:rFonts w:asciiTheme="majorBidi" w:hAnsiTheme="majorBidi" w:cstheme="majorBidi"/>
        </w:rPr>
        <w:t xml:space="preserve"> used were chosen to be long enough to cover the lesion with 5–10 mm coverage of the normal artery on either side of the lesion</w:t>
      </w:r>
      <w:r w:rsidR="0061437F">
        <w:rPr>
          <w:rFonts w:asciiTheme="majorBidi" w:hAnsiTheme="majorBidi" w:cstheme="majorBidi"/>
        </w:rPr>
        <w:t xml:space="preserve"> we used (Complete SE stent, Medtronic</w:t>
      </w:r>
      <w:r w:rsidR="0061437F">
        <w:rPr>
          <w:rFonts w:asciiTheme="majorBidi" w:hAnsiTheme="majorBidi" w:cstheme="majorBidi"/>
          <w:vertAlign w:val="superscript"/>
        </w:rPr>
        <w:t>®)</w:t>
      </w:r>
      <w:r w:rsidR="0061437F">
        <w:rPr>
          <w:rFonts w:asciiTheme="majorBidi" w:hAnsiTheme="majorBidi" w:cstheme="majorBidi"/>
          <w:vertAlign w:val="subscript"/>
        </w:rPr>
        <w:t xml:space="preserve"> </w:t>
      </w:r>
      <w:r w:rsidR="0061437F">
        <w:rPr>
          <w:rFonts w:asciiTheme="majorBidi" w:hAnsiTheme="majorBidi" w:cstheme="majorBidi"/>
        </w:rPr>
        <w:t>in all cases</w:t>
      </w:r>
      <w:r w:rsidR="00EF781B" w:rsidRPr="00E211D9">
        <w:rPr>
          <w:rFonts w:asciiTheme="majorBidi" w:hAnsiTheme="majorBidi" w:cstheme="majorBidi"/>
        </w:rPr>
        <w:t>.</w:t>
      </w:r>
      <w:r w:rsidR="00EF781B" w:rsidRPr="00E211D9">
        <w:rPr>
          <w:rFonts w:asciiTheme="majorBidi" w:hAnsiTheme="majorBidi" w:cstheme="majorBidi"/>
          <w:b/>
          <w:bCs/>
        </w:rPr>
        <w:t xml:space="preserve"> </w:t>
      </w:r>
      <w:r w:rsidR="00105457" w:rsidRPr="00105457">
        <w:rPr>
          <w:rFonts w:asciiTheme="majorBidi" w:hAnsiTheme="majorBidi" w:cstheme="majorBidi"/>
        </w:rPr>
        <w:t>If more than one stent was used an overlap of at least 1 cm was allowed between successive stents</w:t>
      </w:r>
      <w:r w:rsidR="00105457">
        <w:rPr>
          <w:rFonts w:asciiTheme="majorBidi" w:hAnsiTheme="majorBidi" w:cstheme="majorBidi"/>
        </w:rPr>
        <w:t>.</w:t>
      </w:r>
    </w:p>
    <w:p w:rsidR="00EF781B" w:rsidRPr="00E211D9" w:rsidRDefault="00EF781B" w:rsidP="00EF781B">
      <w:pPr>
        <w:spacing w:before="120" w:after="120" w:line="360" w:lineRule="auto"/>
        <w:jc w:val="both"/>
        <w:rPr>
          <w:rFonts w:asciiTheme="majorBidi" w:hAnsiTheme="majorBidi" w:cstheme="majorBidi"/>
          <w:u w:val="single"/>
        </w:rPr>
      </w:pPr>
      <w:r w:rsidRPr="00E211D9">
        <w:rPr>
          <w:rFonts w:asciiTheme="majorBidi" w:hAnsiTheme="majorBidi" w:cstheme="majorBidi"/>
        </w:rPr>
        <w:t xml:space="preserve">Auxiliary procedures like tibial angioplasty were performed when needed to enhance and augment the outflow vessels. The wire was left across the lesion for access and an intra-arterial nitroglycerin (100-200 </w:t>
      </w:r>
      <w:proofErr w:type="spellStart"/>
      <w:r w:rsidRPr="00E211D9">
        <w:rPr>
          <w:rFonts w:asciiTheme="majorBidi" w:hAnsiTheme="majorBidi" w:cstheme="majorBidi"/>
        </w:rPr>
        <w:t>ug</w:t>
      </w:r>
      <w:proofErr w:type="spellEnd"/>
      <w:r w:rsidRPr="00E211D9">
        <w:rPr>
          <w:rFonts w:asciiTheme="majorBidi" w:hAnsiTheme="majorBidi" w:cstheme="majorBidi"/>
        </w:rPr>
        <w:t>) was given, a check angiogram was performed and re-dilatation was done whenever required.  The endpoint of the procedure was unrestricted forward ﬂow of contrast with no evidence of signiﬁcant (&gt;30%) residual stenosis.  The run-off was assessed at the end of the procedure for the occurrence of distal embolization caused by the PTA or stent insertion.</w:t>
      </w:r>
    </w:p>
    <w:p w:rsidR="00EF781B" w:rsidRPr="00E211D9" w:rsidRDefault="00EF781B" w:rsidP="001148E4">
      <w:pPr>
        <w:spacing w:before="120" w:after="120" w:line="360" w:lineRule="auto"/>
        <w:jc w:val="both"/>
        <w:rPr>
          <w:rFonts w:asciiTheme="majorBidi" w:hAnsiTheme="majorBidi" w:cstheme="majorBidi"/>
        </w:rPr>
      </w:pPr>
      <w:r w:rsidRPr="00E211D9">
        <w:rPr>
          <w:rFonts w:asciiTheme="majorBidi" w:hAnsiTheme="majorBidi" w:cstheme="majorBidi"/>
        </w:rPr>
        <w:t>When the procedure was completed, the arterial access sheath was removed</w:t>
      </w:r>
      <w:r w:rsidR="001148E4">
        <w:rPr>
          <w:rFonts w:asciiTheme="majorBidi" w:hAnsiTheme="majorBidi" w:cstheme="majorBidi"/>
        </w:rPr>
        <w:t xml:space="preserve"> when appropriate </w:t>
      </w:r>
      <w:r w:rsidR="001148E4" w:rsidRPr="00E211D9">
        <w:rPr>
          <w:rFonts w:asciiTheme="majorBidi" w:hAnsiTheme="majorBidi" w:cstheme="majorBidi"/>
        </w:rPr>
        <w:t>and</w:t>
      </w:r>
      <w:r w:rsidRPr="00E211D9">
        <w:rPr>
          <w:rFonts w:asciiTheme="majorBidi" w:hAnsiTheme="majorBidi" w:cstheme="majorBidi"/>
        </w:rPr>
        <w:t xml:space="preserve"> hemostasis achieved by manual compression. Most patients were discharged on the second day following the procedure after receiving instructions on risk factors control and treatment including: </w:t>
      </w:r>
      <w:r w:rsidRPr="00E211D9">
        <w:rPr>
          <w:rFonts w:asciiTheme="majorBidi" w:hAnsiTheme="majorBidi" w:cstheme="majorBidi"/>
          <w:b/>
          <w:bCs/>
        </w:rPr>
        <w:t>Enoxaparin</w:t>
      </w:r>
      <w:r w:rsidRPr="00E211D9">
        <w:rPr>
          <w:rFonts w:asciiTheme="majorBidi" w:hAnsiTheme="majorBidi" w:cstheme="majorBidi"/>
        </w:rPr>
        <w:t xml:space="preserve"> subcutaneously every 12 hours for 2 days,</w:t>
      </w:r>
      <w:r w:rsidRPr="00E211D9">
        <w:rPr>
          <w:rFonts w:asciiTheme="majorBidi" w:hAnsiTheme="majorBidi" w:cstheme="majorBidi"/>
          <w:b/>
          <w:bCs/>
        </w:rPr>
        <w:t xml:space="preserve"> Aspirin</w:t>
      </w:r>
      <w:r w:rsidRPr="00E211D9">
        <w:rPr>
          <w:rFonts w:asciiTheme="majorBidi" w:hAnsiTheme="majorBidi" w:cstheme="majorBidi"/>
        </w:rPr>
        <w:t xml:space="preserve"> 81 mg /day for life, </w:t>
      </w:r>
      <w:r w:rsidRPr="00E211D9">
        <w:rPr>
          <w:rFonts w:asciiTheme="majorBidi" w:hAnsiTheme="majorBidi" w:cstheme="majorBidi"/>
          <w:b/>
          <w:bCs/>
        </w:rPr>
        <w:t>Clopidogrel</w:t>
      </w:r>
      <w:r w:rsidRPr="00E211D9">
        <w:rPr>
          <w:rFonts w:asciiTheme="majorBidi" w:hAnsiTheme="majorBidi" w:cstheme="majorBidi"/>
        </w:rPr>
        <w:t xml:space="preserve"> 75 mg /day for at least 3 months and</w:t>
      </w:r>
      <w:r w:rsidRPr="00E211D9">
        <w:rPr>
          <w:rFonts w:asciiTheme="majorBidi" w:hAnsiTheme="majorBidi" w:cstheme="majorBidi"/>
          <w:b/>
          <w:bCs/>
        </w:rPr>
        <w:t xml:space="preserve"> </w:t>
      </w:r>
      <w:proofErr w:type="spellStart"/>
      <w:r w:rsidRPr="00E211D9">
        <w:rPr>
          <w:rFonts w:asciiTheme="majorBidi" w:hAnsiTheme="majorBidi" w:cstheme="majorBidi"/>
          <w:b/>
          <w:bCs/>
        </w:rPr>
        <w:t>Atrovastatin</w:t>
      </w:r>
      <w:proofErr w:type="spellEnd"/>
      <w:r w:rsidRPr="00E211D9">
        <w:rPr>
          <w:rFonts w:asciiTheme="majorBidi" w:hAnsiTheme="majorBidi" w:cstheme="majorBidi"/>
          <w:b/>
          <w:bCs/>
        </w:rPr>
        <w:t xml:space="preserve"> </w:t>
      </w:r>
      <w:r w:rsidR="006471E3">
        <w:rPr>
          <w:rFonts w:asciiTheme="majorBidi" w:hAnsiTheme="majorBidi" w:cstheme="majorBidi"/>
        </w:rPr>
        <w:t>is given routinely (40</w:t>
      </w:r>
      <w:r w:rsidRPr="00E211D9">
        <w:rPr>
          <w:rFonts w:asciiTheme="majorBidi" w:hAnsiTheme="majorBidi" w:cstheme="majorBidi"/>
        </w:rPr>
        <w:t xml:space="preserve"> mg for 2 weeks then 20 mg for 6 months).</w:t>
      </w:r>
    </w:p>
    <w:p w:rsidR="00EF781B" w:rsidRPr="00E211D9" w:rsidRDefault="00EF781B" w:rsidP="00EF781B">
      <w:pPr>
        <w:spacing w:before="120" w:after="120" w:line="360" w:lineRule="auto"/>
        <w:jc w:val="both"/>
        <w:rPr>
          <w:rFonts w:asciiTheme="majorBidi" w:hAnsiTheme="majorBidi" w:cstheme="majorBidi"/>
        </w:rPr>
      </w:pPr>
      <w:r w:rsidRPr="00E211D9">
        <w:rPr>
          <w:rFonts w:asciiTheme="majorBidi" w:hAnsiTheme="majorBidi" w:cstheme="majorBidi"/>
        </w:rPr>
        <w:lastRenderedPageBreak/>
        <w:t>The patients received foot care consisting of wound dressing, minor debridement, limited amputations (up to trans-metatarsal amputation), infection control, and appropriate footwear before discharge.</w:t>
      </w:r>
    </w:p>
    <w:p w:rsidR="00D17102" w:rsidRPr="00375C79" w:rsidRDefault="00D17102" w:rsidP="00170C88">
      <w:pPr>
        <w:spacing w:before="120" w:after="120" w:line="360" w:lineRule="auto"/>
        <w:jc w:val="both"/>
        <w:rPr>
          <w:rFonts w:asciiTheme="majorBidi" w:hAnsiTheme="majorBidi" w:cstheme="majorBidi"/>
        </w:rPr>
      </w:pPr>
    </w:p>
    <w:p w:rsidR="00170C88" w:rsidRPr="00375C79" w:rsidRDefault="00170C88" w:rsidP="00170C88">
      <w:pPr>
        <w:spacing w:before="120" w:after="120" w:line="360" w:lineRule="auto"/>
        <w:jc w:val="both"/>
        <w:rPr>
          <w:rFonts w:asciiTheme="majorBidi" w:hAnsiTheme="majorBidi" w:cstheme="majorBidi"/>
          <w:b/>
          <w:bCs/>
        </w:rPr>
      </w:pPr>
      <w:r w:rsidRPr="006E1313">
        <w:rPr>
          <w:rFonts w:asciiTheme="majorBidi" w:hAnsiTheme="majorBidi" w:cstheme="majorBidi"/>
          <w:b/>
          <w:bCs/>
          <w:u w:val="single"/>
        </w:rPr>
        <w:t>Follow up</w:t>
      </w:r>
      <w:r w:rsidRPr="00375C79">
        <w:rPr>
          <w:rFonts w:asciiTheme="majorBidi" w:hAnsiTheme="majorBidi" w:cstheme="majorBidi"/>
          <w:b/>
          <w:bCs/>
        </w:rPr>
        <w:t>:</w:t>
      </w:r>
    </w:p>
    <w:p w:rsidR="00170C88" w:rsidRPr="00375C79" w:rsidRDefault="00170C88" w:rsidP="00510144">
      <w:pPr>
        <w:spacing w:before="120" w:after="120" w:line="360" w:lineRule="auto"/>
        <w:jc w:val="both"/>
        <w:rPr>
          <w:rFonts w:asciiTheme="majorBidi" w:hAnsiTheme="majorBidi" w:cstheme="majorBidi"/>
        </w:rPr>
      </w:pPr>
      <w:r w:rsidRPr="00375C79">
        <w:rPr>
          <w:rFonts w:asciiTheme="majorBidi" w:hAnsiTheme="majorBidi" w:cstheme="majorBidi"/>
        </w:rPr>
        <w:t>Clinical follow-up consisted of pulse examination and evaluation of the ulcer or amputation site healing or resolution of infection.</w:t>
      </w:r>
      <w:r>
        <w:rPr>
          <w:rFonts w:asciiTheme="majorBidi" w:hAnsiTheme="majorBidi" w:cstheme="majorBidi"/>
        </w:rPr>
        <w:t xml:space="preserve"> </w:t>
      </w:r>
      <w:r w:rsidRPr="00375C79">
        <w:rPr>
          <w:rFonts w:asciiTheme="majorBidi" w:hAnsiTheme="majorBidi" w:cstheme="majorBidi"/>
        </w:rPr>
        <w:t>Clinical success was defined as healing of ulcer or minor amputation site or resolution of rest pain.</w:t>
      </w:r>
      <w:r>
        <w:rPr>
          <w:rFonts w:asciiTheme="majorBidi" w:hAnsiTheme="majorBidi" w:cstheme="majorBidi"/>
        </w:rPr>
        <w:t xml:space="preserve"> </w:t>
      </w:r>
      <w:r w:rsidRPr="00375C79">
        <w:rPr>
          <w:rFonts w:asciiTheme="majorBidi" w:hAnsiTheme="majorBidi" w:cstheme="majorBidi"/>
        </w:rPr>
        <w:t>An ultrasound examination was performed within 48 h and repeated at day 30 and 6 months. The clinical status of the patients and ABI index were evaluated at the same intervals, except in patients with huge ulceration in the leg or calcified arteries, in whom ABI index was substituted by toe/ pressure measurement</w:t>
      </w:r>
      <w:r w:rsidR="00510144">
        <w:rPr>
          <w:rFonts w:asciiTheme="majorBidi" w:hAnsiTheme="majorBidi" w:cstheme="majorBidi"/>
        </w:rPr>
        <w:t xml:space="preserve"> or any measurable pressure distal to the revascularization</w:t>
      </w:r>
      <w:r w:rsidRPr="00375C79">
        <w:rPr>
          <w:rFonts w:asciiTheme="majorBidi" w:hAnsiTheme="majorBidi" w:cstheme="majorBidi"/>
        </w:rPr>
        <w:t xml:space="preserve">. The ultrasound examination measured the patency of the treated artery and any evidence of </w:t>
      </w:r>
      <w:r w:rsidR="00510144">
        <w:rPr>
          <w:rFonts w:asciiTheme="majorBidi" w:hAnsiTheme="majorBidi" w:cstheme="majorBidi"/>
        </w:rPr>
        <w:t xml:space="preserve">residual or new </w:t>
      </w:r>
      <w:r w:rsidRPr="00375C79">
        <w:rPr>
          <w:rFonts w:asciiTheme="majorBidi" w:hAnsiTheme="majorBidi" w:cstheme="majorBidi"/>
        </w:rPr>
        <w:t xml:space="preserve">thrombus. </w:t>
      </w:r>
      <w:r>
        <w:rPr>
          <w:rFonts w:asciiTheme="majorBidi" w:hAnsiTheme="majorBidi" w:cstheme="majorBidi"/>
        </w:rPr>
        <w:t xml:space="preserve"> </w:t>
      </w:r>
      <w:r w:rsidRPr="00375C79">
        <w:rPr>
          <w:rFonts w:asciiTheme="majorBidi" w:hAnsiTheme="majorBidi" w:cstheme="majorBidi"/>
        </w:rPr>
        <w:t xml:space="preserve">All examinations were performed in the same vascular laboratory, using the same ultrasound machine. The B-mode imaging frequency was 7 MHz, and the pulsed-wave Doppler frequency 4 </w:t>
      </w:r>
      <w:r w:rsidR="00F91344" w:rsidRPr="00375C79">
        <w:rPr>
          <w:rFonts w:asciiTheme="majorBidi" w:hAnsiTheme="majorBidi" w:cstheme="majorBidi"/>
        </w:rPr>
        <w:t>MHz</w:t>
      </w:r>
      <w:r w:rsidR="00F91344">
        <w:rPr>
          <w:rFonts w:asciiTheme="majorBidi" w:hAnsiTheme="majorBidi" w:cstheme="majorBidi"/>
        </w:rPr>
        <w:t xml:space="preserve">  </w:t>
      </w:r>
      <w:r w:rsidRPr="00375C79">
        <w:rPr>
          <w:rFonts w:asciiTheme="majorBidi" w:hAnsiTheme="majorBidi" w:cstheme="majorBidi"/>
        </w:rPr>
        <w:t xml:space="preserve"> An insonation angle of 60 º was used, with angle correction where necessary (40º - 60º). We attempted to maintain the insonation of 60º all the time in order to standardize the study methodology.</w:t>
      </w:r>
      <w:r>
        <w:rPr>
          <w:rFonts w:asciiTheme="majorBidi" w:hAnsiTheme="majorBidi" w:cstheme="majorBidi"/>
        </w:rPr>
        <w:t xml:space="preserve"> </w:t>
      </w:r>
      <w:r w:rsidRPr="00375C79">
        <w:rPr>
          <w:rFonts w:asciiTheme="majorBidi" w:hAnsiTheme="majorBidi" w:cstheme="majorBidi"/>
        </w:rPr>
        <w:t xml:space="preserve">Primary technical success was </w:t>
      </w:r>
      <w:r w:rsidRPr="00375C79">
        <w:rPr>
          <w:rFonts w:asciiTheme="majorBidi" w:hAnsiTheme="majorBidi" w:cstheme="majorBidi"/>
        </w:rPr>
        <w:lastRenderedPageBreak/>
        <w:t xml:space="preserve">defined as continuous arterial patency to the popliteal artery without any obvious flow-limiting lesions (absence of a stenosis &gt; 50%). Clinical outcomes, primary patency, secondary patency and complications were reported according to the ‘Recommended standards for reports’ by </w:t>
      </w:r>
      <w:r w:rsidR="0045691F" w:rsidRPr="0045691F">
        <w:rPr>
          <w:rFonts w:asciiTheme="majorBidi" w:hAnsiTheme="majorBidi" w:cstheme="majorBidi"/>
        </w:rPr>
        <w:t>(Rutherford et al., 1999</w:t>
      </w:r>
      <w:r w:rsidRPr="0045691F">
        <w:rPr>
          <w:rFonts w:asciiTheme="majorBidi" w:hAnsiTheme="majorBidi" w:cstheme="majorBidi"/>
        </w:rPr>
        <w:t>)</w:t>
      </w:r>
      <w:r w:rsidR="0045691F">
        <w:rPr>
          <w:rFonts w:asciiTheme="majorBidi" w:hAnsiTheme="majorBidi" w:cstheme="majorBidi"/>
          <w:vertAlign w:val="superscript"/>
        </w:rPr>
        <w:t xml:space="preserve"> </w:t>
      </w:r>
      <w:r w:rsidR="0045691F" w:rsidRPr="0045691F">
        <w:rPr>
          <w:rFonts w:asciiTheme="majorBidi" w:hAnsiTheme="majorBidi" w:cstheme="majorBidi"/>
          <w:b/>
          <w:bCs/>
          <w:color w:val="0070C0"/>
          <w:vertAlign w:val="superscript"/>
        </w:rPr>
        <w:t>9</w:t>
      </w:r>
      <w:r w:rsidRPr="0045691F">
        <w:rPr>
          <w:rFonts w:asciiTheme="majorBidi" w:hAnsiTheme="majorBidi" w:cstheme="majorBidi"/>
        </w:rPr>
        <w:t>.</w:t>
      </w:r>
    </w:p>
    <w:p w:rsidR="00170C88" w:rsidRDefault="00170C88" w:rsidP="00105457">
      <w:pPr>
        <w:spacing w:before="120" w:after="120" w:line="360" w:lineRule="auto"/>
        <w:jc w:val="both"/>
        <w:rPr>
          <w:rFonts w:asciiTheme="majorBidi" w:hAnsiTheme="majorBidi" w:cstheme="majorBidi"/>
        </w:rPr>
      </w:pPr>
      <w:r w:rsidRPr="00375C79">
        <w:rPr>
          <w:rFonts w:asciiTheme="majorBidi" w:hAnsiTheme="majorBidi" w:cstheme="majorBidi"/>
        </w:rPr>
        <w:t xml:space="preserve">A </w:t>
      </w:r>
      <w:r w:rsidR="00105457">
        <w:rPr>
          <w:rFonts w:asciiTheme="majorBidi" w:hAnsiTheme="majorBidi" w:cstheme="majorBidi"/>
        </w:rPr>
        <w:t xml:space="preserve">raise </w:t>
      </w:r>
      <w:r w:rsidRPr="00375C79">
        <w:rPr>
          <w:rFonts w:asciiTheme="majorBidi" w:hAnsiTheme="majorBidi" w:cstheme="majorBidi"/>
        </w:rPr>
        <w:t xml:space="preserve">in ABI of at least 0.10 was accepted as evidence of </w:t>
      </w:r>
      <w:proofErr w:type="spellStart"/>
      <w:r w:rsidRPr="00375C79">
        <w:rPr>
          <w:rFonts w:asciiTheme="majorBidi" w:hAnsiTheme="majorBidi" w:cstheme="majorBidi"/>
        </w:rPr>
        <w:t>haemodynamic</w:t>
      </w:r>
      <w:proofErr w:type="spellEnd"/>
      <w:r w:rsidRPr="00375C79">
        <w:rPr>
          <w:rFonts w:asciiTheme="majorBidi" w:hAnsiTheme="majorBidi" w:cstheme="majorBidi"/>
        </w:rPr>
        <w:t xml:space="preserve"> improvement (</w:t>
      </w:r>
      <w:r w:rsidR="00105457">
        <w:rPr>
          <w:rFonts w:asciiTheme="majorBidi" w:hAnsiTheme="majorBidi" w:cstheme="majorBidi"/>
        </w:rPr>
        <w:t xml:space="preserve">while a decline </w:t>
      </w:r>
      <w:r w:rsidRPr="00375C79">
        <w:rPr>
          <w:rFonts w:asciiTheme="majorBidi" w:hAnsiTheme="majorBidi" w:cstheme="majorBidi"/>
        </w:rPr>
        <w:t>of less than 0.10</w:t>
      </w:r>
      <w:r w:rsidR="00105457">
        <w:rPr>
          <w:rFonts w:asciiTheme="majorBidi" w:hAnsiTheme="majorBidi" w:cstheme="majorBidi"/>
        </w:rPr>
        <w:t xml:space="preserve"> or more</w:t>
      </w:r>
      <w:r w:rsidRPr="00375C79">
        <w:rPr>
          <w:rFonts w:asciiTheme="majorBidi" w:hAnsiTheme="majorBidi" w:cstheme="majorBidi"/>
        </w:rPr>
        <w:t xml:space="preserve"> was deemed to be a </w:t>
      </w:r>
      <w:proofErr w:type="spellStart"/>
      <w:r w:rsidRPr="00375C79">
        <w:rPr>
          <w:rFonts w:asciiTheme="majorBidi" w:hAnsiTheme="majorBidi" w:cstheme="majorBidi"/>
        </w:rPr>
        <w:t>haemodynamic</w:t>
      </w:r>
      <w:proofErr w:type="spellEnd"/>
      <w:r w:rsidRPr="00375C79">
        <w:rPr>
          <w:rFonts w:asciiTheme="majorBidi" w:hAnsiTheme="majorBidi" w:cstheme="majorBidi"/>
        </w:rPr>
        <w:t xml:space="preserve"> failure). Early mortality (&lt;30 days) was reported. Limb salvage was defined as no amputation proximal to the metatarsus. Any above-the-ankle amputation was considered a failure of the revascularization procedure.</w:t>
      </w:r>
      <w:r>
        <w:rPr>
          <w:rFonts w:asciiTheme="majorBidi" w:hAnsiTheme="majorBidi" w:cstheme="majorBidi"/>
        </w:rPr>
        <w:t xml:space="preserve"> </w:t>
      </w:r>
      <w:r w:rsidRPr="00375C79">
        <w:rPr>
          <w:rFonts w:asciiTheme="majorBidi" w:hAnsiTheme="majorBidi" w:cstheme="majorBidi"/>
        </w:rPr>
        <w:t>All peri-procedural and post-procedural complications were evaluated and documented.</w:t>
      </w:r>
      <w:r>
        <w:rPr>
          <w:rFonts w:asciiTheme="majorBidi" w:hAnsiTheme="majorBidi" w:cstheme="majorBidi"/>
        </w:rPr>
        <w:t xml:space="preserve"> </w:t>
      </w:r>
      <w:r w:rsidRPr="00375C79">
        <w:rPr>
          <w:rFonts w:asciiTheme="majorBidi" w:hAnsiTheme="majorBidi" w:cstheme="majorBidi"/>
        </w:rPr>
        <w:t>All statistical calculations were done using computer programs SPSS (Statistical Package for the Social Science; SPSS Inc., Chicago, IL, USA) version 15 for Microsoft Windows.</w:t>
      </w:r>
    </w:p>
    <w:p w:rsidR="00D97C63" w:rsidRDefault="00D97C63" w:rsidP="00D97C63">
      <w:pPr>
        <w:pStyle w:val="Heading1"/>
      </w:pPr>
      <w:r>
        <w:t xml:space="preserve">Results </w:t>
      </w:r>
    </w:p>
    <w:p w:rsidR="00D97C63" w:rsidRDefault="00D97C63" w:rsidP="000C3D12">
      <w:pPr>
        <w:spacing w:before="120" w:after="120" w:line="360" w:lineRule="auto"/>
        <w:jc w:val="both"/>
        <w:rPr>
          <w:rFonts w:asciiTheme="majorBidi" w:hAnsiTheme="majorBidi" w:cstheme="majorBidi"/>
        </w:rPr>
      </w:pPr>
      <w:r>
        <w:rPr>
          <w:rFonts w:asciiTheme="majorBidi" w:hAnsiTheme="majorBidi" w:cstheme="majorBidi"/>
        </w:rPr>
        <w:t xml:space="preserve">We received 30 patients; </w:t>
      </w:r>
      <w:r w:rsidRPr="00084D70">
        <w:rPr>
          <w:rFonts w:asciiTheme="majorBidi" w:hAnsiTheme="majorBidi" w:cstheme="majorBidi"/>
        </w:rPr>
        <w:t xml:space="preserve">22 males (73.3%) </w:t>
      </w:r>
      <w:r>
        <w:rPr>
          <w:rFonts w:asciiTheme="majorBidi" w:hAnsiTheme="majorBidi" w:cstheme="majorBidi"/>
        </w:rPr>
        <w:t xml:space="preserve">with </w:t>
      </w:r>
      <w:r w:rsidRPr="00084D70">
        <w:rPr>
          <w:rFonts w:asciiTheme="majorBidi" w:hAnsiTheme="majorBidi" w:cstheme="majorBidi"/>
        </w:rPr>
        <w:t xml:space="preserve">age range from 49 and 81 years </w:t>
      </w:r>
      <w:r>
        <w:rPr>
          <w:rFonts w:asciiTheme="majorBidi" w:hAnsiTheme="majorBidi" w:cstheme="majorBidi"/>
        </w:rPr>
        <w:t xml:space="preserve">(mean: </w:t>
      </w:r>
      <w:r w:rsidRPr="00084D70">
        <w:rPr>
          <w:rFonts w:asciiTheme="majorBidi" w:hAnsiTheme="majorBidi" w:cstheme="majorBidi"/>
        </w:rPr>
        <w:t>64.3±7.4 years</w:t>
      </w:r>
      <w:r>
        <w:rPr>
          <w:rFonts w:asciiTheme="majorBidi" w:hAnsiTheme="majorBidi" w:cstheme="majorBidi"/>
        </w:rPr>
        <w:t>)</w:t>
      </w:r>
      <w:r w:rsidRPr="00084D70">
        <w:rPr>
          <w:rFonts w:asciiTheme="majorBidi" w:hAnsiTheme="majorBidi" w:cstheme="majorBidi"/>
        </w:rPr>
        <w:t xml:space="preserve">. </w:t>
      </w:r>
      <w:r>
        <w:rPr>
          <w:rFonts w:asciiTheme="majorBidi" w:hAnsiTheme="majorBidi" w:cstheme="majorBidi"/>
        </w:rPr>
        <w:t>The associated co-morbidities and risk factors are shown in table 1.</w:t>
      </w:r>
    </w:p>
    <w:p w:rsidR="000C3D12" w:rsidRDefault="000C3D12" w:rsidP="000C3D12">
      <w:pPr>
        <w:spacing w:before="120" w:after="120" w:line="360" w:lineRule="auto"/>
        <w:jc w:val="both"/>
        <w:rPr>
          <w:rFonts w:asciiTheme="majorBidi" w:hAnsiTheme="majorBidi" w:cstheme="majorBidi"/>
        </w:rPr>
      </w:pPr>
    </w:p>
    <w:p w:rsidR="000C3D12" w:rsidRDefault="000C3D12" w:rsidP="000C3D12">
      <w:pPr>
        <w:spacing w:before="120" w:after="120" w:line="360" w:lineRule="auto"/>
        <w:jc w:val="both"/>
        <w:rPr>
          <w:rFonts w:asciiTheme="majorBidi" w:hAnsiTheme="majorBidi" w:cstheme="majorBidi"/>
        </w:rPr>
      </w:pPr>
    </w:p>
    <w:p w:rsidR="000C3D12" w:rsidRDefault="000C3D12" w:rsidP="000C3D12">
      <w:pPr>
        <w:spacing w:before="120" w:after="120" w:line="360" w:lineRule="auto"/>
        <w:jc w:val="both"/>
        <w:rPr>
          <w:rFonts w:asciiTheme="majorBidi" w:hAnsiTheme="majorBidi" w:cstheme="majorBidi"/>
        </w:rPr>
      </w:pPr>
    </w:p>
    <w:p w:rsidR="000C3D12" w:rsidRDefault="000C3D12" w:rsidP="000C3D12">
      <w:pPr>
        <w:spacing w:before="120" w:after="120" w:line="360" w:lineRule="auto"/>
        <w:jc w:val="both"/>
        <w:rPr>
          <w:rFonts w:asciiTheme="majorBidi" w:hAnsiTheme="majorBidi" w:cstheme="majorBidi"/>
        </w:rPr>
      </w:pPr>
    </w:p>
    <w:tbl>
      <w:tblPr>
        <w:tblStyle w:val="TableGrid"/>
        <w:tblW w:w="3710" w:type="dxa"/>
        <w:jc w:val="center"/>
        <w:tblInd w:w="-927" w:type="dxa"/>
        <w:tblLook w:val="01E0" w:firstRow="1" w:lastRow="1" w:firstColumn="1" w:lastColumn="1" w:noHBand="0" w:noVBand="0"/>
      </w:tblPr>
      <w:tblGrid>
        <w:gridCol w:w="2329"/>
        <w:gridCol w:w="596"/>
        <w:gridCol w:w="785"/>
      </w:tblGrid>
      <w:tr w:rsidR="00D97C63" w:rsidRPr="006326DE" w:rsidTr="00C11484">
        <w:trPr>
          <w:trHeight w:val="501"/>
          <w:jc w:val="center"/>
        </w:trPr>
        <w:tc>
          <w:tcPr>
            <w:tcW w:w="3710" w:type="dxa"/>
            <w:gridSpan w:val="3"/>
            <w:shd w:val="clear" w:color="auto" w:fill="202020"/>
          </w:tcPr>
          <w:p w:rsidR="00D97C63" w:rsidRPr="006326DE" w:rsidRDefault="00D97C63" w:rsidP="003747A9">
            <w:pPr>
              <w:jc w:val="center"/>
              <w:rPr>
                <w:rFonts w:asciiTheme="majorBidi" w:hAnsiTheme="majorBidi" w:cstheme="majorBidi"/>
                <w:b/>
                <w:bCs/>
                <w:sz w:val="22"/>
                <w:szCs w:val="22"/>
                <w:lang w:bidi="ar-EG"/>
              </w:rPr>
            </w:pPr>
            <w:r w:rsidRPr="006326DE">
              <w:rPr>
                <w:rFonts w:asciiTheme="majorBidi" w:hAnsiTheme="majorBidi" w:cstheme="majorBidi"/>
                <w:b/>
                <w:bCs/>
                <w:sz w:val="22"/>
                <w:szCs w:val="22"/>
                <w:lang w:bidi="ar-EG"/>
              </w:rPr>
              <w:lastRenderedPageBreak/>
              <w:t>Patients demographics</w:t>
            </w:r>
          </w:p>
        </w:tc>
      </w:tr>
      <w:tr w:rsidR="00D97C63" w:rsidRPr="006326DE" w:rsidTr="00C11484">
        <w:trPr>
          <w:trHeight w:val="446"/>
          <w:jc w:val="center"/>
        </w:trPr>
        <w:tc>
          <w:tcPr>
            <w:tcW w:w="2329" w:type="dxa"/>
          </w:tcPr>
          <w:p w:rsidR="00D97C63" w:rsidRPr="006326DE" w:rsidRDefault="00D97C63" w:rsidP="003747A9">
            <w:pPr>
              <w:rPr>
                <w:rFonts w:asciiTheme="majorBidi" w:hAnsiTheme="majorBidi" w:cstheme="majorBidi"/>
                <w:sz w:val="22"/>
                <w:szCs w:val="22"/>
                <w:lang w:bidi="ar-EG"/>
              </w:rPr>
            </w:pPr>
            <w:r w:rsidRPr="006326DE">
              <w:rPr>
                <w:rFonts w:asciiTheme="majorBidi" w:hAnsiTheme="majorBidi" w:cstheme="majorBidi"/>
                <w:sz w:val="22"/>
                <w:szCs w:val="22"/>
                <w:lang w:bidi="ar-EG"/>
              </w:rPr>
              <w:t>Sex</w:t>
            </w:r>
          </w:p>
        </w:tc>
        <w:tc>
          <w:tcPr>
            <w:tcW w:w="596" w:type="dxa"/>
          </w:tcPr>
          <w:p w:rsidR="00D97C63" w:rsidRPr="006326DE" w:rsidRDefault="00D97C63" w:rsidP="003747A9">
            <w:pPr>
              <w:jc w:val="center"/>
              <w:rPr>
                <w:rFonts w:asciiTheme="majorBidi" w:hAnsiTheme="majorBidi" w:cstheme="majorBidi"/>
                <w:sz w:val="22"/>
                <w:szCs w:val="22"/>
                <w:lang w:bidi="ar-EG"/>
              </w:rPr>
            </w:pPr>
            <w:r w:rsidRPr="006326DE">
              <w:rPr>
                <w:rFonts w:asciiTheme="majorBidi" w:hAnsiTheme="majorBidi" w:cstheme="majorBidi"/>
                <w:sz w:val="22"/>
                <w:szCs w:val="22"/>
                <w:lang w:bidi="ar-EG"/>
              </w:rPr>
              <w:t>M:F</w:t>
            </w:r>
          </w:p>
        </w:tc>
        <w:tc>
          <w:tcPr>
            <w:tcW w:w="785" w:type="dxa"/>
          </w:tcPr>
          <w:p w:rsidR="00D97C63" w:rsidRPr="006326DE" w:rsidRDefault="00D97C63" w:rsidP="003747A9">
            <w:pPr>
              <w:jc w:val="center"/>
              <w:rPr>
                <w:rFonts w:asciiTheme="majorBidi" w:hAnsiTheme="majorBidi" w:cstheme="majorBidi"/>
                <w:sz w:val="22"/>
                <w:szCs w:val="22"/>
                <w:lang w:bidi="ar-EG"/>
              </w:rPr>
            </w:pPr>
            <w:r w:rsidRPr="006326DE">
              <w:rPr>
                <w:rFonts w:asciiTheme="majorBidi" w:hAnsiTheme="majorBidi" w:cstheme="majorBidi"/>
                <w:sz w:val="22"/>
                <w:szCs w:val="22"/>
                <w:lang w:bidi="ar-EG"/>
              </w:rPr>
              <w:t>22:8</w:t>
            </w:r>
          </w:p>
        </w:tc>
      </w:tr>
      <w:tr w:rsidR="00D97C63" w:rsidRPr="006326DE" w:rsidTr="00C11484">
        <w:trPr>
          <w:trHeight w:val="426"/>
          <w:jc w:val="center"/>
        </w:trPr>
        <w:tc>
          <w:tcPr>
            <w:tcW w:w="2329" w:type="dxa"/>
            <w:tcBorders>
              <w:bottom w:val="single" w:sz="4" w:space="0" w:color="auto"/>
            </w:tcBorders>
          </w:tcPr>
          <w:p w:rsidR="00D97C63" w:rsidRPr="006326DE" w:rsidRDefault="00D97C63" w:rsidP="003747A9">
            <w:pPr>
              <w:rPr>
                <w:rFonts w:asciiTheme="majorBidi" w:hAnsiTheme="majorBidi" w:cstheme="majorBidi"/>
                <w:sz w:val="22"/>
                <w:szCs w:val="22"/>
                <w:lang w:bidi="ar-EG"/>
              </w:rPr>
            </w:pPr>
            <w:r w:rsidRPr="006326DE">
              <w:rPr>
                <w:rFonts w:asciiTheme="majorBidi" w:hAnsiTheme="majorBidi" w:cstheme="majorBidi"/>
                <w:sz w:val="22"/>
                <w:szCs w:val="22"/>
                <w:lang w:bidi="ar-EG"/>
              </w:rPr>
              <w:t>Mean age</w:t>
            </w:r>
          </w:p>
        </w:tc>
        <w:tc>
          <w:tcPr>
            <w:tcW w:w="1381" w:type="dxa"/>
            <w:gridSpan w:val="2"/>
            <w:tcBorders>
              <w:bottom w:val="single" w:sz="4" w:space="0" w:color="auto"/>
            </w:tcBorders>
          </w:tcPr>
          <w:p w:rsidR="00D97C63" w:rsidRPr="006326DE" w:rsidRDefault="00D97C63" w:rsidP="003747A9">
            <w:pPr>
              <w:jc w:val="center"/>
              <w:rPr>
                <w:rFonts w:asciiTheme="majorBidi" w:hAnsiTheme="majorBidi" w:cstheme="majorBidi"/>
                <w:sz w:val="22"/>
                <w:szCs w:val="22"/>
                <w:lang w:bidi="ar-EG"/>
              </w:rPr>
            </w:pPr>
            <w:r w:rsidRPr="006326DE">
              <w:rPr>
                <w:rFonts w:asciiTheme="majorBidi" w:hAnsiTheme="majorBidi" w:cstheme="majorBidi"/>
                <w:sz w:val="22"/>
                <w:szCs w:val="22"/>
                <w:lang w:bidi="ar-EG"/>
              </w:rPr>
              <w:t>64.3±7.4 years</w:t>
            </w:r>
          </w:p>
        </w:tc>
      </w:tr>
      <w:tr w:rsidR="00D97C63" w:rsidRPr="006326DE" w:rsidTr="00C11484">
        <w:trPr>
          <w:trHeight w:val="426"/>
          <w:jc w:val="center"/>
        </w:trPr>
        <w:tc>
          <w:tcPr>
            <w:tcW w:w="3710" w:type="dxa"/>
            <w:gridSpan w:val="3"/>
            <w:shd w:val="clear" w:color="auto" w:fill="191919"/>
          </w:tcPr>
          <w:p w:rsidR="00D97C63" w:rsidRPr="006326DE" w:rsidRDefault="00D97C63" w:rsidP="003747A9">
            <w:pPr>
              <w:jc w:val="center"/>
              <w:rPr>
                <w:rFonts w:asciiTheme="majorBidi" w:hAnsiTheme="majorBidi" w:cstheme="majorBidi"/>
                <w:b/>
                <w:bCs/>
                <w:sz w:val="22"/>
                <w:szCs w:val="22"/>
                <w:lang w:bidi="ar-EG"/>
              </w:rPr>
            </w:pPr>
            <w:r w:rsidRPr="006326DE">
              <w:rPr>
                <w:rFonts w:asciiTheme="majorBidi" w:hAnsiTheme="majorBidi" w:cstheme="majorBidi"/>
                <w:b/>
                <w:bCs/>
                <w:sz w:val="22"/>
                <w:szCs w:val="22"/>
                <w:lang w:bidi="ar-EG"/>
              </w:rPr>
              <w:t>Co-morbidity</w:t>
            </w:r>
          </w:p>
        </w:tc>
      </w:tr>
      <w:tr w:rsidR="00D97C63" w:rsidRPr="006326DE" w:rsidTr="00C11484">
        <w:trPr>
          <w:trHeight w:val="426"/>
          <w:jc w:val="center"/>
        </w:trPr>
        <w:tc>
          <w:tcPr>
            <w:tcW w:w="2329" w:type="dxa"/>
          </w:tcPr>
          <w:p w:rsidR="00D97C63" w:rsidRPr="006326DE" w:rsidRDefault="00D97C63" w:rsidP="003747A9">
            <w:pPr>
              <w:rPr>
                <w:rFonts w:asciiTheme="majorBidi" w:hAnsiTheme="majorBidi" w:cstheme="majorBidi"/>
                <w:sz w:val="22"/>
                <w:szCs w:val="22"/>
                <w:lang w:bidi="ar-EG"/>
              </w:rPr>
            </w:pPr>
            <w:r w:rsidRPr="006326DE">
              <w:rPr>
                <w:rFonts w:asciiTheme="majorBidi" w:hAnsiTheme="majorBidi" w:cstheme="majorBidi"/>
                <w:sz w:val="22"/>
                <w:szCs w:val="22"/>
                <w:lang w:bidi="ar-EG"/>
              </w:rPr>
              <w:t xml:space="preserve">Diabetes Mellitus </w:t>
            </w:r>
          </w:p>
        </w:tc>
        <w:tc>
          <w:tcPr>
            <w:tcW w:w="596" w:type="dxa"/>
          </w:tcPr>
          <w:p w:rsidR="00D97C63" w:rsidRPr="006326DE" w:rsidRDefault="00D97C63" w:rsidP="003747A9">
            <w:pPr>
              <w:jc w:val="center"/>
              <w:rPr>
                <w:rFonts w:asciiTheme="majorBidi" w:hAnsiTheme="majorBidi" w:cstheme="majorBidi"/>
                <w:sz w:val="22"/>
                <w:szCs w:val="22"/>
                <w:lang w:bidi="ar-EG"/>
              </w:rPr>
            </w:pPr>
            <w:r w:rsidRPr="006326DE">
              <w:rPr>
                <w:rFonts w:asciiTheme="majorBidi" w:hAnsiTheme="majorBidi" w:cstheme="majorBidi"/>
                <w:sz w:val="22"/>
                <w:szCs w:val="22"/>
                <w:lang w:bidi="ar-EG"/>
              </w:rPr>
              <w:t>26</w:t>
            </w:r>
          </w:p>
        </w:tc>
        <w:tc>
          <w:tcPr>
            <w:tcW w:w="785" w:type="dxa"/>
          </w:tcPr>
          <w:p w:rsidR="00D97C63" w:rsidRPr="006326DE" w:rsidRDefault="00D97C63" w:rsidP="003747A9">
            <w:pPr>
              <w:jc w:val="center"/>
              <w:rPr>
                <w:rFonts w:asciiTheme="majorBidi" w:hAnsiTheme="majorBidi" w:cstheme="majorBidi"/>
                <w:sz w:val="22"/>
                <w:szCs w:val="22"/>
                <w:lang w:bidi="ar-EG"/>
              </w:rPr>
            </w:pPr>
            <w:r w:rsidRPr="006326DE">
              <w:rPr>
                <w:rFonts w:asciiTheme="majorBidi" w:hAnsiTheme="majorBidi" w:cstheme="majorBidi"/>
                <w:sz w:val="22"/>
                <w:szCs w:val="22"/>
                <w:lang w:bidi="ar-EG"/>
              </w:rPr>
              <w:t>86.7%</w:t>
            </w:r>
          </w:p>
        </w:tc>
      </w:tr>
      <w:tr w:rsidR="00D97C63" w:rsidRPr="006326DE" w:rsidTr="00C11484">
        <w:trPr>
          <w:trHeight w:val="446"/>
          <w:jc w:val="center"/>
        </w:trPr>
        <w:tc>
          <w:tcPr>
            <w:tcW w:w="2329" w:type="dxa"/>
          </w:tcPr>
          <w:p w:rsidR="00D97C63" w:rsidRPr="006326DE" w:rsidRDefault="00D97C63" w:rsidP="003747A9">
            <w:pPr>
              <w:rPr>
                <w:rFonts w:asciiTheme="majorBidi" w:hAnsiTheme="majorBidi" w:cstheme="majorBidi"/>
                <w:sz w:val="22"/>
                <w:szCs w:val="22"/>
                <w:lang w:bidi="ar-EG"/>
              </w:rPr>
            </w:pPr>
            <w:r w:rsidRPr="006326DE">
              <w:rPr>
                <w:rFonts w:asciiTheme="majorBidi" w:hAnsiTheme="majorBidi" w:cstheme="majorBidi"/>
                <w:sz w:val="22"/>
                <w:szCs w:val="22"/>
                <w:lang w:bidi="ar-EG"/>
              </w:rPr>
              <w:t>Hypertension</w:t>
            </w:r>
          </w:p>
        </w:tc>
        <w:tc>
          <w:tcPr>
            <w:tcW w:w="596" w:type="dxa"/>
          </w:tcPr>
          <w:p w:rsidR="00D97C63" w:rsidRPr="006326DE" w:rsidRDefault="00D97C63" w:rsidP="002F7D48">
            <w:pPr>
              <w:ind w:right="-1349"/>
              <w:jc w:val="center"/>
              <w:rPr>
                <w:rFonts w:asciiTheme="majorBidi" w:hAnsiTheme="majorBidi" w:cstheme="majorBidi"/>
                <w:sz w:val="22"/>
                <w:szCs w:val="22"/>
                <w:lang w:bidi="ar-EG"/>
              </w:rPr>
            </w:pPr>
            <w:r w:rsidRPr="006326DE">
              <w:rPr>
                <w:rFonts w:asciiTheme="majorBidi" w:hAnsiTheme="majorBidi" w:cstheme="majorBidi"/>
                <w:sz w:val="22"/>
                <w:szCs w:val="22"/>
                <w:lang w:bidi="ar-EG"/>
              </w:rPr>
              <w:t>21</w:t>
            </w:r>
          </w:p>
        </w:tc>
        <w:tc>
          <w:tcPr>
            <w:tcW w:w="785" w:type="dxa"/>
          </w:tcPr>
          <w:p w:rsidR="00D97C63" w:rsidRPr="006326DE" w:rsidRDefault="00D97C63" w:rsidP="003747A9">
            <w:pPr>
              <w:jc w:val="center"/>
              <w:rPr>
                <w:rFonts w:asciiTheme="majorBidi" w:hAnsiTheme="majorBidi" w:cstheme="majorBidi"/>
                <w:sz w:val="22"/>
                <w:szCs w:val="22"/>
                <w:lang w:bidi="ar-EG"/>
              </w:rPr>
            </w:pPr>
            <w:r w:rsidRPr="006326DE">
              <w:rPr>
                <w:rFonts w:asciiTheme="majorBidi" w:hAnsiTheme="majorBidi" w:cstheme="majorBidi"/>
                <w:sz w:val="22"/>
                <w:szCs w:val="22"/>
                <w:lang w:bidi="ar-EG"/>
              </w:rPr>
              <w:t>70%</w:t>
            </w:r>
          </w:p>
        </w:tc>
      </w:tr>
      <w:tr w:rsidR="00D97C63" w:rsidRPr="006326DE" w:rsidTr="00C11484">
        <w:trPr>
          <w:trHeight w:val="426"/>
          <w:jc w:val="center"/>
        </w:trPr>
        <w:tc>
          <w:tcPr>
            <w:tcW w:w="2329" w:type="dxa"/>
          </w:tcPr>
          <w:p w:rsidR="00D97C63" w:rsidRPr="006326DE" w:rsidRDefault="00D97C63" w:rsidP="003747A9">
            <w:pPr>
              <w:rPr>
                <w:rFonts w:asciiTheme="majorBidi" w:hAnsiTheme="majorBidi" w:cstheme="majorBidi"/>
                <w:sz w:val="22"/>
                <w:szCs w:val="22"/>
                <w:lang w:bidi="ar-EG"/>
              </w:rPr>
            </w:pPr>
            <w:r w:rsidRPr="006326DE">
              <w:rPr>
                <w:rFonts w:asciiTheme="majorBidi" w:hAnsiTheme="majorBidi" w:cstheme="majorBidi"/>
                <w:sz w:val="22"/>
                <w:szCs w:val="22"/>
                <w:lang w:bidi="ar-EG"/>
              </w:rPr>
              <w:t>Smokers</w:t>
            </w:r>
          </w:p>
        </w:tc>
        <w:tc>
          <w:tcPr>
            <w:tcW w:w="596" w:type="dxa"/>
          </w:tcPr>
          <w:p w:rsidR="00D97C63" w:rsidRPr="006326DE" w:rsidRDefault="00D97C63" w:rsidP="003747A9">
            <w:pPr>
              <w:jc w:val="center"/>
              <w:rPr>
                <w:rFonts w:asciiTheme="majorBidi" w:hAnsiTheme="majorBidi" w:cstheme="majorBidi"/>
                <w:sz w:val="22"/>
                <w:szCs w:val="22"/>
                <w:lang w:bidi="ar-EG"/>
              </w:rPr>
            </w:pPr>
            <w:r w:rsidRPr="006326DE">
              <w:rPr>
                <w:rFonts w:asciiTheme="majorBidi" w:hAnsiTheme="majorBidi" w:cstheme="majorBidi"/>
                <w:sz w:val="22"/>
                <w:szCs w:val="22"/>
                <w:lang w:bidi="ar-EG"/>
              </w:rPr>
              <w:t>13</w:t>
            </w:r>
          </w:p>
        </w:tc>
        <w:tc>
          <w:tcPr>
            <w:tcW w:w="785" w:type="dxa"/>
          </w:tcPr>
          <w:p w:rsidR="00D97C63" w:rsidRPr="006326DE" w:rsidRDefault="00D97C63" w:rsidP="003747A9">
            <w:pPr>
              <w:jc w:val="center"/>
              <w:rPr>
                <w:rFonts w:asciiTheme="majorBidi" w:hAnsiTheme="majorBidi" w:cstheme="majorBidi"/>
                <w:sz w:val="22"/>
                <w:szCs w:val="22"/>
                <w:lang w:bidi="ar-EG"/>
              </w:rPr>
            </w:pPr>
            <w:r w:rsidRPr="006326DE">
              <w:rPr>
                <w:rFonts w:asciiTheme="majorBidi" w:hAnsiTheme="majorBidi" w:cstheme="majorBidi"/>
                <w:sz w:val="22"/>
                <w:szCs w:val="22"/>
                <w:lang w:bidi="ar-EG"/>
              </w:rPr>
              <w:t>44.8%</w:t>
            </w:r>
          </w:p>
        </w:tc>
      </w:tr>
      <w:tr w:rsidR="00D97C63" w:rsidRPr="006326DE" w:rsidTr="00C11484">
        <w:trPr>
          <w:trHeight w:val="446"/>
          <w:jc w:val="center"/>
        </w:trPr>
        <w:tc>
          <w:tcPr>
            <w:tcW w:w="2329" w:type="dxa"/>
          </w:tcPr>
          <w:p w:rsidR="00D97C63" w:rsidRPr="006326DE" w:rsidRDefault="00D97C63" w:rsidP="003747A9">
            <w:pPr>
              <w:rPr>
                <w:rFonts w:asciiTheme="majorBidi" w:hAnsiTheme="majorBidi" w:cstheme="majorBidi"/>
                <w:sz w:val="22"/>
                <w:szCs w:val="22"/>
                <w:lang w:bidi="ar-EG"/>
              </w:rPr>
            </w:pPr>
            <w:r w:rsidRPr="006326DE">
              <w:rPr>
                <w:rFonts w:asciiTheme="majorBidi" w:hAnsiTheme="majorBidi" w:cstheme="majorBidi"/>
                <w:sz w:val="22"/>
                <w:szCs w:val="22"/>
                <w:lang w:bidi="ar-EG"/>
              </w:rPr>
              <w:t>IHD</w:t>
            </w:r>
          </w:p>
        </w:tc>
        <w:tc>
          <w:tcPr>
            <w:tcW w:w="596" w:type="dxa"/>
          </w:tcPr>
          <w:p w:rsidR="00D97C63" w:rsidRPr="006326DE" w:rsidRDefault="00D97C63" w:rsidP="003747A9">
            <w:pPr>
              <w:jc w:val="center"/>
              <w:rPr>
                <w:rFonts w:asciiTheme="majorBidi" w:hAnsiTheme="majorBidi" w:cstheme="majorBidi"/>
                <w:sz w:val="22"/>
                <w:szCs w:val="22"/>
                <w:lang w:bidi="ar-EG"/>
              </w:rPr>
            </w:pPr>
            <w:r w:rsidRPr="006326DE">
              <w:rPr>
                <w:rFonts w:asciiTheme="majorBidi" w:hAnsiTheme="majorBidi" w:cstheme="majorBidi"/>
                <w:sz w:val="22"/>
                <w:szCs w:val="22"/>
                <w:lang w:bidi="ar-EG"/>
              </w:rPr>
              <w:t>10</w:t>
            </w:r>
          </w:p>
        </w:tc>
        <w:tc>
          <w:tcPr>
            <w:tcW w:w="785" w:type="dxa"/>
          </w:tcPr>
          <w:p w:rsidR="00D97C63" w:rsidRPr="006326DE" w:rsidRDefault="00D97C63" w:rsidP="003747A9">
            <w:pPr>
              <w:jc w:val="center"/>
              <w:rPr>
                <w:rFonts w:asciiTheme="majorBidi" w:hAnsiTheme="majorBidi" w:cstheme="majorBidi"/>
                <w:sz w:val="22"/>
                <w:szCs w:val="22"/>
                <w:lang w:bidi="ar-EG"/>
              </w:rPr>
            </w:pPr>
            <w:r w:rsidRPr="006326DE">
              <w:rPr>
                <w:rFonts w:asciiTheme="majorBidi" w:hAnsiTheme="majorBidi" w:cstheme="majorBidi"/>
                <w:sz w:val="22"/>
                <w:szCs w:val="22"/>
                <w:lang w:bidi="ar-EG"/>
              </w:rPr>
              <w:t>33.3%</w:t>
            </w:r>
          </w:p>
        </w:tc>
      </w:tr>
      <w:tr w:rsidR="00D97C63" w:rsidRPr="006326DE" w:rsidTr="00C11484">
        <w:trPr>
          <w:trHeight w:val="446"/>
          <w:jc w:val="center"/>
        </w:trPr>
        <w:tc>
          <w:tcPr>
            <w:tcW w:w="2329" w:type="dxa"/>
          </w:tcPr>
          <w:p w:rsidR="00D97C63" w:rsidRPr="006326DE" w:rsidRDefault="00D97C63" w:rsidP="003747A9">
            <w:pPr>
              <w:rPr>
                <w:rFonts w:asciiTheme="majorBidi" w:hAnsiTheme="majorBidi" w:cstheme="majorBidi"/>
                <w:sz w:val="22"/>
                <w:szCs w:val="22"/>
                <w:lang w:bidi="ar-EG"/>
              </w:rPr>
            </w:pPr>
            <w:r w:rsidRPr="006326DE">
              <w:rPr>
                <w:rFonts w:asciiTheme="majorBidi" w:hAnsiTheme="majorBidi" w:cstheme="majorBidi"/>
                <w:sz w:val="22"/>
                <w:szCs w:val="22"/>
                <w:lang w:bidi="ar-EG"/>
              </w:rPr>
              <w:t>Stroke</w:t>
            </w:r>
          </w:p>
        </w:tc>
        <w:tc>
          <w:tcPr>
            <w:tcW w:w="596" w:type="dxa"/>
          </w:tcPr>
          <w:p w:rsidR="00D97C63" w:rsidRPr="006326DE" w:rsidRDefault="00D97C63" w:rsidP="003747A9">
            <w:pPr>
              <w:jc w:val="center"/>
              <w:rPr>
                <w:rFonts w:asciiTheme="majorBidi" w:hAnsiTheme="majorBidi" w:cstheme="majorBidi"/>
                <w:sz w:val="22"/>
                <w:szCs w:val="22"/>
                <w:lang w:bidi="ar-EG"/>
              </w:rPr>
            </w:pPr>
            <w:r w:rsidRPr="006326DE">
              <w:rPr>
                <w:rFonts w:asciiTheme="majorBidi" w:hAnsiTheme="majorBidi" w:cstheme="majorBidi"/>
                <w:sz w:val="22"/>
                <w:szCs w:val="22"/>
                <w:lang w:bidi="ar-EG"/>
              </w:rPr>
              <w:t>2</w:t>
            </w:r>
          </w:p>
        </w:tc>
        <w:tc>
          <w:tcPr>
            <w:tcW w:w="785" w:type="dxa"/>
          </w:tcPr>
          <w:p w:rsidR="00D97C63" w:rsidRPr="006326DE" w:rsidRDefault="00D97C63" w:rsidP="003747A9">
            <w:pPr>
              <w:jc w:val="center"/>
              <w:rPr>
                <w:rFonts w:asciiTheme="majorBidi" w:hAnsiTheme="majorBidi" w:cstheme="majorBidi"/>
                <w:sz w:val="22"/>
                <w:szCs w:val="22"/>
                <w:lang w:bidi="ar-EG"/>
              </w:rPr>
            </w:pPr>
            <w:r w:rsidRPr="006326DE">
              <w:rPr>
                <w:rFonts w:asciiTheme="majorBidi" w:hAnsiTheme="majorBidi" w:cstheme="majorBidi"/>
                <w:sz w:val="22"/>
                <w:szCs w:val="22"/>
                <w:lang w:bidi="ar-EG"/>
              </w:rPr>
              <w:t>6.7%</w:t>
            </w:r>
          </w:p>
        </w:tc>
      </w:tr>
    </w:tbl>
    <w:p w:rsidR="00D97C63" w:rsidRPr="007916E9" w:rsidRDefault="00D97C63" w:rsidP="00D97C63">
      <w:pPr>
        <w:jc w:val="center"/>
        <w:rPr>
          <w:rFonts w:asciiTheme="majorBidi" w:hAnsiTheme="majorBidi" w:cstheme="majorBidi"/>
          <w:i/>
          <w:iCs/>
          <w:u w:val="single"/>
          <w:lang w:bidi="ar-EG"/>
        </w:rPr>
      </w:pPr>
      <w:r w:rsidRPr="007916E9">
        <w:rPr>
          <w:rFonts w:asciiTheme="majorBidi" w:hAnsiTheme="majorBidi" w:cstheme="majorBidi"/>
          <w:i/>
          <w:iCs/>
          <w:u w:val="single"/>
          <w:lang w:bidi="ar-EG"/>
        </w:rPr>
        <w:t>Table (1): patient's demographics and risk factors</w:t>
      </w:r>
    </w:p>
    <w:p w:rsidR="00D81302" w:rsidRDefault="00D81302" w:rsidP="00D97C63">
      <w:pPr>
        <w:spacing w:before="120" w:after="120" w:line="360" w:lineRule="auto"/>
        <w:jc w:val="both"/>
        <w:rPr>
          <w:rFonts w:asciiTheme="majorBidi" w:hAnsiTheme="majorBidi" w:cstheme="majorBidi"/>
        </w:rPr>
      </w:pPr>
    </w:p>
    <w:p w:rsidR="00D97C63" w:rsidRDefault="00D97C63" w:rsidP="00D97C63">
      <w:pPr>
        <w:spacing w:before="120" w:after="120" w:line="360" w:lineRule="auto"/>
        <w:jc w:val="both"/>
        <w:rPr>
          <w:rFonts w:asciiTheme="majorBidi" w:hAnsiTheme="majorBidi" w:cstheme="majorBidi"/>
          <w:lang w:bidi="ar-EG"/>
        </w:rPr>
      </w:pPr>
      <w:r>
        <w:rPr>
          <w:rFonts w:asciiTheme="majorBidi" w:hAnsiTheme="majorBidi" w:cstheme="majorBidi"/>
          <w:lang w:bidi="ar-EG"/>
        </w:rPr>
        <w:t>The presenting manifestations are shown in table 2.</w:t>
      </w:r>
    </w:p>
    <w:p w:rsidR="00B60229" w:rsidRDefault="00B60229" w:rsidP="00D97C63">
      <w:pPr>
        <w:spacing w:before="120" w:after="120" w:line="360" w:lineRule="auto"/>
        <w:jc w:val="both"/>
        <w:rPr>
          <w:rFonts w:asciiTheme="majorBidi" w:hAnsiTheme="majorBidi" w:cstheme="majorBidi"/>
          <w:lang w:bidi="ar-EG"/>
        </w:rPr>
      </w:pPr>
    </w:p>
    <w:tbl>
      <w:tblPr>
        <w:tblStyle w:val="TableGrid"/>
        <w:tblW w:w="4589" w:type="dxa"/>
        <w:jc w:val="center"/>
        <w:tblLook w:val="01E0" w:firstRow="1" w:lastRow="1" w:firstColumn="1" w:lastColumn="1" w:noHBand="0" w:noVBand="0"/>
      </w:tblPr>
      <w:tblGrid>
        <w:gridCol w:w="1529"/>
        <w:gridCol w:w="1530"/>
        <w:gridCol w:w="1530"/>
      </w:tblGrid>
      <w:tr w:rsidR="00D97C63" w:rsidRPr="006326DE" w:rsidTr="00B60229">
        <w:trPr>
          <w:trHeight w:val="354"/>
          <w:jc w:val="center"/>
        </w:trPr>
        <w:tc>
          <w:tcPr>
            <w:tcW w:w="1529" w:type="dxa"/>
            <w:shd w:val="clear" w:color="auto" w:fill="4C4C4C"/>
          </w:tcPr>
          <w:p w:rsidR="00D97C63" w:rsidRPr="006326DE" w:rsidRDefault="00D97C63" w:rsidP="003747A9">
            <w:pPr>
              <w:jc w:val="lowKashida"/>
              <w:rPr>
                <w:rFonts w:asciiTheme="majorBidi" w:hAnsiTheme="majorBidi" w:cstheme="majorBidi"/>
                <w:b/>
                <w:bCs/>
                <w:color w:val="F2F2F2" w:themeColor="background1" w:themeShade="F2"/>
                <w:sz w:val="22"/>
                <w:szCs w:val="22"/>
                <w:lang w:bidi="ar-EG"/>
              </w:rPr>
            </w:pPr>
            <w:r w:rsidRPr="006326DE">
              <w:rPr>
                <w:rFonts w:asciiTheme="majorBidi" w:hAnsiTheme="majorBidi" w:cstheme="majorBidi"/>
                <w:b/>
                <w:bCs/>
                <w:color w:val="F2F2F2" w:themeColor="background1" w:themeShade="F2"/>
                <w:sz w:val="22"/>
                <w:szCs w:val="22"/>
                <w:lang w:bidi="ar-EG"/>
              </w:rPr>
              <w:t>Claudication</w:t>
            </w:r>
          </w:p>
        </w:tc>
        <w:tc>
          <w:tcPr>
            <w:tcW w:w="1530" w:type="dxa"/>
          </w:tcPr>
          <w:p w:rsidR="00D97C63" w:rsidRPr="006326DE" w:rsidRDefault="00D97C63" w:rsidP="003747A9">
            <w:pPr>
              <w:jc w:val="center"/>
              <w:rPr>
                <w:rFonts w:asciiTheme="majorBidi" w:hAnsiTheme="majorBidi" w:cstheme="majorBidi"/>
                <w:sz w:val="22"/>
                <w:szCs w:val="22"/>
                <w:lang w:bidi="ar-EG"/>
              </w:rPr>
            </w:pPr>
            <w:r w:rsidRPr="006326DE">
              <w:rPr>
                <w:rFonts w:asciiTheme="majorBidi" w:hAnsiTheme="majorBidi" w:cstheme="majorBidi"/>
                <w:sz w:val="22"/>
                <w:szCs w:val="22"/>
                <w:lang w:bidi="ar-EG"/>
              </w:rPr>
              <w:t>6</w:t>
            </w:r>
          </w:p>
        </w:tc>
        <w:tc>
          <w:tcPr>
            <w:tcW w:w="1530" w:type="dxa"/>
          </w:tcPr>
          <w:p w:rsidR="00D97C63" w:rsidRPr="006326DE" w:rsidRDefault="00D97C63" w:rsidP="003747A9">
            <w:pPr>
              <w:jc w:val="center"/>
              <w:rPr>
                <w:rFonts w:asciiTheme="majorBidi" w:hAnsiTheme="majorBidi" w:cstheme="majorBidi"/>
                <w:sz w:val="22"/>
                <w:szCs w:val="22"/>
                <w:lang w:bidi="ar-EG"/>
              </w:rPr>
            </w:pPr>
            <w:r w:rsidRPr="006326DE">
              <w:rPr>
                <w:rFonts w:asciiTheme="majorBidi" w:hAnsiTheme="majorBidi" w:cstheme="majorBidi"/>
                <w:sz w:val="22"/>
                <w:szCs w:val="22"/>
                <w:lang w:bidi="ar-EG"/>
              </w:rPr>
              <w:t>20%</w:t>
            </w:r>
          </w:p>
        </w:tc>
      </w:tr>
      <w:tr w:rsidR="00D97C63" w:rsidRPr="006326DE" w:rsidTr="00B60229">
        <w:trPr>
          <w:trHeight w:val="376"/>
          <w:jc w:val="center"/>
        </w:trPr>
        <w:tc>
          <w:tcPr>
            <w:tcW w:w="1529" w:type="dxa"/>
            <w:shd w:val="clear" w:color="auto" w:fill="4C4C4C"/>
          </w:tcPr>
          <w:p w:rsidR="00D97C63" w:rsidRPr="006326DE" w:rsidRDefault="00D97C63" w:rsidP="003747A9">
            <w:pPr>
              <w:jc w:val="lowKashida"/>
              <w:rPr>
                <w:rFonts w:asciiTheme="majorBidi" w:hAnsiTheme="majorBidi" w:cstheme="majorBidi"/>
                <w:b/>
                <w:bCs/>
                <w:color w:val="F2F2F2" w:themeColor="background1" w:themeShade="F2"/>
                <w:sz w:val="22"/>
                <w:szCs w:val="22"/>
                <w:lang w:bidi="ar-EG"/>
              </w:rPr>
            </w:pPr>
            <w:r w:rsidRPr="006326DE">
              <w:rPr>
                <w:rFonts w:asciiTheme="majorBidi" w:hAnsiTheme="majorBidi" w:cstheme="majorBidi"/>
                <w:b/>
                <w:bCs/>
                <w:color w:val="F2F2F2" w:themeColor="background1" w:themeShade="F2"/>
                <w:sz w:val="22"/>
                <w:szCs w:val="22"/>
                <w:lang w:bidi="ar-EG"/>
              </w:rPr>
              <w:t xml:space="preserve">Rest pain </w:t>
            </w:r>
          </w:p>
        </w:tc>
        <w:tc>
          <w:tcPr>
            <w:tcW w:w="1530" w:type="dxa"/>
          </w:tcPr>
          <w:p w:rsidR="00D97C63" w:rsidRPr="006326DE" w:rsidRDefault="00D97C63" w:rsidP="003747A9">
            <w:pPr>
              <w:jc w:val="center"/>
              <w:rPr>
                <w:rFonts w:asciiTheme="majorBidi" w:hAnsiTheme="majorBidi" w:cstheme="majorBidi"/>
                <w:sz w:val="22"/>
                <w:szCs w:val="22"/>
                <w:lang w:bidi="ar-EG"/>
              </w:rPr>
            </w:pPr>
            <w:r w:rsidRPr="006326DE">
              <w:rPr>
                <w:rFonts w:asciiTheme="majorBidi" w:hAnsiTheme="majorBidi" w:cstheme="majorBidi"/>
                <w:sz w:val="22"/>
                <w:szCs w:val="22"/>
                <w:lang w:bidi="ar-EG"/>
              </w:rPr>
              <w:t>13</w:t>
            </w:r>
          </w:p>
        </w:tc>
        <w:tc>
          <w:tcPr>
            <w:tcW w:w="1530" w:type="dxa"/>
          </w:tcPr>
          <w:p w:rsidR="00D97C63" w:rsidRPr="006326DE" w:rsidRDefault="00D97C63" w:rsidP="003747A9">
            <w:pPr>
              <w:jc w:val="center"/>
              <w:rPr>
                <w:rFonts w:asciiTheme="majorBidi" w:hAnsiTheme="majorBidi" w:cstheme="majorBidi"/>
                <w:sz w:val="22"/>
                <w:szCs w:val="22"/>
                <w:lang w:bidi="ar-EG"/>
              </w:rPr>
            </w:pPr>
            <w:r w:rsidRPr="006326DE">
              <w:rPr>
                <w:rFonts w:asciiTheme="majorBidi" w:hAnsiTheme="majorBidi" w:cstheme="majorBidi"/>
                <w:sz w:val="22"/>
                <w:szCs w:val="22"/>
                <w:lang w:bidi="ar-EG"/>
              </w:rPr>
              <w:t>43.3%</w:t>
            </w:r>
          </w:p>
        </w:tc>
      </w:tr>
      <w:tr w:rsidR="00D97C63" w:rsidRPr="006326DE" w:rsidTr="00B60229">
        <w:trPr>
          <w:trHeight w:val="376"/>
          <w:jc w:val="center"/>
        </w:trPr>
        <w:tc>
          <w:tcPr>
            <w:tcW w:w="1529" w:type="dxa"/>
            <w:shd w:val="clear" w:color="auto" w:fill="4C4C4C"/>
          </w:tcPr>
          <w:p w:rsidR="00D97C63" w:rsidRPr="006326DE" w:rsidRDefault="00D97C63" w:rsidP="003747A9">
            <w:pPr>
              <w:jc w:val="lowKashida"/>
              <w:rPr>
                <w:rFonts w:asciiTheme="majorBidi" w:hAnsiTheme="majorBidi" w:cstheme="majorBidi"/>
                <w:b/>
                <w:bCs/>
                <w:color w:val="F2F2F2" w:themeColor="background1" w:themeShade="F2"/>
                <w:sz w:val="22"/>
                <w:szCs w:val="22"/>
                <w:lang w:bidi="ar-EG"/>
              </w:rPr>
            </w:pPr>
            <w:r w:rsidRPr="006326DE">
              <w:rPr>
                <w:rFonts w:asciiTheme="majorBidi" w:hAnsiTheme="majorBidi" w:cstheme="majorBidi"/>
                <w:b/>
                <w:bCs/>
                <w:color w:val="F2F2F2" w:themeColor="background1" w:themeShade="F2"/>
                <w:sz w:val="22"/>
                <w:szCs w:val="22"/>
                <w:lang w:bidi="ar-EG"/>
              </w:rPr>
              <w:t>Non-healed ulcers</w:t>
            </w:r>
          </w:p>
        </w:tc>
        <w:tc>
          <w:tcPr>
            <w:tcW w:w="1530" w:type="dxa"/>
          </w:tcPr>
          <w:p w:rsidR="00D97C63" w:rsidRPr="006326DE" w:rsidRDefault="00D97C63" w:rsidP="003747A9">
            <w:pPr>
              <w:jc w:val="center"/>
              <w:rPr>
                <w:rFonts w:asciiTheme="majorBidi" w:hAnsiTheme="majorBidi" w:cstheme="majorBidi"/>
                <w:sz w:val="22"/>
                <w:szCs w:val="22"/>
                <w:lang w:bidi="ar-EG"/>
              </w:rPr>
            </w:pPr>
            <w:r w:rsidRPr="006326DE">
              <w:rPr>
                <w:rFonts w:asciiTheme="majorBidi" w:hAnsiTheme="majorBidi" w:cstheme="majorBidi"/>
                <w:sz w:val="22"/>
                <w:szCs w:val="22"/>
                <w:lang w:bidi="ar-EG"/>
              </w:rPr>
              <w:t>16</w:t>
            </w:r>
          </w:p>
        </w:tc>
        <w:tc>
          <w:tcPr>
            <w:tcW w:w="1530" w:type="dxa"/>
          </w:tcPr>
          <w:p w:rsidR="00D97C63" w:rsidRPr="006326DE" w:rsidRDefault="00D97C63" w:rsidP="003747A9">
            <w:pPr>
              <w:jc w:val="center"/>
              <w:rPr>
                <w:rFonts w:asciiTheme="majorBidi" w:hAnsiTheme="majorBidi" w:cstheme="majorBidi"/>
                <w:sz w:val="22"/>
                <w:szCs w:val="22"/>
                <w:lang w:bidi="ar-EG"/>
              </w:rPr>
            </w:pPr>
            <w:r w:rsidRPr="006326DE">
              <w:rPr>
                <w:rFonts w:asciiTheme="majorBidi" w:hAnsiTheme="majorBidi" w:cstheme="majorBidi"/>
                <w:sz w:val="22"/>
                <w:szCs w:val="22"/>
                <w:lang w:bidi="ar-EG"/>
              </w:rPr>
              <w:t>53.3%</w:t>
            </w:r>
          </w:p>
        </w:tc>
      </w:tr>
      <w:tr w:rsidR="00D97C63" w:rsidRPr="006326DE" w:rsidTr="00B60229">
        <w:trPr>
          <w:trHeight w:val="582"/>
          <w:jc w:val="center"/>
        </w:trPr>
        <w:tc>
          <w:tcPr>
            <w:tcW w:w="1529" w:type="dxa"/>
            <w:shd w:val="clear" w:color="auto" w:fill="4C4C4C"/>
          </w:tcPr>
          <w:p w:rsidR="00D97C63" w:rsidRPr="006326DE" w:rsidRDefault="00D97C63" w:rsidP="003747A9">
            <w:pPr>
              <w:jc w:val="lowKashida"/>
              <w:rPr>
                <w:rFonts w:asciiTheme="majorBidi" w:hAnsiTheme="majorBidi" w:cstheme="majorBidi"/>
                <w:b/>
                <w:bCs/>
                <w:color w:val="F2F2F2" w:themeColor="background1" w:themeShade="F2"/>
                <w:sz w:val="22"/>
                <w:szCs w:val="22"/>
                <w:lang w:bidi="ar-EG"/>
              </w:rPr>
            </w:pPr>
            <w:r w:rsidRPr="006326DE">
              <w:rPr>
                <w:rFonts w:asciiTheme="majorBidi" w:hAnsiTheme="majorBidi" w:cstheme="majorBidi"/>
                <w:b/>
                <w:bCs/>
                <w:color w:val="F2F2F2" w:themeColor="background1" w:themeShade="F2"/>
                <w:sz w:val="22"/>
                <w:szCs w:val="22"/>
                <w:lang w:bidi="ar-EG"/>
              </w:rPr>
              <w:t>Gangrene</w:t>
            </w:r>
          </w:p>
        </w:tc>
        <w:tc>
          <w:tcPr>
            <w:tcW w:w="1530" w:type="dxa"/>
          </w:tcPr>
          <w:p w:rsidR="00D97C63" w:rsidRPr="006326DE" w:rsidRDefault="00D97C63" w:rsidP="003747A9">
            <w:pPr>
              <w:jc w:val="center"/>
              <w:rPr>
                <w:rFonts w:asciiTheme="majorBidi" w:hAnsiTheme="majorBidi" w:cstheme="majorBidi"/>
                <w:sz w:val="22"/>
                <w:szCs w:val="22"/>
                <w:lang w:bidi="ar-EG"/>
              </w:rPr>
            </w:pPr>
            <w:r w:rsidRPr="006326DE">
              <w:rPr>
                <w:rFonts w:asciiTheme="majorBidi" w:hAnsiTheme="majorBidi" w:cstheme="majorBidi"/>
                <w:sz w:val="22"/>
                <w:szCs w:val="22"/>
                <w:lang w:bidi="ar-EG"/>
              </w:rPr>
              <w:t>8</w:t>
            </w:r>
          </w:p>
        </w:tc>
        <w:tc>
          <w:tcPr>
            <w:tcW w:w="1530" w:type="dxa"/>
          </w:tcPr>
          <w:p w:rsidR="00D97C63" w:rsidRPr="006326DE" w:rsidRDefault="00D97C63" w:rsidP="003747A9">
            <w:pPr>
              <w:jc w:val="center"/>
              <w:rPr>
                <w:rFonts w:asciiTheme="majorBidi" w:hAnsiTheme="majorBidi" w:cstheme="majorBidi"/>
                <w:sz w:val="22"/>
                <w:szCs w:val="22"/>
                <w:lang w:bidi="ar-EG"/>
              </w:rPr>
            </w:pPr>
            <w:r w:rsidRPr="006326DE">
              <w:rPr>
                <w:rFonts w:asciiTheme="majorBidi" w:hAnsiTheme="majorBidi" w:cstheme="majorBidi"/>
                <w:sz w:val="22"/>
                <w:szCs w:val="22"/>
                <w:lang w:bidi="ar-EG"/>
              </w:rPr>
              <w:t>26.7%</w:t>
            </w:r>
          </w:p>
        </w:tc>
      </w:tr>
    </w:tbl>
    <w:p w:rsidR="00D97C63" w:rsidRPr="007916E9" w:rsidRDefault="00D97C63" w:rsidP="00D97C63">
      <w:pPr>
        <w:jc w:val="center"/>
        <w:rPr>
          <w:rFonts w:asciiTheme="majorBidi" w:hAnsiTheme="majorBidi" w:cstheme="majorBidi"/>
          <w:i/>
          <w:iCs/>
          <w:u w:val="single"/>
          <w:lang w:bidi="ar-EG"/>
        </w:rPr>
      </w:pPr>
      <w:r>
        <w:rPr>
          <w:rFonts w:asciiTheme="majorBidi" w:hAnsiTheme="majorBidi" w:cstheme="majorBidi"/>
          <w:i/>
          <w:iCs/>
          <w:u w:val="single"/>
          <w:lang w:bidi="ar-EG"/>
        </w:rPr>
        <w:t>Table (2</w:t>
      </w:r>
      <w:r w:rsidRPr="007916E9">
        <w:rPr>
          <w:rFonts w:asciiTheme="majorBidi" w:hAnsiTheme="majorBidi" w:cstheme="majorBidi"/>
          <w:i/>
          <w:iCs/>
          <w:u w:val="single"/>
          <w:lang w:bidi="ar-EG"/>
        </w:rPr>
        <w:t>): Clinical indication of patients for intervention</w:t>
      </w:r>
    </w:p>
    <w:p w:rsidR="00D81302" w:rsidRDefault="00D97C63" w:rsidP="00D81302">
      <w:pPr>
        <w:spacing w:line="360" w:lineRule="auto"/>
        <w:jc w:val="both"/>
        <w:rPr>
          <w:rFonts w:asciiTheme="majorBidi" w:hAnsiTheme="majorBidi" w:cstheme="majorBidi"/>
          <w:lang w:bidi="ar-EG"/>
        </w:rPr>
      </w:pPr>
      <w:r w:rsidRPr="00084D70">
        <w:rPr>
          <w:rFonts w:asciiTheme="majorBidi" w:hAnsiTheme="majorBidi" w:cstheme="majorBidi"/>
          <w:lang w:bidi="ar-EG"/>
        </w:rPr>
        <w:t>Lesions were classified into three groups according to the</w:t>
      </w:r>
      <w:r w:rsidR="00D81302">
        <w:rPr>
          <w:rFonts w:asciiTheme="majorBidi" w:hAnsiTheme="majorBidi" w:cstheme="majorBidi"/>
          <w:lang w:bidi="ar-EG"/>
        </w:rPr>
        <w:t xml:space="preserve"> anatomical</w:t>
      </w:r>
      <w:r w:rsidRPr="00084D70">
        <w:rPr>
          <w:rFonts w:asciiTheme="majorBidi" w:hAnsiTheme="majorBidi" w:cstheme="majorBidi"/>
          <w:lang w:bidi="ar-EG"/>
        </w:rPr>
        <w:t xml:space="preserve"> site: 21 patients have SFA </w:t>
      </w:r>
      <w:r w:rsidR="00D81302">
        <w:rPr>
          <w:rFonts w:asciiTheme="majorBidi" w:hAnsiTheme="majorBidi" w:cstheme="majorBidi"/>
          <w:lang w:bidi="ar-EG"/>
        </w:rPr>
        <w:t xml:space="preserve">lesions </w:t>
      </w:r>
      <w:r w:rsidRPr="00084D70">
        <w:rPr>
          <w:rFonts w:asciiTheme="majorBidi" w:hAnsiTheme="majorBidi" w:cstheme="majorBidi"/>
          <w:lang w:bidi="ar-EG"/>
        </w:rPr>
        <w:t xml:space="preserve">(70%), 5 patients have popliteal </w:t>
      </w:r>
      <w:r w:rsidR="00D81302">
        <w:rPr>
          <w:rFonts w:asciiTheme="majorBidi" w:hAnsiTheme="majorBidi" w:cstheme="majorBidi"/>
          <w:lang w:bidi="ar-EG"/>
        </w:rPr>
        <w:t>lesions</w:t>
      </w:r>
      <w:r w:rsidR="00D81302" w:rsidRPr="00084D70">
        <w:rPr>
          <w:rFonts w:asciiTheme="majorBidi" w:hAnsiTheme="majorBidi" w:cstheme="majorBidi"/>
          <w:lang w:bidi="ar-EG"/>
        </w:rPr>
        <w:t xml:space="preserve"> </w:t>
      </w:r>
      <w:r w:rsidRPr="00084D70">
        <w:rPr>
          <w:rFonts w:asciiTheme="majorBidi" w:hAnsiTheme="majorBidi" w:cstheme="majorBidi"/>
          <w:lang w:bidi="ar-EG"/>
        </w:rPr>
        <w:t xml:space="preserve">(16.7%), while 4 patients have combined SFA &amp; popliteal </w:t>
      </w:r>
      <w:r w:rsidR="00D81302">
        <w:rPr>
          <w:rFonts w:asciiTheme="majorBidi" w:hAnsiTheme="majorBidi" w:cstheme="majorBidi"/>
          <w:lang w:bidi="ar-EG"/>
        </w:rPr>
        <w:t>lesions</w:t>
      </w:r>
      <w:r w:rsidR="00D81302" w:rsidRPr="00084D70">
        <w:rPr>
          <w:rFonts w:asciiTheme="majorBidi" w:hAnsiTheme="majorBidi" w:cstheme="majorBidi"/>
          <w:lang w:bidi="ar-EG"/>
        </w:rPr>
        <w:t xml:space="preserve"> </w:t>
      </w:r>
      <w:r w:rsidRPr="00084D70">
        <w:rPr>
          <w:rFonts w:asciiTheme="majorBidi" w:hAnsiTheme="majorBidi" w:cstheme="majorBidi"/>
          <w:lang w:bidi="ar-EG"/>
        </w:rPr>
        <w:t xml:space="preserve">(13.3%).   </w:t>
      </w:r>
    </w:p>
    <w:p w:rsidR="00D97C63" w:rsidRDefault="00D97C63" w:rsidP="00FA2D92">
      <w:pPr>
        <w:spacing w:line="360" w:lineRule="auto"/>
        <w:jc w:val="both"/>
        <w:rPr>
          <w:rFonts w:asciiTheme="majorBidi" w:hAnsiTheme="majorBidi" w:cstheme="majorBidi"/>
          <w:lang w:bidi="ar-EG"/>
        </w:rPr>
      </w:pPr>
      <w:r w:rsidRPr="00084D70">
        <w:rPr>
          <w:rFonts w:asciiTheme="majorBidi" w:hAnsiTheme="majorBidi" w:cstheme="majorBidi"/>
          <w:lang w:bidi="ar-EG"/>
        </w:rPr>
        <w:t>50 %( 15 patients) have</w:t>
      </w:r>
      <w:r w:rsidR="004135E5">
        <w:rPr>
          <w:rFonts w:asciiTheme="majorBidi" w:hAnsiTheme="majorBidi" w:cstheme="majorBidi"/>
          <w:lang w:bidi="ar-EG"/>
        </w:rPr>
        <w:t xml:space="preserve"> </w:t>
      </w:r>
      <w:r w:rsidR="004135E5" w:rsidRPr="00084D70">
        <w:rPr>
          <w:rFonts w:asciiTheme="majorBidi" w:hAnsiTheme="majorBidi" w:cstheme="majorBidi"/>
          <w:lang w:bidi="ar-EG"/>
        </w:rPr>
        <w:t>three</w:t>
      </w:r>
      <w:r w:rsidRPr="00084D70">
        <w:rPr>
          <w:rFonts w:asciiTheme="majorBidi" w:hAnsiTheme="majorBidi" w:cstheme="majorBidi"/>
          <w:lang w:bidi="ar-EG"/>
        </w:rPr>
        <w:t xml:space="preserve"> runoff vessels, 30 %( 9 patients) have</w:t>
      </w:r>
      <w:r w:rsidR="004135E5">
        <w:rPr>
          <w:rFonts w:asciiTheme="majorBidi" w:hAnsiTheme="majorBidi" w:cstheme="majorBidi"/>
          <w:lang w:bidi="ar-EG"/>
        </w:rPr>
        <w:t xml:space="preserve"> </w:t>
      </w:r>
      <w:r w:rsidR="004135E5" w:rsidRPr="00084D70">
        <w:rPr>
          <w:rFonts w:asciiTheme="majorBidi" w:hAnsiTheme="majorBidi" w:cstheme="majorBidi"/>
          <w:lang w:bidi="ar-EG"/>
        </w:rPr>
        <w:t>two</w:t>
      </w:r>
      <w:r w:rsidRPr="00084D70">
        <w:rPr>
          <w:rFonts w:asciiTheme="majorBidi" w:hAnsiTheme="majorBidi" w:cstheme="majorBidi"/>
          <w:lang w:bidi="ar-EG"/>
        </w:rPr>
        <w:t xml:space="preserve"> run off vessels, and 20 %( 6 patients) have</w:t>
      </w:r>
      <w:r w:rsidR="004135E5">
        <w:rPr>
          <w:rFonts w:asciiTheme="majorBidi" w:hAnsiTheme="majorBidi" w:cstheme="majorBidi"/>
          <w:lang w:bidi="ar-EG"/>
        </w:rPr>
        <w:t xml:space="preserve"> </w:t>
      </w:r>
      <w:r w:rsidR="004135E5" w:rsidRPr="00084D70">
        <w:rPr>
          <w:rFonts w:asciiTheme="majorBidi" w:hAnsiTheme="majorBidi" w:cstheme="majorBidi"/>
          <w:lang w:bidi="ar-EG"/>
        </w:rPr>
        <w:t>one</w:t>
      </w:r>
      <w:r w:rsidRPr="00084D70">
        <w:rPr>
          <w:rFonts w:asciiTheme="majorBidi" w:hAnsiTheme="majorBidi" w:cstheme="majorBidi"/>
          <w:lang w:bidi="ar-EG"/>
        </w:rPr>
        <w:t xml:space="preserve"> run off vessel.</w:t>
      </w:r>
      <w:r>
        <w:rPr>
          <w:rFonts w:asciiTheme="majorBidi" w:hAnsiTheme="majorBidi" w:cstheme="majorBidi"/>
          <w:lang w:bidi="ar-EG"/>
        </w:rPr>
        <w:t xml:space="preserve"> </w:t>
      </w:r>
      <w:r w:rsidRPr="00084D70">
        <w:rPr>
          <w:rFonts w:asciiTheme="majorBidi" w:hAnsiTheme="majorBidi" w:cstheme="majorBidi"/>
          <w:lang w:bidi="ar-EG"/>
        </w:rPr>
        <w:t xml:space="preserve">The </w:t>
      </w:r>
      <w:r w:rsidRPr="00084D70">
        <w:rPr>
          <w:rFonts w:asciiTheme="majorBidi" w:hAnsiTheme="majorBidi" w:cstheme="majorBidi"/>
          <w:lang w:bidi="ar-EG"/>
        </w:rPr>
        <w:lastRenderedPageBreak/>
        <w:t>ipsilateral antegrade femoral approach was used in 10 cases (33.3%) and the contra</w:t>
      </w:r>
      <w:r>
        <w:rPr>
          <w:rFonts w:asciiTheme="majorBidi" w:hAnsiTheme="majorBidi" w:cstheme="majorBidi"/>
          <w:lang w:bidi="ar-EG"/>
        </w:rPr>
        <w:t>-</w:t>
      </w:r>
      <w:r w:rsidRPr="00084D70">
        <w:rPr>
          <w:rFonts w:asciiTheme="majorBidi" w:hAnsiTheme="majorBidi" w:cstheme="majorBidi"/>
          <w:lang w:bidi="ar-EG"/>
        </w:rPr>
        <w:t xml:space="preserve">lateral (crossover) approach was used in 20 cases (66.7%).  </w:t>
      </w:r>
      <w:r w:rsidRPr="007916E9">
        <w:rPr>
          <w:rFonts w:asciiTheme="majorBidi" w:hAnsiTheme="majorBidi" w:cstheme="majorBidi"/>
          <w:lang w:bidi="ar-EG"/>
        </w:rPr>
        <w:t xml:space="preserve">In two cases, an additional retrograde access was used: Percutaneous transpopliteal access in one case and through the anterior tibial artery in another case. </w:t>
      </w:r>
      <w:r w:rsidRPr="00084D70">
        <w:rPr>
          <w:rFonts w:asciiTheme="majorBidi" w:hAnsiTheme="majorBidi" w:cstheme="majorBidi"/>
          <w:lang w:bidi="ar-EG"/>
        </w:rPr>
        <w:t>One access was done in 28 patients (93.3%) while two accesses were used in two cases only.</w:t>
      </w:r>
      <w:r>
        <w:rPr>
          <w:rFonts w:asciiTheme="majorBidi" w:hAnsiTheme="majorBidi" w:cstheme="majorBidi"/>
          <w:lang w:bidi="ar-EG"/>
        </w:rPr>
        <w:t xml:space="preserve">  </w:t>
      </w:r>
      <w:r w:rsidRPr="00084D70">
        <w:rPr>
          <w:rFonts w:asciiTheme="majorBidi" w:hAnsiTheme="majorBidi" w:cstheme="majorBidi"/>
          <w:lang w:bidi="ar-EG"/>
        </w:rPr>
        <w:t>In 20 cases, the lesion was crossed subintimal (66.7%), In 7 cases; the lesion was crossed intra</w:t>
      </w:r>
      <w:r>
        <w:rPr>
          <w:rFonts w:asciiTheme="majorBidi" w:hAnsiTheme="majorBidi" w:cstheme="majorBidi"/>
          <w:lang w:bidi="ar-EG"/>
        </w:rPr>
        <w:t>-</w:t>
      </w:r>
      <w:r w:rsidRPr="00084D70">
        <w:rPr>
          <w:rFonts w:asciiTheme="majorBidi" w:hAnsiTheme="majorBidi" w:cstheme="majorBidi"/>
          <w:lang w:bidi="ar-EG"/>
        </w:rPr>
        <w:t>luminal (23.3%); while in three cases (10%), there was a failure to cross the lesion.</w:t>
      </w:r>
      <w:r>
        <w:rPr>
          <w:rFonts w:asciiTheme="majorBidi" w:hAnsiTheme="majorBidi" w:cstheme="majorBidi"/>
          <w:lang w:bidi="ar-EG"/>
        </w:rPr>
        <w:t xml:space="preserve">  </w:t>
      </w:r>
      <w:r w:rsidRPr="00084D70">
        <w:rPr>
          <w:rFonts w:asciiTheme="majorBidi" w:hAnsiTheme="majorBidi" w:cstheme="majorBidi"/>
          <w:lang w:bidi="ar-EG"/>
        </w:rPr>
        <w:t>In all the lesions, hydrophilic 0.035 wire supported by vertebral catheter was used to cross the lesion</w:t>
      </w:r>
      <w:r>
        <w:rPr>
          <w:rFonts w:asciiTheme="majorBidi" w:hAnsiTheme="majorBidi" w:cstheme="majorBidi"/>
          <w:lang w:bidi="ar-EG"/>
        </w:rPr>
        <w:t xml:space="preserve">. </w:t>
      </w:r>
      <w:r w:rsidRPr="00084D70">
        <w:rPr>
          <w:rFonts w:asciiTheme="majorBidi" w:hAnsiTheme="majorBidi" w:cstheme="majorBidi"/>
          <w:lang w:bidi="ar-EG"/>
        </w:rPr>
        <w:t>No re-entry devices were used in cases of subintimal crossing to get re-entry to the true lumen</w:t>
      </w:r>
      <w:r>
        <w:rPr>
          <w:rFonts w:asciiTheme="majorBidi" w:hAnsiTheme="majorBidi" w:cstheme="majorBidi"/>
          <w:lang w:bidi="ar-EG"/>
        </w:rPr>
        <w:t xml:space="preserve">. </w:t>
      </w:r>
      <w:r w:rsidRPr="00084D70">
        <w:rPr>
          <w:rFonts w:asciiTheme="majorBidi" w:hAnsiTheme="majorBidi" w:cstheme="majorBidi"/>
          <w:lang w:bidi="ar-EG"/>
        </w:rPr>
        <w:t>In the three cases of failure, trial was done to cross the lesion with the stiff back end of the guidewire, and hence those three cases will be excluded from further patency and follow-up analysis</w:t>
      </w:r>
      <w:r w:rsidR="002C05ED">
        <w:rPr>
          <w:rFonts w:asciiTheme="majorBidi" w:hAnsiTheme="majorBidi" w:cstheme="majorBidi"/>
          <w:lang w:bidi="ar-EG"/>
        </w:rPr>
        <w:t xml:space="preserve">. </w:t>
      </w:r>
      <w:r w:rsidRPr="00084D70">
        <w:rPr>
          <w:rFonts w:asciiTheme="majorBidi" w:hAnsiTheme="majorBidi" w:cstheme="majorBidi"/>
          <w:lang w:bidi="ar-EG"/>
        </w:rPr>
        <w:t>Angioplasty was done in all cases with conventional plain balloons</w:t>
      </w:r>
      <w:r>
        <w:rPr>
          <w:rFonts w:asciiTheme="majorBidi" w:hAnsiTheme="majorBidi" w:cstheme="majorBidi"/>
          <w:lang w:bidi="ar-EG"/>
        </w:rPr>
        <w:t xml:space="preserve">. </w:t>
      </w:r>
      <w:r w:rsidRPr="00084D70">
        <w:rPr>
          <w:rFonts w:asciiTheme="majorBidi" w:hAnsiTheme="majorBidi" w:cstheme="majorBidi"/>
          <w:lang w:bidi="ar-EG"/>
        </w:rPr>
        <w:t>Selective stenting</w:t>
      </w:r>
      <w:r>
        <w:rPr>
          <w:rFonts w:asciiTheme="majorBidi" w:hAnsiTheme="majorBidi" w:cstheme="majorBidi"/>
          <w:lang w:bidi="ar-EG"/>
        </w:rPr>
        <w:t xml:space="preserve"> using s</w:t>
      </w:r>
      <w:r w:rsidRPr="00084D70">
        <w:rPr>
          <w:rFonts w:asciiTheme="majorBidi" w:hAnsiTheme="majorBidi" w:cstheme="majorBidi"/>
          <w:lang w:bidi="ar-EG"/>
        </w:rPr>
        <w:t>elf-expand</w:t>
      </w:r>
      <w:r>
        <w:rPr>
          <w:rFonts w:asciiTheme="majorBidi" w:hAnsiTheme="majorBidi" w:cstheme="majorBidi"/>
          <w:lang w:bidi="ar-EG"/>
        </w:rPr>
        <w:t>ing</w:t>
      </w:r>
      <w:r w:rsidRPr="00084D70">
        <w:rPr>
          <w:rFonts w:asciiTheme="majorBidi" w:hAnsiTheme="majorBidi" w:cstheme="majorBidi"/>
          <w:lang w:bidi="ar-EG"/>
        </w:rPr>
        <w:t xml:space="preserve"> nitinol stents was done in 17 cases only (63%)</w:t>
      </w:r>
      <w:r>
        <w:rPr>
          <w:rFonts w:asciiTheme="majorBidi" w:hAnsiTheme="majorBidi" w:cstheme="majorBidi"/>
          <w:lang w:bidi="ar-EG"/>
        </w:rPr>
        <w:t>; t</w:t>
      </w:r>
      <w:r w:rsidRPr="00084D70">
        <w:rPr>
          <w:rFonts w:asciiTheme="majorBidi" w:hAnsiTheme="majorBidi" w:cstheme="majorBidi"/>
          <w:lang w:bidi="ar-EG"/>
        </w:rPr>
        <w:t>he stent</w:t>
      </w:r>
      <w:r>
        <w:rPr>
          <w:rFonts w:asciiTheme="majorBidi" w:hAnsiTheme="majorBidi" w:cstheme="majorBidi"/>
          <w:lang w:bidi="ar-EG"/>
        </w:rPr>
        <w:t>s</w:t>
      </w:r>
      <w:r w:rsidR="0012794F">
        <w:rPr>
          <w:rFonts w:asciiTheme="majorBidi" w:hAnsiTheme="majorBidi" w:cstheme="majorBidi"/>
          <w:lang w:bidi="ar-EG"/>
        </w:rPr>
        <w:t xml:space="preserve"> used were all of the same type (Complete SE, Medtronic</w:t>
      </w:r>
      <w:r w:rsidR="0012794F">
        <w:rPr>
          <w:rFonts w:asciiTheme="majorBidi" w:hAnsiTheme="majorBidi" w:cstheme="majorBidi"/>
          <w:vertAlign w:val="superscript"/>
          <w:lang w:bidi="ar-EG"/>
        </w:rPr>
        <w:t>®</w:t>
      </w:r>
      <w:r w:rsidR="0012794F">
        <w:rPr>
          <w:rFonts w:asciiTheme="majorBidi" w:hAnsiTheme="majorBidi" w:cstheme="majorBidi"/>
          <w:lang w:bidi="ar-EG"/>
        </w:rPr>
        <w:t>)</w:t>
      </w:r>
      <w:r w:rsidRPr="00084D70">
        <w:rPr>
          <w:rFonts w:asciiTheme="majorBidi" w:hAnsiTheme="majorBidi" w:cstheme="majorBidi"/>
          <w:lang w:bidi="ar-EG"/>
        </w:rPr>
        <w:t xml:space="preserve"> diameters ranged from </w:t>
      </w:r>
      <w:r w:rsidR="0012794F">
        <w:rPr>
          <w:rFonts w:asciiTheme="majorBidi" w:hAnsiTheme="majorBidi" w:cstheme="majorBidi"/>
          <w:lang w:bidi="ar-EG"/>
        </w:rPr>
        <w:t xml:space="preserve">5 </w:t>
      </w:r>
      <w:r w:rsidRPr="00084D70">
        <w:rPr>
          <w:rFonts w:asciiTheme="majorBidi" w:hAnsiTheme="majorBidi" w:cstheme="majorBidi"/>
          <w:lang w:bidi="ar-EG"/>
        </w:rPr>
        <w:t>to 6 mm with mean stent diameter (5.9 ± 0.5 mm)</w:t>
      </w:r>
      <w:r>
        <w:rPr>
          <w:rFonts w:asciiTheme="majorBidi" w:hAnsiTheme="majorBidi" w:cstheme="majorBidi"/>
          <w:lang w:bidi="ar-EG"/>
        </w:rPr>
        <w:t xml:space="preserve"> and t</w:t>
      </w:r>
      <w:r w:rsidRPr="00084D70">
        <w:rPr>
          <w:rFonts w:asciiTheme="majorBidi" w:hAnsiTheme="majorBidi" w:cstheme="majorBidi"/>
          <w:lang w:bidi="ar-EG"/>
        </w:rPr>
        <w:t>he stent</w:t>
      </w:r>
      <w:r>
        <w:rPr>
          <w:rFonts w:asciiTheme="majorBidi" w:hAnsiTheme="majorBidi" w:cstheme="majorBidi"/>
          <w:lang w:bidi="ar-EG"/>
        </w:rPr>
        <w:t>s</w:t>
      </w:r>
      <w:r w:rsidRPr="00084D70">
        <w:rPr>
          <w:rFonts w:asciiTheme="majorBidi" w:hAnsiTheme="majorBidi" w:cstheme="majorBidi"/>
          <w:lang w:bidi="ar-EG"/>
        </w:rPr>
        <w:t xml:space="preserve"> length ranged from 60 to 150 mm with mean stent length  (102   ± 28 mm</w:t>
      </w:r>
      <w:r>
        <w:rPr>
          <w:rFonts w:asciiTheme="majorBidi" w:hAnsiTheme="majorBidi" w:cstheme="majorBidi"/>
          <w:lang w:bidi="ar-EG"/>
        </w:rPr>
        <w:t>).</w:t>
      </w:r>
      <w:r w:rsidR="00FA2D92">
        <w:rPr>
          <w:rFonts w:asciiTheme="majorBidi" w:hAnsiTheme="majorBidi" w:cstheme="majorBidi"/>
          <w:lang w:bidi="ar-EG"/>
        </w:rPr>
        <w:t xml:space="preserve"> all patients who were indicated for stenting (17 patients) have received more than 1 stent</w:t>
      </w:r>
      <w:r>
        <w:rPr>
          <w:rFonts w:asciiTheme="majorBidi" w:hAnsiTheme="majorBidi" w:cstheme="majorBidi"/>
          <w:lang w:bidi="ar-EG"/>
        </w:rPr>
        <w:t xml:space="preserve"> </w:t>
      </w:r>
      <w:r w:rsidRPr="00084D70">
        <w:rPr>
          <w:rFonts w:asciiTheme="majorBidi" w:hAnsiTheme="majorBidi" w:cstheme="majorBidi"/>
          <w:lang w:bidi="ar-EG"/>
        </w:rPr>
        <w:t xml:space="preserve">Additional sites for angioplasty and stenting were done in 9 cases; Tibial angioplasty for the Infrapopliteal tibial vessels in 8 cases (26.7%), and primary </w:t>
      </w:r>
      <w:r w:rsidRPr="00084D70">
        <w:rPr>
          <w:rFonts w:asciiTheme="majorBidi" w:hAnsiTheme="majorBidi" w:cstheme="majorBidi"/>
          <w:lang w:bidi="ar-EG"/>
        </w:rPr>
        <w:lastRenderedPageBreak/>
        <w:t>stenting for Common iliac artery (CIA) stenosis in one case only (3.7%).</w:t>
      </w:r>
      <w:r>
        <w:rPr>
          <w:rFonts w:asciiTheme="majorBidi" w:hAnsiTheme="majorBidi" w:cstheme="majorBidi"/>
          <w:lang w:bidi="ar-EG"/>
        </w:rPr>
        <w:t xml:space="preserve"> </w:t>
      </w:r>
      <w:r w:rsidRPr="00084D70">
        <w:rPr>
          <w:rFonts w:asciiTheme="majorBidi" w:hAnsiTheme="majorBidi" w:cstheme="majorBidi"/>
          <w:lang w:bidi="ar-EG"/>
        </w:rPr>
        <w:t>No major complications in the form of acute thrombosis, distal embolization, retroperitoneal bleeding</w:t>
      </w:r>
      <w:r w:rsidRPr="00084D70">
        <w:rPr>
          <w:rFonts w:asciiTheme="majorBidi" w:hAnsiTheme="majorBidi" w:cstheme="majorBidi"/>
          <w:b/>
          <w:bCs/>
          <w:lang w:bidi="ar-EG"/>
        </w:rPr>
        <w:t xml:space="preserve"> </w:t>
      </w:r>
      <w:r w:rsidRPr="00084D70">
        <w:rPr>
          <w:rFonts w:asciiTheme="majorBidi" w:hAnsiTheme="majorBidi" w:cstheme="majorBidi"/>
          <w:lang w:bidi="ar-EG"/>
        </w:rPr>
        <w:t>or major amputation</w:t>
      </w:r>
      <w:r>
        <w:rPr>
          <w:rFonts w:asciiTheme="majorBidi" w:hAnsiTheme="majorBidi" w:cstheme="majorBidi"/>
          <w:lang w:bidi="ar-EG"/>
        </w:rPr>
        <w:t xml:space="preserve"> were detected. </w:t>
      </w:r>
      <w:r w:rsidRPr="00084D70">
        <w:rPr>
          <w:rFonts w:asciiTheme="majorBidi" w:hAnsiTheme="majorBidi" w:cstheme="majorBidi"/>
          <w:lang w:bidi="ar-EG"/>
        </w:rPr>
        <w:t>Minor complications occurred in 4 patients (13.3%)</w:t>
      </w:r>
      <w:r>
        <w:rPr>
          <w:rFonts w:asciiTheme="majorBidi" w:hAnsiTheme="majorBidi" w:cstheme="majorBidi"/>
          <w:lang w:bidi="ar-EG"/>
        </w:rPr>
        <w:t>; o</w:t>
      </w:r>
      <w:r w:rsidRPr="00084D70">
        <w:rPr>
          <w:rFonts w:asciiTheme="majorBidi" w:hAnsiTheme="majorBidi" w:cstheme="majorBidi"/>
          <w:lang w:bidi="ar-EG"/>
        </w:rPr>
        <w:t>ne patient (3.3%) has groin hematoma that was treated conservatively</w:t>
      </w:r>
      <w:r>
        <w:rPr>
          <w:rFonts w:asciiTheme="majorBidi" w:hAnsiTheme="majorBidi" w:cstheme="majorBidi"/>
          <w:lang w:bidi="ar-EG"/>
        </w:rPr>
        <w:t>, t</w:t>
      </w:r>
      <w:r w:rsidRPr="00084D70">
        <w:rPr>
          <w:rFonts w:asciiTheme="majorBidi" w:hAnsiTheme="majorBidi" w:cstheme="majorBidi"/>
          <w:lang w:bidi="ar-EG"/>
        </w:rPr>
        <w:t>wo patients (6.7%) have minor perforation that was treated with prolonged balloon inflation</w:t>
      </w:r>
      <w:r>
        <w:rPr>
          <w:rFonts w:asciiTheme="majorBidi" w:hAnsiTheme="majorBidi" w:cstheme="majorBidi"/>
          <w:lang w:bidi="ar-EG"/>
        </w:rPr>
        <w:t xml:space="preserve"> and o</w:t>
      </w:r>
      <w:r w:rsidRPr="00084D70">
        <w:rPr>
          <w:rFonts w:asciiTheme="majorBidi" w:hAnsiTheme="majorBidi" w:cstheme="majorBidi"/>
          <w:lang w:bidi="ar-EG"/>
        </w:rPr>
        <w:t>ne patient (3.3%) has sheath thrombosis (sheath was removed and cleared and any residuals were aspirated by 6F catheter). Immediate technical success was achieved in 27 cases (90%)</w:t>
      </w:r>
      <w:r>
        <w:rPr>
          <w:rFonts w:asciiTheme="majorBidi" w:hAnsiTheme="majorBidi" w:cstheme="majorBidi"/>
          <w:lang w:bidi="ar-EG"/>
        </w:rPr>
        <w:t>. Patency rates (</w:t>
      </w:r>
      <w:r w:rsidRPr="000343FB">
        <w:rPr>
          <w:rFonts w:asciiTheme="majorBidi" w:hAnsiTheme="majorBidi" w:cstheme="majorBidi"/>
          <w:lang w:bidi="ar-EG"/>
        </w:rPr>
        <w:t>After excluding the three cases in whic</w:t>
      </w:r>
      <w:r>
        <w:rPr>
          <w:rFonts w:asciiTheme="majorBidi" w:hAnsiTheme="majorBidi" w:cstheme="majorBidi"/>
          <w:lang w:bidi="ar-EG"/>
        </w:rPr>
        <w:t>h we failed to cross the lesion) are shown in table 3.</w:t>
      </w:r>
    </w:p>
    <w:p w:rsidR="00D97C63" w:rsidRPr="00084D70" w:rsidRDefault="00D97C63" w:rsidP="00A63615">
      <w:pPr>
        <w:tabs>
          <w:tab w:val="left" w:pos="2340"/>
        </w:tabs>
        <w:spacing w:line="360" w:lineRule="auto"/>
        <w:jc w:val="both"/>
        <w:rPr>
          <w:rFonts w:asciiTheme="majorBidi" w:hAnsiTheme="majorBidi" w:cstheme="majorBidi"/>
          <w:lang w:bidi="ar-EG"/>
        </w:rPr>
      </w:pPr>
      <w:r w:rsidRPr="001A7D2B">
        <w:rPr>
          <w:rFonts w:asciiTheme="majorBidi" w:hAnsiTheme="majorBidi" w:cstheme="majorBidi"/>
          <w:lang w:bidi="ar-EG"/>
        </w:rPr>
        <w:t>At 3 months</w:t>
      </w:r>
      <w:r>
        <w:rPr>
          <w:rFonts w:asciiTheme="majorBidi" w:hAnsiTheme="majorBidi" w:cstheme="majorBidi"/>
          <w:b/>
          <w:bCs/>
          <w:lang w:bidi="ar-EG"/>
        </w:rPr>
        <w:t xml:space="preserve">, </w:t>
      </w:r>
      <w:r w:rsidRPr="001A7D2B">
        <w:rPr>
          <w:rFonts w:asciiTheme="majorBidi" w:hAnsiTheme="majorBidi" w:cstheme="majorBidi"/>
          <w:b/>
          <w:bCs/>
          <w:lang w:bidi="ar-EG"/>
        </w:rPr>
        <w:t xml:space="preserve"> </w:t>
      </w:r>
      <w:r w:rsidRPr="001A7D2B">
        <w:rPr>
          <w:rFonts w:asciiTheme="majorBidi" w:hAnsiTheme="majorBidi" w:cstheme="majorBidi"/>
          <w:lang w:bidi="ar-EG"/>
        </w:rPr>
        <w:t>25cases (92.6%) remained patent</w:t>
      </w:r>
      <w:r>
        <w:rPr>
          <w:rFonts w:asciiTheme="majorBidi" w:hAnsiTheme="majorBidi" w:cstheme="majorBidi"/>
          <w:lang w:bidi="ar-EG"/>
        </w:rPr>
        <w:t xml:space="preserve">. </w:t>
      </w:r>
      <w:r w:rsidRPr="00084D70">
        <w:rPr>
          <w:rFonts w:asciiTheme="majorBidi" w:hAnsiTheme="majorBidi" w:cstheme="majorBidi"/>
          <w:lang w:bidi="ar-EG"/>
        </w:rPr>
        <w:t>2 cases (7.4%) become occluded</w:t>
      </w:r>
      <w:r>
        <w:rPr>
          <w:rFonts w:asciiTheme="majorBidi" w:hAnsiTheme="majorBidi" w:cstheme="majorBidi"/>
          <w:lang w:bidi="ar-EG"/>
        </w:rPr>
        <w:t>; o</w:t>
      </w:r>
      <w:r w:rsidRPr="00084D70">
        <w:rPr>
          <w:rFonts w:asciiTheme="majorBidi" w:hAnsiTheme="majorBidi" w:cstheme="majorBidi"/>
          <w:lang w:bidi="ar-EG"/>
        </w:rPr>
        <w:t>ne case (3.7%) have occluded popliteal artery at two months that was treated with stenting by self-expandable nitinol stent, then get re</w:t>
      </w:r>
      <w:r>
        <w:rPr>
          <w:rFonts w:asciiTheme="majorBidi" w:hAnsiTheme="majorBidi" w:cstheme="majorBidi"/>
          <w:lang w:bidi="ar-EG"/>
        </w:rPr>
        <w:t>-</w:t>
      </w:r>
      <w:r w:rsidRPr="00084D70">
        <w:rPr>
          <w:rFonts w:asciiTheme="majorBidi" w:hAnsiTheme="majorBidi" w:cstheme="majorBidi"/>
          <w:lang w:bidi="ar-EG"/>
        </w:rPr>
        <w:t>occluded and then converted to open bypass surgery. The target vessel was the anterior tibial artery (single runoff) which was not altered by the repeated</w:t>
      </w:r>
      <w:r>
        <w:rPr>
          <w:rFonts w:asciiTheme="majorBidi" w:hAnsiTheme="majorBidi" w:cstheme="majorBidi"/>
          <w:lang w:bidi="ar-EG"/>
        </w:rPr>
        <w:t xml:space="preserve"> endovascular intervention. Another patient</w:t>
      </w:r>
      <w:r w:rsidRPr="00084D70">
        <w:rPr>
          <w:rFonts w:asciiTheme="majorBidi" w:hAnsiTheme="majorBidi" w:cstheme="majorBidi"/>
          <w:lang w:bidi="ar-EG"/>
        </w:rPr>
        <w:t xml:space="preserve">                                                           </w:t>
      </w:r>
      <w:r>
        <w:rPr>
          <w:rFonts w:asciiTheme="majorBidi" w:hAnsiTheme="majorBidi" w:cstheme="majorBidi"/>
          <w:lang w:bidi="ar-EG"/>
        </w:rPr>
        <w:t>had</w:t>
      </w:r>
      <w:r w:rsidRPr="00084D70">
        <w:rPr>
          <w:rFonts w:asciiTheme="majorBidi" w:hAnsiTheme="majorBidi" w:cstheme="majorBidi"/>
          <w:lang w:bidi="ar-EG"/>
        </w:rPr>
        <w:t xml:space="preserve"> acute stent thrombosis that was treated with catheter-directed thrombolysis (CDT) and then angioplasty followed by stenting for the underlying</w:t>
      </w:r>
      <w:r w:rsidR="002C05ED">
        <w:rPr>
          <w:rFonts w:asciiTheme="majorBidi" w:hAnsiTheme="majorBidi" w:cstheme="majorBidi"/>
          <w:lang w:bidi="ar-EG"/>
        </w:rPr>
        <w:t xml:space="preserve"> </w:t>
      </w:r>
      <w:r w:rsidRPr="00084D70">
        <w:rPr>
          <w:rFonts w:asciiTheme="majorBidi" w:hAnsiTheme="majorBidi" w:cstheme="majorBidi"/>
          <w:lang w:bidi="ar-EG"/>
        </w:rPr>
        <w:t xml:space="preserve">stenosis.                                                                                </w:t>
      </w:r>
      <w:r w:rsidRPr="001A7D2B">
        <w:rPr>
          <w:rFonts w:asciiTheme="majorBidi" w:hAnsiTheme="majorBidi" w:cstheme="majorBidi"/>
          <w:lang w:bidi="ar-EG"/>
        </w:rPr>
        <w:t>At 4 months</w:t>
      </w:r>
      <w:r>
        <w:rPr>
          <w:rFonts w:asciiTheme="majorBidi" w:hAnsiTheme="majorBidi" w:cstheme="majorBidi"/>
          <w:b/>
          <w:bCs/>
          <w:lang w:bidi="ar-EG"/>
        </w:rPr>
        <w:t xml:space="preserve">, </w:t>
      </w:r>
      <w:r w:rsidRPr="00084D70">
        <w:rPr>
          <w:rFonts w:asciiTheme="majorBidi" w:hAnsiTheme="majorBidi" w:cstheme="majorBidi"/>
          <w:lang w:bidi="ar-EG"/>
        </w:rPr>
        <w:t>one case of</w:t>
      </w:r>
      <w:r w:rsidR="00A63615">
        <w:rPr>
          <w:rFonts w:asciiTheme="majorBidi" w:hAnsiTheme="majorBidi" w:cstheme="majorBidi"/>
          <w:lang w:bidi="ar-EG"/>
        </w:rPr>
        <w:t xml:space="preserve"> unrelated</w:t>
      </w:r>
      <w:r w:rsidRPr="00084D70">
        <w:rPr>
          <w:rFonts w:asciiTheme="majorBidi" w:hAnsiTheme="majorBidi" w:cstheme="majorBidi"/>
          <w:lang w:bidi="ar-EG"/>
        </w:rPr>
        <w:t xml:space="preserve"> mortality (3.7%)</w:t>
      </w:r>
      <w:r w:rsidR="002C05ED">
        <w:rPr>
          <w:rFonts w:asciiTheme="majorBidi" w:hAnsiTheme="majorBidi" w:cstheme="majorBidi"/>
          <w:lang w:bidi="ar-EG"/>
        </w:rPr>
        <w:t>.</w:t>
      </w:r>
    </w:p>
    <w:p w:rsidR="00C95843" w:rsidRDefault="00D97C63" w:rsidP="00A8774C">
      <w:pPr>
        <w:tabs>
          <w:tab w:val="left" w:pos="1420"/>
        </w:tabs>
        <w:spacing w:line="360" w:lineRule="auto"/>
        <w:jc w:val="both"/>
        <w:rPr>
          <w:rFonts w:asciiTheme="majorBidi" w:hAnsiTheme="majorBidi" w:cstheme="majorBidi"/>
          <w:lang w:bidi="ar-EG"/>
        </w:rPr>
      </w:pPr>
      <w:r w:rsidRPr="001A7D2B">
        <w:rPr>
          <w:rFonts w:asciiTheme="majorBidi" w:hAnsiTheme="majorBidi" w:cstheme="majorBidi"/>
          <w:lang w:bidi="ar-EG"/>
        </w:rPr>
        <w:t>Of the 16 cases who p</w:t>
      </w:r>
      <w:r>
        <w:rPr>
          <w:rFonts w:asciiTheme="majorBidi" w:hAnsiTheme="majorBidi" w:cstheme="majorBidi"/>
          <w:lang w:bidi="ar-EG"/>
        </w:rPr>
        <w:t xml:space="preserve">resented with non-healing ulcer, </w:t>
      </w:r>
      <w:r w:rsidRPr="00084D70">
        <w:rPr>
          <w:rFonts w:asciiTheme="majorBidi" w:hAnsiTheme="majorBidi" w:cstheme="majorBidi"/>
          <w:lang w:bidi="ar-EG"/>
        </w:rPr>
        <w:t xml:space="preserve">16 cases had successful angioplasty and </w:t>
      </w:r>
      <w:r w:rsidRPr="00084D70">
        <w:rPr>
          <w:rFonts w:asciiTheme="majorBidi" w:hAnsiTheme="majorBidi" w:cstheme="majorBidi"/>
          <w:lang w:bidi="ar-EG"/>
        </w:rPr>
        <w:lastRenderedPageBreak/>
        <w:t>underwent minor amputation after the angioplasty and the amputation st</w:t>
      </w:r>
      <w:r>
        <w:rPr>
          <w:rFonts w:asciiTheme="majorBidi" w:hAnsiTheme="majorBidi" w:cstheme="majorBidi"/>
          <w:lang w:bidi="ar-EG"/>
        </w:rPr>
        <w:t xml:space="preserve">umps healed in 3months average. </w:t>
      </w:r>
      <w:r w:rsidRPr="00084D70">
        <w:rPr>
          <w:rFonts w:asciiTheme="majorBidi" w:hAnsiTheme="majorBidi" w:cstheme="majorBidi"/>
          <w:lang w:bidi="ar-EG"/>
        </w:rPr>
        <w:t>At the time of complete healing, 11 cases had the angioplasty SFA still patent</w:t>
      </w:r>
      <w:r w:rsidR="006F3A1A">
        <w:rPr>
          <w:rFonts w:asciiTheme="majorBidi" w:hAnsiTheme="majorBidi" w:cstheme="majorBidi"/>
          <w:lang w:bidi="ar-EG"/>
        </w:rPr>
        <w:t>.</w:t>
      </w:r>
      <w:r w:rsidRPr="00084D70">
        <w:rPr>
          <w:rFonts w:asciiTheme="majorBidi" w:hAnsiTheme="majorBidi" w:cstheme="majorBidi"/>
          <w:lang w:bidi="ar-EG"/>
        </w:rPr>
        <w:t xml:space="preserve">                                                             </w:t>
      </w:r>
      <w:r w:rsidR="009F6045">
        <w:rPr>
          <w:rFonts w:asciiTheme="majorBidi" w:hAnsiTheme="majorBidi" w:cstheme="majorBidi"/>
          <w:lang w:bidi="ar-EG"/>
        </w:rPr>
        <w:t xml:space="preserve">                             </w:t>
      </w:r>
      <w:r w:rsidRPr="001A7D2B">
        <w:rPr>
          <w:rFonts w:asciiTheme="majorBidi" w:hAnsiTheme="majorBidi" w:cstheme="majorBidi"/>
          <w:lang w:bidi="ar-EG"/>
        </w:rPr>
        <w:t>Of the 8 ca</w:t>
      </w:r>
      <w:r>
        <w:rPr>
          <w:rFonts w:asciiTheme="majorBidi" w:hAnsiTheme="majorBidi" w:cstheme="majorBidi"/>
          <w:lang w:bidi="ar-EG"/>
        </w:rPr>
        <w:t>ses who presented with gangrene</w:t>
      </w:r>
      <w:proofErr w:type="gramStart"/>
      <w:r>
        <w:rPr>
          <w:rFonts w:asciiTheme="majorBidi" w:hAnsiTheme="majorBidi" w:cstheme="majorBidi"/>
          <w:lang w:bidi="ar-EG"/>
        </w:rPr>
        <w:t xml:space="preserve">,  </w:t>
      </w:r>
      <w:r w:rsidRPr="00084D70">
        <w:rPr>
          <w:rFonts w:asciiTheme="majorBidi" w:hAnsiTheme="majorBidi" w:cstheme="majorBidi"/>
          <w:lang w:bidi="ar-EG"/>
        </w:rPr>
        <w:t>6</w:t>
      </w:r>
      <w:proofErr w:type="gramEnd"/>
      <w:r w:rsidRPr="00084D70">
        <w:rPr>
          <w:rFonts w:asciiTheme="majorBidi" w:hAnsiTheme="majorBidi" w:cstheme="majorBidi"/>
          <w:lang w:bidi="ar-EG"/>
        </w:rPr>
        <w:t xml:space="preserve"> cases had successful subintimal angioplasty and underwent minor amputations after the angioplasty and the amputation stumps healed in 3months average. At the time of complete healing, 5 cases had the angioplasted SFA still patent</w:t>
      </w:r>
      <w:r>
        <w:rPr>
          <w:rFonts w:asciiTheme="majorBidi" w:hAnsiTheme="majorBidi" w:cstheme="majorBidi"/>
          <w:lang w:bidi="ar-EG"/>
        </w:rPr>
        <w:t xml:space="preserve"> while </w:t>
      </w:r>
      <w:r w:rsidRPr="00084D70">
        <w:rPr>
          <w:rFonts w:asciiTheme="majorBidi" w:hAnsiTheme="majorBidi" w:cstheme="majorBidi"/>
          <w:lang w:bidi="ar-EG"/>
        </w:rPr>
        <w:t xml:space="preserve">2 cases of unsuccessful subintimal angioplasty (due to failure to cross the lesion) </w:t>
      </w:r>
      <w:r>
        <w:rPr>
          <w:rFonts w:asciiTheme="majorBidi" w:hAnsiTheme="majorBidi" w:cstheme="majorBidi"/>
          <w:lang w:bidi="ar-EG"/>
        </w:rPr>
        <w:t xml:space="preserve">had undergone </w:t>
      </w:r>
      <w:r w:rsidRPr="00084D70">
        <w:rPr>
          <w:rFonts w:asciiTheme="majorBidi" w:hAnsiTheme="majorBidi" w:cstheme="majorBidi"/>
          <w:lang w:bidi="ar-EG"/>
        </w:rPr>
        <w:t>open surgical revascularization.</w:t>
      </w:r>
      <w:r>
        <w:rPr>
          <w:rFonts w:asciiTheme="majorBidi" w:hAnsiTheme="majorBidi" w:cstheme="majorBidi"/>
          <w:lang w:bidi="ar-EG"/>
        </w:rPr>
        <w:t xml:space="preserve"> </w:t>
      </w:r>
      <w:r w:rsidRPr="001A7D2B">
        <w:rPr>
          <w:rFonts w:asciiTheme="majorBidi" w:hAnsiTheme="majorBidi" w:cstheme="majorBidi"/>
          <w:lang w:bidi="ar-EG"/>
        </w:rPr>
        <w:t xml:space="preserve">The overall limb salvage rate in our study was </w:t>
      </w:r>
      <w:r w:rsidR="0012794F" w:rsidRPr="001A7D2B">
        <w:rPr>
          <w:rFonts w:asciiTheme="majorBidi" w:hAnsiTheme="majorBidi" w:cstheme="majorBidi"/>
          <w:lang w:bidi="ar-EG"/>
        </w:rPr>
        <w:t>87.5%.</w:t>
      </w:r>
    </w:p>
    <w:tbl>
      <w:tblPr>
        <w:tblStyle w:val="TableGrid"/>
        <w:tblpPr w:leftFromText="180" w:rightFromText="180" w:vertAnchor="text" w:horzAnchor="margin" w:tblpXSpec="right" w:tblpY="18"/>
        <w:bidiVisual/>
        <w:tblW w:w="4396" w:type="dxa"/>
        <w:tblLook w:val="04A0" w:firstRow="1" w:lastRow="0" w:firstColumn="1" w:lastColumn="0" w:noHBand="0" w:noVBand="1"/>
      </w:tblPr>
      <w:tblGrid>
        <w:gridCol w:w="1311"/>
        <w:gridCol w:w="1256"/>
        <w:gridCol w:w="1829"/>
      </w:tblGrid>
      <w:tr w:rsidR="00C95843" w:rsidRPr="00084D70" w:rsidTr="00C95843">
        <w:trPr>
          <w:trHeight w:val="236"/>
        </w:trPr>
        <w:tc>
          <w:tcPr>
            <w:tcW w:w="1311" w:type="dxa"/>
          </w:tcPr>
          <w:p w:rsidR="00C95843" w:rsidRPr="00084D70" w:rsidRDefault="00C95843" w:rsidP="00A8795F">
            <w:pPr>
              <w:tabs>
                <w:tab w:val="left" w:pos="2340"/>
              </w:tabs>
              <w:spacing w:line="360" w:lineRule="auto"/>
              <w:jc w:val="both"/>
              <w:rPr>
                <w:rFonts w:asciiTheme="majorBidi" w:hAnsiTheme="majorBidi" w:cstheme="majorBidi"/>
                <w:b/>
                <w:bCs/>
                <w:sz w:val="22"/>
                <w:szCs w:val="22"/>
                <w:rtl/>
                <w:lang w:bidi="ar-EG"/>
              </w:rPr>
            </w:pPr>
          </w:p>
          <w:p w:rsidR="00C95843" w:rsidRPr="00084D70" w:rsidRDefault="00C95843" w:rsidP="00A8795F">
            <w:pPr>
              <w:tabs>
                <w:tab w:val="left" w:pos="2340"/>
              </w:tabs>
              <w:spacing w:line="360" w:lineRule="auto"/>
              <w:jc w:val="both"/>
              <w:rPr>
                <w:rFonts w:asciiTheme="majorBidi" w:hAnsiTheme="majorBidi" w:cstheme="majorBidi"/>
                <w:b/>
                <w:bCs/>
                <w:sz w:val="22"/>
                <w:szCs w:val="22"/>
                <w:lang w:bidi="ar-EG"/>
              </w:rPr>
            </w:pPr>
            <w:r w:rsidRPr="00084D70">
              <w:rPr>
                <w:rFonts w:asciiTheme="majorBidi" w:hAnsiTheme="majorBidi" w:cstheme="majorBidi"/>
                <w:b/>
                <w:bCs/>
                <w:sz w:val="22"/>
                <w:szCs w:val="22"/>
                <w:lang w:bidi="ar-EG"/>
              </w:rPr>
              <w:t>Secondary patency</w:t>
            </w:r>
          </w:p>
        </w:tc>
        <w:tc>
          <w:tcPr>
            <w:tcW w:w="1256" w:type="dxa"/>
          </w:tcPr>
          <w:p w:rsidR="00C95843" w:rsidRPr="00084D70" w:rsidRDefault="00C95843" w:rsidP="00A8795F">
            <w:pPr>
              <w:tabs>
                <w:tab w:val="left" w:pos="2340"/>
              </w:tabs>
              <w:spacing w:line="360" w:lineRule="auto"/>
              <w:jc w:val="both"/>
              <w:rPr>
                <w:rFonts w:asciiTheme="majorBidi" w:hAnsiTheme="majorBidi" w:cstheme="majorBidi"/>
                <w:b/>
                <w:bCs/>
                <w:sz w:val="22"/>
                <w:szCs w:val="22"/>
                <w:lang w:bidi="ar-EG"/>
              </w:rPr>
            </w:pPr>
          </w:p>
          <w:p w:rsidR="00C95843" w:rsidRPr="00084D70" w:rsidRDefault="00C95843" w:rsidP="00A8795F">
            <w:pPr>
              <w:tabs>
                <w:tab w:val="left" w:pos="2340"/>
              </w:tabs>
              <w:spacing w:line="360" w:lineRule="auto"/>
              <w:jc w:val="both"/>
              <w:rPr>
                <w:rFonts w:asciiTheme="majorBidi" w:hAnsiTheme="majorBidi" w:cstheme="majorBidi"/>
                <w:b/>
                <w:bCs/>
                <w:sz w:val="22"/>
                <w:szCs w:val="22"/>
                <w:lang w:bidi="ar-EG"/>
              </w:rPr>
            </w:pPr>
            <w:r w:rsidRPr="00084D70">
              <w:rPr>
                <w:rFonts w:asciiTheme="majorBidi" w:hAnsiTheme="majorBidi" w:cstheme="majorBidi"/>
                <w:b/>
                <w:bCs/>
                <w:sz w:val="22"/>
                <w:szCs w:val="22"/>
                <w:lang w:bidi="ar-EG"/>
              </w:rPr>
              <w:t xml:space="preserve">Primary patency </w:t>
            </w:r>
          </w:p>
        </w:tc>
        <w:tc>
          <w:tcPr>
            <w:tcW w:w="1829" w:type="dxa"/>
          </w:tcPr>
          <w:p w:rsidR="00C95843" w:rsidRPr="00084D70" w:rsidRDefault="00C95843" w:rsidP="00A8795F">
            <w:pPr>
              <w:tabs>
                <w:tab w:val="left" w:pos="2340"/>
              </w:tabs>
              <w:spacing w:line="360" w:lineRule="auto"/>
              <w:jc w:val="both"/>
              <w:rPr>
                <w:rFonts w:asciiTheme="majorBidi" w:hAnsiTheme="majorBidi" w:cstheme="majorBidi"/>
                <w:b/>
                <w:bCs/>
                <w:sz w:val="22"/>
                <w:szCs w:val="22"/>
                <w:lang w:bidi="ar-EG"/>
              </w:rPr>
            </w:pPr>
          </w:p>
          <w:p w:rsidR="00C95843" w:rsidRPr="00084D70" w:rsidRDefault="00C95843" w:rsidP="00A8795F">
            <w:pPr>
              <w:tabs>
                <w:tab w:val="left" w:pos="2340"/>
              </w:tabs>
              <w:spacing w:line="360" w:lineRule="auto"/>
              <w:jc w:val="both"/>
              <w:rPr>
                <w:rFonts w:asciiTheme="majorBidi" w:hAnsiTheme="majorBidi" w:cstheme="majorBidi"/>
                <w:b/>
                <w:bCs/>
                <w:sz w:val="22"/>
                <w:szCs w:val="22"/>
                <w:lang w:bidi="ar-EG"/>
              </w:rPr>
            </w:pPr>
            <w:r w:rsidRPr="00084D70">
              <w:rPr>
                <w:rFonts w:asciiTheme="majorBidi" w:hAnsiTheme="majorBidi" w:cstheme="majorBidi"/>
                <w:b/>
                <w:bCs/>
                <w:sz w:val="22"/>
                <w:szCs w:val="22"/>
                <w:lang w:bidi="ar-EG"/>
              </w:rPr>
              <w:t>Follow up</w:t>
            </w:r>
          </w:p>
        </w:tc>
      </w:tr>
      <w:tr w:rsidR="00C95843" w:rsidRPr="00084D70" w:rsidTr="00C95843">
        <w:trPr>
          <w:trHeight w:val="236"/>
        </w:trPr>
        <w:tc>
          <w:tcPr>
            <w:tcW w:w="1311" w:type="dxa"/>
          </w:tcPr>
          <w:p w:rsidR="00C95843" w:rsidRPr="00084D70" w:rsidRDefault="00C95843" w:rsidP="00A8795F">
            <w:pPr>
              <w:tabs>
                <w:tab w:val="left" w:pos="2340"/>
              </w:tabs>
              <w:spacing w:line="360" w:lineRule="auto"/>
              <w:jc w:val="both"/>
              <w:rPr>
                <w:rFonts w:asciiTheme="majorBidi" w:hAnsiTheme="majorBidi" w:cstheme="majorBidi"/>
                <w:sz w:val="22"/>
                <w:szCs w:val="22"/>
                <w:lang w:bidi="ar-EG"/>
              </w:rPr>
            </w:pPr>
          </w:p>
          <w:p w:rsidR="00C95843" w:rsidRPr="00084D70" w:rsidRDefault="00C95843" w:rsidP="00A8795F">
            <w:pPr>
              <w:tabs>
                <w:tab w:val="left" w:pos="2340"/>
              </w:tabs>
              <w:spacing w:line="360" w:lineRule="auto"/>
              <w:jc w:val="both"/>
              <w:rPr>
                <w:rFonts w:asciiTheme="majorBidi" w:hAnsiTheme="majorBidi" w:cstheme="majorBidi"/>
                <w:sz w:val="22"/>
                <w:szCs w:val="22"/>
                <w:rtl/>
                <w:lang w:bidi="ar-EG"/>
              </w:rPr>
            </w:pPr>
            <w:r w:rsidRPr="00084D70">
              <w:rPr>
                <w:rFonts w:asciiTheme="majorBidi" w:hAnsiTheme="majorBidi" w:cstheme="majorBidi"/>
                <w:sz w:val="22"/>
                <w:szCs w:val="22"/>
                <w:lang w:bidi="ar-EG"/>
              </w:rPr>
              <w:t>96.2%</w:t>
            </w:r>
          </w:p>
        </w:tc>
        <w:tc>
          <w:tcPr>
            <w:tcW w:w="1256" w:type="dxa"/>
          </w:tcPr>
          <w:p w:rsidR="00C95843" w:rsidRPr="00084D70" w:rsidRDefault="00C95843" w:rsidP="00A8795F">
            <w:pPr>
              <w:tabs>
                <w:tab w:val="left" w:pos="2340"/>
              </w:tabs>
              <w:spacing w:line="360" w:lineRule="auto"/>
              <w:jc w:val="both"/>
              <w:rPr>
                <w:rFonts w:asciiTheme="majorBidi" w:hAnsiTheme="majorBidi" w:cstheme="majorBidi"/>
                <w:sz w:val="22"/>
                <w:szCs w:val="22"/>
                <w:rtl/>
                <w:lang w:bidi="ar-EG"/>
              </w:rPr>
            </w:pPr>
          </w:p>
          <w:p w:rsidR="00C95843" w:rsidRPr="00084D70" w:rsidRDefault="00C95843" w:rsidP="00A8795F">
            <w:pPr>
              <w:tabs>
                <w:tab w:val="left" w:pos="2340"/>
              </w:tabs>
              <w:spacing w:line="360" w:lineRule="auto"/>
              <w:jc w:val="both"/>
              <w:rPr>
                <w:rFonts w:asciiTheme="majorBidi" w:hAnsiTheme="majorBidi" w:cstheme="majorBidi"/>
                <w:sz w:val="22"/>
                <w:szCs w:val="22"/>
                <w:lang w:bidi="ar-EG"/>
              </w:rPr>
            </w:pPr>
            <w:r w:rsidRPr="00084D70">
              <w:rPr>
                <w:rFonts w:asciiTheme="majorBidi" w:hAnsiTheme="majorBidi" w:cstheme="majorBidi"/>
                <w:sz w:val="22"/>
                <w:szCs w:val="22"/>
                <w:lang w:bidi="ar-EG"/>
              </w:rPr>
              <w:t>92.6%</w:t>
            </w:r>
            <w:r>
              <w:rPr>
                <w:rFonts w:asciiTheme="majorBidi" w:hAnsiTheme="majorBidi" w:cstheme="majorBidi"/>
                <w:sz w:val="22"/>
                <w:szCs w:val="22"/>
                <w:lang w:bidi="ar-EG"/>
              </w:rPr>
              <w:t xml:space="preserve"> (25 cases)</w:t>
            </w:r>
          </w:p>
        </w:tc>
        <w:tc>
          <w:tcPr>
            <w:tcW w:w="1829" w:type="dxa"/>
          </w:tcPr>
          <w:p w:rsidR="00C95843" w:rsidRPr="00084D70" w:rsidRDefault="00C95843" w:rsidP="00A8795F">
            <w:pPr>
              <w:tabs>
                <w:tab w:val="left" w:pos="2340"/>
              </w:tabs>
              <w:spacing w:line="360" w:lineRule="auto"/>
              <w:jc w:val="both"/>
              <w:rPr>
                <w:rFonts w:asciiTheme="majorBidi" w:hAnsiTheme="majorBidi" w:cstheme="majorBidi"/>
                <w:b/>
                <w:bCs/>
                <w:sz w:val="22"/>
                <w:szCs w:val="22"/>
                <w:rtl/>
                <w:lang w:bidi="ar-EG"/>
              </w:rPr>
            </w:pPr>
          </w:p>
          <w:p w:rsidR="00C95843" w:rsidRPr="00084D70" w:rsidRDefault="00C95843" w:rsidP="00A8795F">
            <w:pPr>
              <w:tabs>
                <w:tab w:val="left" w:pos="2340"/>
              </w:tabs>
              <w:spacing w:line="360" w:lineRule="auto"/>
              <w:jc w:val="both"/>
              <w:rPr>
                <w:rFonts w:asciiTheme="majorBidi" w:hAnsiTheme="majorBidi" w:cstheme="majorBidi"/>
                <w:b/>
                <w:bCs/>
                <w:sz w:val="22"/>
                <w:szCs w:val="22"/>
                <w:lang w:bidi="ar-EG"/>
              </w:rPr>
            </w:pPr>
            <w:r w:rsidRPr="00084D70">
              <w:rPr>
                <w:rFonts w:asciiTheme="majorBidi" w:hAnsiTheme="majorBidi" w:cstheme="majorBidi"/>
                <w:b/>
                <w:bCs/>
                <w:sz w:val="22"/>
                <w:szCs w:val="22"/>
                <w:lang w:bidi="ar-EG"/>
              </w:rPr>
              <w:t>3months</w:t>
            </w:r>
          </w:p>
        </w:tc>
      </w:tr>
      <w:tr w:rsidR="00C95843" w:rsidRPr="00084D70" w:rsidTr="00C95843">
        <w:trPr>
          <w:trHeight w:val="244"/>
        </w:trPr>
        <w:tc>
          <w:tcPr>
            <w:tcW w:w="1311" w:type="dxa"/>
          </w:tcPr>
          <w:p w:rsidR="00C95843" w:rsidRPr="00084D70" w:rsidRDefault="00C95843" w:rsidP="00A8795F">
            <w:pPr>
              <w:tabs>
                <w:tab w:val="left" w:pos="2340"/>
              </w:tabs>
              <w:spacing w:line="360" w:lineRule="auto"/>
              <w:jc w:val="both"/>
              <w:rPr>
                <w:rFonts w:asciiTheme="majorBidi" w:hAnsiTheme="majorBidi" w:cstheme="majorBidi"/>
                <w:sz w:val="22"/>
                <w:szCs w:val="22"/>
                <w:rtl/>
                <w:lang w:bidi="ar-EG"/>
              </w:rPr>
            </w:pPr>
          </w:p>
          <w:p w:rsidR="00C95843" w:rsidRPr="00084D70" w:rsidRDefault="00C95843" w:rsidP="00A8795F">
            <w:pPr>
              <w:tabs>
                <w:tab w:val="left" w:pos="2340"/>
              </w:tabs>
              <w:spacing w:line="360" w:lineRule="auto"/>
              <w:jc w:val="both"/>
              <w:rPr>
                <w:rFonts w:asciiTheme="majorBidi" w:hAnsiTheme="majorBidi" w:cstheme="majorBidi"/>
                <w:sz w:val="22"/>
                <w:szCs w:val="22"/>
                <w:lang w:bidi="ar-EG"/>
              </w:rPr>
            </w:pPr>
            <w:r w:rsidRPr="00084D70">
              <w:rPr>
                <w:rFonts w:asciiTheme="majorBidi" w:hAnsiTheme="majorBidi" w:cstheme="majorBidi"/>
                <w:sz w:val="22"/>
                <w:szCs w:val="22"/>
                <w:lang w:bidi="ar-EG"/>
              </w:rPr>
              <w:t>70.4%</w:t>
            </w:r>
            <w:r>
              <w:rPr>
                <w:rFonts w:asciiTheme="majorBidi" w:hAnsiTheme="majorBidi" w:cstheme="majorBidi"/>
                <w:sz w:val="22"/>
                <w:szCs w:val="22"/>
                <w:lang w:bidi="ar-EG"/>
              </w:rPr>
              <w:t xml:space="preserve"> (19 cases)</w:t>
            </w:r>
          </w:p>
        </w:tc>
        <w:tc>
          <w:tcPr>
            <w:tcW w:w="1256" w:type="dxa"/>
          </w:tcPr>
          <w:p w:rsidR="00C95843" w:rsidRPr="00084D70" w:rsidRDefault="00C95843" w:rsidP="00A8795F">
            <w:pPr>
              <w:tabs>
                <w:tab w:val="left" w:pos="2340"/>
              </w:tabs>
              <w:spacing w:line="360" w:lineRule="auto"/>
              <w:jc w:val="both"/>
              <w:rPr>
                <w:rFonts w:asciiTheme="majorBidi" w:hAnsiTheme="majorBidi" w:cstheme="majorBidi"/>
                <w:sz w:val="22"/>
                <w:szCs w:val="22"/>
                <w:rtl/>
                <w:lang w:bidi="ar-EG"/>
              </w:rPr>
            </w:pPr>
          </w:p>
          <w:p w:rsidR="00C95843" w:rsidRPr="00084D70" w:rsidRDefault="00C95843" w:rsidP="00A8795F">
            <w:pPr>
              <w:tabs>
                <w:tab w:val="left" w:pos="2340"/>
              </w:tabs>
              <w:spacing w:line="360" w:lineRule="auto"/>
              <w:jc w:val="both"/>
              <w:rPr>
                <w:rFonts w:asciiTheme="majorBidi" w:hAnsiTheme="majorBidi" w:cstheme="majorBidi"/>
                <w:sz w:val="22"/>
                <w:szCs w:val="22"/>
                <w:lang w:bidi="ar-EG"/>
              </w:rPr>
            </w:pPr>
            <w:r w:rsidRPr="00084D70">
              <w:rPr>
                <w:rFonts w:asciiTheme="majorBidi" w:hAnsiTheme="majorBidi" w:cstheme="majorBidi"/>
                <w:sz w:val="22"/>
                <w:szCs w:val="22"/>
                <w:lang w:bidi="ar-EG"/>
              </w:rPr>
              <w:t>63%</w:t>
            </w:r>
            <w:r>
              <w:rPr>
                <w:rFonts w:asciiTheme="majorBidi" w:hAnsiTheme="majorBidi" w:cstheme="majorBidi"/>
                <w:sz w:val="22"/>
                <w:szCs w:val="22"/>
                <w:lang w:bidi="ar-EG"/>
              </w:rPr>
              <w:t xml:space="preserve"> (17 cases)</w:t>
            </w:r>
          </w:p>
        </w:tc>
        <w:tc>
          <w:tcPr>
            <w:tcW w:w="1829" w:type="dxa"/>
          </w:tcPr>
          <w:p w:rsidR="00C95843" w:rsidRPr="00084D70" w:rsidRDefault="00C95843" w:rsidP="00A8795F">
            <w:pPr>
              <w:tabs>
                <w:tab w:val="left" w:pos="2340"/>
              </w:tabs>
              <w:spacing w:line="360" w:lineRule="auto"/>
              <w:jc w:val="both"/>
              <w:rPr>
                <w:rFonts w:asciiTheme="majorBidi" w:hAnsiTheme="majorBidi" w:cstheme="majorBidi"/>
                <w:sz w:val="22"/>
                <w:szCs w:val="22"/>
                <w:rtl/>
                <w:lang w:bidi="ar-EG"/>
              </w:rPr>
            </w:pPr>
          </w:p>
          <w:p w:rsidR="00C95843" w:rsidRPr="00084D70" w:rsidRDefault="00C95843" w:rsidP="00A8795F">
            <w:pPr>
              <w:tabs>
                <w:tab w:val="left" w:pos="2340"/>
              </w:tabs>
              <w:spacing w:line="360" w:lineRule="auto"/>
              <w:jc w:val="both"/>
              <w:rPr>
                <w:rFonts w:asciiTheme="majorBidi" w:hAnsiTheme="majorBidi" w:cstheme="majorBidi"/>
                <w:b/>
                <w:bCs/>
                <w:sz w:val="22"/>
                <w:szCs w:val="22"/>
                <w:rtl/>
                <w:lang w:bidi="ar-EG"/>
              </w:rPr>
            </w:pPr>
            <w:r w:rsidRPr="00084D70">
              <w:rPr>
                <w:rFonts w:asciiTheme="majorBidi" w:hAnsiTheme="majorBidi" w:cstheme="majorBidi"/>
                <w:b/>
                <w:bCs/>
                <w:sz w:val="22"/>
                <w:szCs w:val="22"/>
                <w:lang w:bidi="ar-EG"/>
              </w:rPr>
              <w:t>6months</w:t>
            </w:r>
          </w:p>
        </w:tc>
      </w:tr>
    </w:tbl>
    <w:p w:rsidR="00C95843" w:rsidRDefault="00C95843" w:rsidP="0012794F">
      <w:pPr>
        <w:tabs>
          <w:tab w:val="left" w:pos="1420"/>
        </w:tabs>
        <w:spacing w:line="360" w:lineRule="auto"/>
        <w:jc w:val="both"/>
        <w:rPr>
          <w:rFonts w:asciiTheme="majorBidi" w:hAnsiTheme="majorBidi" w:cstheme="majorBidi"/>
          <w:lang w:bidi="ar-EG"/>
        </w:rPr>
      </w:pPr>
    </w:p>
    <w:p w:rsidR="00C95843" w:rsidRPr="00C95843" w:rsidRDefault="00C95843" w:rsidP="0012794F">
      <w:pPr>
        <w:tabs>
          <w:tab w:val="left" w:pos="1420"/>
        </w:tabs>
        <w:spacing w:line="360" w:lineRule="auto"/>
        <w:jc w:val="both"/>
        <w:rPr>
          <w:rFonts w:asciiTheme="majorBidi" w:hAnsiTheme="majorBidi" w:cstheme="majorBidi"/>
          <w:i/>
          <w:iCs/>
          <w:lang w:bidi="ar-EG"/>
        </w:rPr>
      </w:pPr>
      <w:r w:rsidRPr="00C95843">
        <w:rPr>
          <w:rFonts w:asciiTheme="majorBidi" w:hAnsiTheme="majorBidi" w:cstheme="majorBidi"/>
          <w:i/>
          <w:iCs/>
          <w:lang w:bidi="ar-EG"/>
        </w:rPr>
        <w:t>Table (3): patency rates at3and 6 months</w:t>
      </w:r>
    </w:p>
    <w:p w:rsidR="00D97C63" w:rsidRDefault="00D97C63" w:rsidP="0012794F">
      <w:pPr>
        <w:tabs>
          <w:tab w:val="left" w:pos="1420"/>
        </w:tabs>
        <w:spacing w:line="360" w:lineRule="auto"/>
        <w:jc w:val="both"/>
        <w:rPr>
          <w:rFonts w:asciiTheme="majorBidi" w:hAnsiTheme="majorBidi" w:cstheme="majorBidi"/>
          <w:lang w:bidi="ar-EG"/>
        </w:rPr>
      </w:pPr>
    </w:p>
    <w:p w:rsidR="00D97C63" w:rsidRPr="00084D70" w:rsidRDefault="00D97C63" w:rsidP="00D97C63">
      <w:pPr>
        <w:tabs>
          <w:tab w:val="left" w:pos="2340"/>
        </w:tabs>
        <w:spacing w:line="360" w:lineRule="auto"/>
        <w:jc w:val="both"/>
        <w:rPr>
          <w:rFonts w:asciiTheme="majorBidi" w:hAnsiTheme="majorBidi" w:cstheme="majorBidi"/>
          <w:lang w:bidi="ar-EG"/>
        </w:rPr>
      </w:pPr>
    </w:p>
    <w:p w:rsidR="00EA0CEF" w:rsidRDefault="00EA0CEF" w:rsidP="00EA0CEF">
      <w:pPr>
        <w:tabs>
          <w:tab w:val="left" w:pos="2340"/>
        </w:tabs>
        <w:bidi/>
        <w:spacing w:line="360" w:lineRule="auto"/>
        <w:jc w:val="center"/>
        <w:rPr>
          <w:rFonts w:asciiTheme="majorBidi" w:hAnsiTheme="majorBidi" w:cstheme="majorBidi"/>
          <w:i/>
          <w:iCs/>
          <w:u w:val="single"/>
          <w:lang w:bidi="ar-EG"/>
        </w:rPr>
        <w:sectPr w:rsidR="00EA0CEF" w:rsidSect="00EA0CEF">
          <w:type w:val="continuous"/>
          <w:pgSz w:w="12240" w:h="15840"/>
          <w:pgMar w:top="1440" w:right="1440" w:bottom="1440" w:left="1440" w:header="720" w:footer="720" w:gutter="0"/>
          <w:cols w:num="2" w:space="720"/>
          <w:docGrid w:linePitch="360"/>
        </w:sectPr>
      </w:pPr>
    </w:p>
    <w:p w:rsidR="00D97C63" w:rsidRDefault="00D97C63" w:rsidP="00EA0CEF">
      <w:pPr>
        <w:tabs>
          <w:tab w:val="left" w:pos="2340"/>
        </w:tabs>
        <w:bidi/>
        <w:spacing w:line="360" w:lineRule="auto"/>
        <w:jc w:val="center"/>
        <w:rPr>
          <w:rFonts w:asciiTheme="majorBidi" w:hAnsiTheme="majorBidi" w:cstheme="majorBidi"/>
          <w:i/>
          <w:iCs/>
          <w:lang w:bidi="ar-EG"/>
        </w:rPr>
      </w:pPr>
    </w:p>
    <w:tbl>
      <w:tblPr>
        <w:tblStyle w:val="TableGrid"/>
        <w:tblW w:w="956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561"/>
      </w:tblGrid>
      <w:tr w:rsidR="00EA0CEF" w:rsidTr="00F73D75">
        <w:trPr>
          <w:trHeight w:val="7845"/>
        </w:trPr>
        <w:tc>
          <w:tcPr>
            <w:tcW w:w="9561" w:type="dxa"/>
          </w:tcPr>
          <w:p w:rsidR="00EA0CEF" w:rsidRDefault="00EA0CEF" w:rsidP="00F73D75">
            <w:r>
              <w:rPr>
                <w:noProof/>
              </w:rPr>
              <w:lastRenderedPageBreak/>
              <w:drawing>
                <wp:inline distT="0" distB="0" distL="0" distR="0">
                  <wp:extent cx="1933575" cy="4122737"/>
                  <wp:effectExtent l="0" t="0" r="0" b="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3575" cy="4122737"/>
                          </a:xfrm>
                          <a:prstGeom prst="rect">
                            <a:avLst/>
                          </a:prstGeom>
                        </pic:spPr>
                      </pic:pic>
                    </a:graphicData>
                  </a:graphic>
                </wp:inline>
              </w:drawing>
            </w:r>
            <w:r w:rsidRPr="00664196">
              <w:rPr>
                <w:noProof/>
              </w:rPr>
              <w:drawing>
                <wp:inline distT="0" distB="0" distL="0" distR="0">
                  <wp:extent cx="1809750" cy="4124324"/>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1726" cy="4128827"/>
                          </a:xfrm>
                          <a:prstGeom prst="rect">
                            <a:avLst/>
                          </a:prstGeom>
                        </pic:spPr>
                      </pic:pic>
                    </a:graphicData>
                  </a:graphic>
                </wp:inline>
              </w:drawing>
            </w:r>
            <w:r>
              <w:rPr>
                <w:noProof/>
              </w:rPr>
              <w:drawing>
                <wp:inline distT="0" distB="0" distL="0" distR="0">
                  <wp:extent cx="2114550" cy="4124325"/>
                  <wp:effectExtent l="0" t="0" r="0" b="952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16858" cy="4128827"/>
                          </a:xfrm>
                          <a:prstGeom prst="rect">
                            <a:avLst/>
                          </a:prstGeom>
                        </pic:spPr>
                      </pic:pic>
                    </a:graphicData>
                  </a:graphic>
                </wp:inline>
              </w:drawing>
            </w:r>
          </w:p>
          <w:p w:rsidR="00EA0CEF" w:rsidRDefault="00EA0CEF" w:rsidP="00F73D75"/>
          <w:p w:rsidR="00EA0CEF" w:rsidRPr="00664196" w:rsidRDefault="00EA0CEF" w:rsidP="00F73D75">
            <w:pPr>
              <w:ind w:firstLine="720"/>
              <w:jc w:val="center"/>
            </w:pPr>
            <w:r w:rsidRPr="00664196">
              <w:rPr>
                <w:b/>
                <w:bCs/>
                <w:u w:val="single"/>
              </w:rPr>
              <w:t xml:space="preserve">Figure </w:t>
            </w:r>
            <w:r>
              <w:rPr>
                <w:b/>
                <w:bCs/>
                <w:u w:val="single"/>
              </w:rPr>
              <w:t>2</w:t>
            </w:r>
            <w:r>
              <w:t xml:space="preserve">: </w:t>
            </w:r>
            <w:r w:rsidRPr="00664196">
              <w:rPr>
                <w:rFonts w:asciiTheme="majorBidi" w:hAnsiTheme="majorBidi" w:cstheme="majorBidi"/>
                <w:i/>
                <w:iCs/>
              </w:rPr>
              <w:t>long segment chronic total occlusion affecting SFA that have been corrected by balloon angioplasty alone without the need for stent insertion</w:t>
            </w:r>
          </w:p>
        </w:tc>
      </w:tr>
    </w:tbl>
    <w:p w:rsidR="00EA0CEF" w:rsidRPr="00EA0CEF" w:rsidRDefault="00EA0CEF" w:rsidP="00EA0CEF">
      <w:pPr>
        <w:sectPr w:rsidR="00EA0CEF" w:rsidRPr="00EA0CEF" w:rsidSect="008069B0">
          <w:type w:val="continuous"/>
          <w:pgSz w:w="12240" w:h="15840"/>
          <w:pgMar w:top="1440" w:right="1440" w:bottom="1440" w:left="1440" w:header="720" w:footer="720" w:gutter="0"/>
          <w:cols w:space="720"/>
          <w:docGrid w:linePitch="360"/>
        </w:sectPr>
      </w:pPr>
    </w:p>
    <w:p w:rsidR="003A141D" w:rsidRDefault="003A141D" w:rsidP="003D7DAC">
      <w:pPr>
        <w:pStyle w:val="Heading1"/>
        <w:spacing w:line="360" w:lineRule="auto"/>
        <w:jc w:val="both"/>
      </w:pPr>
      <w:r w:rsidRPr="003A141D">
        <w:lastRenderedPageBreak/>
        <w:t>Discussion</w:t>
      </w:r>
    </w:p>
    <w:p w:rsidR="00A8774C" w:rsidRDefault="003A141D" w:rsidP="00A8774C">
      <w:pPr>
        <w:spacing w:before="120" w:after="120" w:line="360" w:lineRule="auto"/>
        <w:jc w:val="both"/>
        <w:rPr>
          <w:rFonts w:ascii="Times New Roman" w:hAnsi="Times New Roman" w:cs="Times New Roman"/>
        </w:rPr>
      </w:pPr>
      <w:r w:rsidRPr="003A141D">
        <w:rPr>
          <w:rFonts w:asciiTheme="majorBidi" w:hAnsiTheme="majorBidi" w:cstheme="majorBidi"/>
          <w:lang w:bidi="ar-EG"/>
        </w:rPr>
        <w:t>Femoro</w:t>
      </w:r>
      <w:r w:rsidR="00C020C0">
        <w:rPr>
          <w:rFonts w:asciiTheme="majorBidi" w:hAnsiTheme="majorBidi" w:cstheme="majorBidi"/>
          <w:lang w:bidi="ar-EG"/>
        </w:rPr>
        <w:t>-</w:t>
      </w:r>
      <w:r w:rsidRPr="003A141D">
        <w:rPr>
          <w:rFonts w:asciiTheme="majorBidi" w:hAnsiTheme="majorBidi" w:cstheme="majorBidi"/>
          <w:lang w:bidi="ar-EG"/>
        </w:rPr>
        <w:t xml:space="preserve">popliteal segment involvement in occlusive peripheral arterial disease is extremely common and, in one series, was present in 80% </w:t>
      </w:r>
      <w:r w:rsidR="00EA6818">
        <w:rPr>
          <w:rFonts w:asciiTheme="majorBidi" w:hAnsiTheme="majorBidi" w:cstheme="majorBidi"/>
          <w:lang w:bidi="ar-EG"/>
        </w:rPr>
        <w:t>o</w:t>
      </w:r>
      <w:r w:rsidR="00EA6818" w:rsidRPr="003A141D">
        <w:rPr>
          <w:rFonts w:asciiTheme="majorBidi" w:hAnsiTheme="majorBidi" w:cstheme="majorBidi"/>
          <w:lang w:bidi="ar-EG"/>
        </w:rPr>
        <w:t>f</w:t>
      </w:r>
      <w:r w:rsidRPr="003A141D">
        <w:rPr>
          <w:rFonts w:asciiTheme="majorBidi" w:hAnsiTheme="majorBidi" w:cstheme="majorBidi"/>
          <w:lang w:bidi="ar-EG"/>
        </w:rPr>
        <w:t xml:space="preserve"> symptomatic patients undergoing angiography</w:t>
      </w:r>
      <w:r w:rsidR="0045691F">
        <w:rPr>
          <w:rFonts w:asciiTheme="majorBidi" w:hAnsiTheme="majorBidi" w:cstheme="majorBidi"/>
          <w:lang w:bidi="ar-EG"/>
        </w:rPr>
        <w:t xml:space="preserve"> </w:t>
      </w:r>
      <w:proofErr w:type="gramStart"/>
      <w:r w:rsidR="0045691F" w:rsidRPr="0045691F">
        <w:rPr>
          <w:rFonts w:asciiTheme="majorBidi" w:hAnsiTheme="majorBidi" w:cstheme="majorBidi"/>
          <w:b/>
          <w:bCs/>
          <w:color w:val="0070C0"/>
          <w:vertAlign w:val="superscript"/>
          <w:lang w:bidi="ar-EG"/>
        </w:rPr>
        <w:t>10</w:t>
      </w:r>
      <w:r w:rsidR="0045691F">
        <w:rPr>
          <w:rFonts w:asciiTheme="majorBidi" w:hAnsiTheme="majorBidi" w:cstheme="majorBidi"/>
          <w:b/>
          <w:bCs/>
          <w:vertAlign w:val="superscript"/>
          <w:lang w:bidi="ar-EG"/>
        </w:rPr>
        <w:t xml:space="preserve"> </w:t>
      </w:r>
      <w:r w:rsidRPr="003A141D">
        <w:rPr>
          <w:rFonts w:asciiTheme="majorBidi" w:hAnsiTheme="majorBidi" w:cstheme="majorBidi"/>
          <w:b/>
          <w:bCs/>
          <w:i/>
          <w:iCs/>
          <w:lang w:bidi="ar-EG"/>
        </w:rPr>
        <w:t>.</w:t>
      </w:r>
      <w:proofErr w:type="gramEnd"/>
      <w:r w:rsidR="00EA6818">
        <w:rPr>
          <w:rFonts w:asciiTheme="majorBidi" w:hAnsiTheme="majorBidi" w:cstheme="majorBidi"/>
          <w:b/>
          <w:bCs/>
          <w:i/>
          <w:iCs/>
          <w:lang w:bidi="ar-EG"/>
        </w:rPr>
        <w:t xml:space="preserve">  </w:t>
      </w:r>
      <w:r w:rsidRPr="003A141D">
        <w:rPr>
          <w:rFonts w:ascii="Times New Roman" w:hAnsi="Times New Roman" w:cs="Times New Roman"/>
        </w:rPr>
        <w:t>Current TransAtlantic InterSociety Consensus Document on Management of Peripheral Arterial Disease (TASC II</w:t>
      </w:r>
      <w:r w:rsidR="00A8774C" w:rsidRPr="003A141D">
        <w:rPr>
          <w:rFonts w:ascii="Times New Roman" w:hAnsi="Times New Roman" w:cs="Times New Roman"/>
        </w:rPr>
        <w:t xml:space="preserve">) </w:t>
      </w:r>
      <w:r w:rsidR="00A8774C">
        <w:rPr>
          <w:rFonts w:ascii="Times New Roman" w:hAnsi="Times New Roman" w:cs="Times New Roman"/>
        </w:rPr>
        <w:t xml:space="preserve">recommendations </w:t>
      </w:r>
      <w:r w:rsidR="00EA6818" w:rsidRPr="003A141D">
        <w:rPr>
          <w:rFonts w:ascii="Times New Roman" w:hAnsi="Times New Roman" w:cs="Times New Roman"/>
        </w:rPr>
        <w:t xml:space="preserve">advocates </w:t>
      </w:r>
    </w:p>
    <w:p w:rsidR="00A8774C" w:rsidRDefault="00A8774C" w:rsidP="00A8774C">
      <w:pPr>
        <w:spacing w:before="120" w:after="120" w:line="360" w:lineRule="auto"/>
        <w:jc w:val="both"/>
        <w:rPr>
          <w:rFonts w:ascii="Times New Roman" w:hAnsi="Times New Roman" w:cs="Times New Roman"/>
        </w:rPr>
      </w:pPr>
    </w:p>
    <w:p w:rsidR="00A8774C" w:rsidRDefault="00A8774C" w:rsidP="00A8774C">
      <w:pPr>
        <w:spacing w:before="120" w:after="120" w:line="360" w:lineRule="auto"/>
        <w:jc w:val="both"/>
        <w:rPr>
          <w:rFonts w:ascii="Times New Roman" w:hAnsi="Times New Roman" w:cs="Times New Roman"/>
        </w:rPr>
      </w:pPr>
    </w:p>
    <w:p w:rsidR="00A8774C" w:rsidRDefault="00A8774C" w:rsidP="00A8774C">
      <w:pPr>
        <w:spacing w:before="120" w:after="120" w:line="360" w:lineRule="auto"/>
        <w:jc w:val="both"/>
        <w:rPr>
          <w:rFonts w:ascii="Times New Roman" w:hAnsi="Times New Roman" w:cs="Times New Roman"/>
        </w:rPr>
      </w:pPr>
    </w:p>
    <w:p w:rsidR="00EA0CEF" w:rsidRPr="00A8774C" w:rsidRDefault="00EA6818" w:rsidP="00A8774C">
      <w:pPr>
        <w:spacing w:before="120" w:after="120" w:line="360" w:lineRule="auto"/>
        <w:jc w:val="both"/>
        <w:rPr>
          <w:rFonts w:ascii="Times New Roman" w:hAnsi="Times New Roman" w:cs="Times New Roman"/>
        </w:rPr>
      </w:pPr>
      <w:r w:rsidRPr="003A141D">
        <w:rPr>
          <w:rFonts w:ascii="Times New Roman" w:hAnsi="Times New Roman" w:cs="Times New Roman"/>
        </w:rPr>
        <w:t>traditional surgical therapy for the treatment of more complex TASC D lesions</w:t>
      </w:r>
      <w:r>
        <w:rPr>
          <w:rFonts w:ascii="Times New Roman" w:hAnsi="Times New Roman" w:cs="Times New Roman"/>
        </w:rPr>
        <w:t xml:space="preserve"> </w:t>
      </w:r>
      <w:r w:rsidRPr="0045691F">
        <w:rPr>
          <w:rFonts w:ascii="Times New Roman" w:hAnsi="Times New Roman" w:cs="Times New Roman"/>
          <w:b/>
          <w:bCs/>
          <w:color w:val="0070C0"/>
          <w:vertAlign w:val="superscript"/>
        </w:rPr>
        <w:t>11</w:t>
      </w:r>
      <w:r w:rsidRPr="003A141D">
        <w:rPr>
          <w:rFonts w:ascii="Times New Roman" w:hAnsi="Times New Roman" w:cs="Times New Roman"/>
        </w:rPr>
        <w:t>.</w:t>
      </w:r>
    </w:p>
    <w:p w:rsidR="003A141D" w:rsidRDefault="003A141D" w:rsidP="00AF2866">
      <w:pPr>
        <w:spacing w:before="120" w:after="120" w:line="360" w:lineRule="auto"/>
        <w:jc w:val="both"/>
        <w:rPr>
          <w:rFonts w:asciiTheme="majorBidi" w:hAnsiTheme="majorBidi" w:cstheme="majorBidi"/>
        </w:rPr>
      </w:pPr>
      <w:r w:rsidRPr="003A141D">
        <w:rPr>
          <w:rFonts w:ascii="Times New Roman" w:hAnsi="Times New Roman" w:cs="Times New Roman"/>
        </w:rPr>
        <w:t xml:space="preserve">These lesions involve long </w:t>
      </w:r>
      <w:r w:rsidR="003D7DAC" w:rsidRPr="003A141D">
        <w:rPr>
          <w:rFonts w:ascii="Times New Roman" w:hAnsi="Times New Roman" w:cs="Times New Roman"/>
        </w:rPr>
        <w:t>femoro-popliteal</w:t>
      </w:r>
      <w:r w:rsidRPr="003A141D">
        <w:rPr>
          <w:rFonts w:ascii="Times New Roman" w:hAnsi="Times New Roman" w:cs="Times New Roman"/>
        </w:rPr>
        <w:t xml:space="preserve"> segments, an independent predictor for treatment failure, and anatomically challenged regions (popliteal), which traditionally do not lend themselves to stenting. However,</w:t>
      </w:r>
      <w:r w:rsidRPr="003A141D">
        <w:t xml:space="preserve"> </w:t>
      </w:r>
      <w:r w:rsidRPr="003A141D">
        <w:rPr>
          <w:rFonts w:ascii="Times New Roman" w:hAnsi="Times New Roman" w:cs="Times New Roman"/>
        </w:rPr>
        <w:t xml:space="preserve">advances in endovascular techniques including the utilization of the subintimal technique and advances in technology, specifically, the development of re-entry devices and more flexible nitinol stents </w:t>
      </w:r>
      <w:r w:rsidRPr="003A141D">
        <w:rPr>
          <w:rFonts w:ascii="Times New Roman" w:hAnsi="Times New Roman" w:cs="Times New Roman"/>
        </w:rPr>
        <w:lastRenderedPageBreak/>
        <w:t>have significantly contributed to overcoming these technical limitations, making it possible to treat even the most complex occlusive lesion with minimally invasive techniques</w:t>
      </w:r>
      <w:r w:rsidR="00A97780">
        <w:rPr>
          <w:rFonts w:ascii="Times New Roman" w:hAnsi="Times New Roman" w:cs="Times New Roman"/>
        </w:rPr>
        <w:t xml:space="preserve"> especially that, p</w:t>
      </w:r>
      <w:r w:rsidRPr="003A141D">
        <w:rPr>
          <w:rFonts w:ascii="Times New Roman" w:hAnsi="Times New Roman" w:cs="Times New Roman"/>
        </w:rPr>
        <w:t>atients with more complex TASC D lesions often present with</w:t>
      </w:r>
      <w:r w:rsidR="00A97780">
        <w:rPr>
          <w:rFonts w:ascii="Times New Roman" w:hAnsi="Times New Roman" w:cs="Times New Roman"/>
        </w:rPr>
        <w:t xml:space="preserve"> severe</w:t>
      </w:r>
      <w:r w:rsidRPr="003A141D">
        <w:rPr>
          <w:rFonts w:ascii="Times New Roman" w:hAnsi="Times New Roman" w:cs="Times New Roman"/>
        </w:rPr>
        <w:t xml:space="preserve"> CLI and suffer from significant co</w:t>
      </w:r>
      <w:r w:rsidR="00A97780">
        <w:rPr>
          <w:rFonts w:ascii="Times New Roman" w:hAnsi="Times New Roman" w:cs="Times New Roman"/>
        </w:rPr>
        <w:t>-</w:t>
      </w:r>
      <w:r w:rsidRPr="003A141D">
        <w:rPr>
          <w:rFonts w:ascii="Times New Roman" w:hAnsi="Times New Roman" w:cs="Times New Roman"/>
        </w:rPr>
        <w:t>morbid medical conditions placing them at high risk for traditional open surgical bypass</w:t>
      </w:r>
      <w:r w:rsidR="0045691F">
        <w:rPr>
          <w:rFonts w:ascii="Times New Roman" w:hAnsi="Times New Roman" w:cs="Times New Roman"/>
        </w:rPr>
        <w:t xml:space="preserve"> </w:t>
      </w:r>
      <w:r w:rsidR="0045691F" w:rsidRPr="0045691F">
        <w:rPr>
          <w:rFonts w:ascii="Times New Roman" w:hAnsi="Times New Roman" w:cs="Times New Roman"/>
          <w:b/>
          <w:bCs/>
          <w:color w:val="0070C0"/>
          <w:vertAlign w:val="superscript"/>
        </w:rPr>
        <w:t>12</w:t>
      </w:r>
      <w:r w:rsidRPr="003A141D">
        <w:rPr>
          <w:rFonts w:ascii="Times New Roman" w:hAnsi="Times New Roman" w:cs="Times New Roman"/>
        </w:rPr>
        <w:t>. In our study we discuss the role of simple endovascular techniques in treating TASC D femoro</w:t>
      </w:r>
      <w:r w:rsidR="00AF2866">
        <w:rPr>
          <w:rFonts w:ascii="Times New Roman" w:hAnsi="Times New Roman" w:cs="Times New Roman"/>
        </w:rPr>
        <w:t>-</w:t>
      </w:r>
      <w:r w:rsidRPr="003A141D">
        <w:rPr>
          <w:rFonts w:ascii="Times New Roman" w:hAnsi="Times New Roman" w:cs="Times New Roman"/>
        </w:rPr>
        <w:t>popliteal artery atherosclerotic occlusive diseases.</w:t>
      </w:r>
      <w:r w:rsidR="00A97780">
        <w:rPr>
          <w:rFonts w:ascii="Times New Roman" w:hAnsi="Times New Roman" w:cs="Times New Roman"/>
        </w:rPr>
        <w:t xml:space="preserve"> </w:t>
      </w:r>
      <w:r w:rsidR="0000675F">
        <w:rPr>
          <w:rFonts w:ascii="Times New Roman" w:hAnsi="Times New Roman" w:cs="Times New Roman"/>
        </w:rPr>
        <w:t xml:space="preserve"> </w:t>
      </w:r>
      <w:r w:rsidRPr="003A141D">
        <w:rPr>
          <w:rFonts w:asciiTheme="majorBidi" w:hAnsiTheme="majorBidi" w:cstheme="majorBidi"/>
          <w:lang w:bidi="ar-EG"/>
        </w:rPr>
        <w:t xml:space="preserve">We used the </w:t>
      </w:r>
      <w:r w:rsidR="00541B22" w:rsidRPr="003A141D">
        <w:rPr>
          <w:rFonts w:asciiTheme="majorBidi" w:hAnsiTheme="majorBidi" w:cstheme="majorBidi"/>
          <w:lang w:bidi="ar-EG"/>
        </w:rPr>
        <w:t>contra lateral</w:t>
      </w:r>
      <w:r w:rsidRPr="003A141D">
        <w:rPr>
          <w:rFonts w:asciiTheme="majorBidi" w:hAnsiTheme="majorBidi" w:cstheme="majorBidi"/>
          <w:lang w:bidi="ar-EG"/>
        </w:rPr>
        <w:t xml:space="preserve"> retrograde femoral access and ipsilateral femoral access according to the site of occlusion. As most of the occlusion affected the proximal part of the superficial femoral artery (SFA), so we used the </w:t>
      </w:r>
      <w:r w:rsidR="00541B22" w:rsidRPr="003A141D">
        <w:rPr>
          <w:rFonts w:asciiTheme="majorBidi" w:hAnsiTheme="majorBidi" w:cstheme="majorBidi"/>
          <w:lang w:bidi="ar-EG"/>
        </w:rPr>
        <w:t>contra lateral</w:t>
      </w:r>
      <w:r w:rsidRPr="003A141D">
        <w:rPr>
          <w:rFonts w:asciiTheme="majorBidi" w:hAnsiTheme="majorBidi" w:cstheme="majorBidi"/>
          <w:lang w:bidi="ar-EG"/>
        </w:rPr>
        <w:t xml:space="preserve"> retrograde femoral access in 20 patients (66.7%); while in 10 patients, we used the ipsilateral antegrade femoral access due to remote </w:t>
      </w:r>
      <w:r w:rsidR="00541B22" w:rsidRPr="003A141D">
        <w:rPr>
          <w:rFonts w:asciiTheme="majorBidi" w:hAnsiTheme="majorBidi" w:cstheme="majorBidi"/>
          <w:lang w:bidi="ar-EG"/>
        </w:rPr>
        <w:t>femoro-popliteal</w:t>
      </w:r>
      <w:r w:rsidRPr="003A141D">
        <w:rPr>
          <w:rFonts w:asciiTheme="majorBidi" w:hAnsiTheme="majorBidi" w:cstheme="majorBidi"/>
          <w:lang w:bidi="ar-EG"/>
        </w:rPr>
        <w:t xml:space="preserve"> occlusion.</w:t>
      </w:r>
      <w:r w:rsidRPr="003A141D">
        <w:t xml:space="preserve"> </w:t>
      </w:r>
      <w:r w:rsidRPr="00AF2866">
        <w:rPr>
          <w:rFonts w:asciiTheme="majorBidi" w:hAnsiTheme="majorBidi" w:cstheme="majorBidi"/>
        </w:rPr>
        <w:t xml:space="preserve">We did not recognize much difference in wire pushability or torcability between ipsilateral antegrade femoral and </w:t>
      </w:r>
      <w:r w:rsidR="00541B22" w:rsidRPr="00AF2866">
        <w:rPr>
          <w:rFonts w:asciiTheme="majorBidi" w:hAnsiTheme="majorBidi" w:cstheme="majorBidi"/>
        </w:rPr>
        <w:t>contra lateral</w:t>
      </w:r>
      <w:r w:rsidRPr="00AF2866">
        <w:rPr>
          <w:rFonts w:asciiTheme="majorBidi" w:hAnsiTheme="majorBidi" w:cstheme="majorBidi"/>
        </w:rPr>
        <w:t xml:space="preserve"> retrograde femoral approaches.</w:t>
      </w:r>
      <w:r w:rsidR="00541B22">
        <w:t xml:space="preserve"> </w:t>
      </w:r>
      <w:r w:rsidRPr="003A141D">
        <w:rPr>
          <w:rFonts w:asciiTheme="majorBidi" w:hAnsiTheme="majorBidi" w:cstheme="majorBidi"/>
          <w:lang w:bidi="ar-EG"/>
        </w:rPr>
        <w:t>In two cases only, we used the ipsilateral retrograde access; (trans</w:t>
      </w:r>
      <w:r w:rsidR="00541B22">
        <w:rPr>
          <w:rFonts w:asciiTheme="majorBidi" w:hAnsiTheme="majorBidi" w:cstheme="majorBidi"/>
          <w:lang w:bidi="ar-EG"/>
        </w:rPr>
        <w:t>-</w:t>
      </w:r>
      <w:r w:rsidRPr="003A141D">
        <w:rPr>
          <w:rFonts w:asciiTheme="majorBidi" w:hAnsiTheme="majorBidi" w:cstheme="majorBidi"/>
          <w:lang w:bidi="ar-EG"/>
        </w:rPr>
        <w:t>popliteal access and another access through the ATA. One case due to failure to get re-</w:t>
      </w:r>
      <w:r w:rsidR="00541B22" w:rsidRPr="003A141D">
        <w:rPr>
          <w:rFonts w:asciiTheme="majorBidi" w:hAnsiTheme="majorBidi" w:cstheme="majorBidi"/>
          <w:lang w:bidi="ar-EG"/>
        </w:rPr>
        <w:t>entry</w:t>
      </w:r>
      <w:r w:rsidRPr="003A141D">
        <w:rPr>
          <w:rFonts w:asciiTheme="majorBidi" w:hAnsiTheme="majorBidi" w:cstheme="majorBidi"/>
          <w:lang w:bidi="ar-EG"/>
        </w:rPr>
        <w:t xml:space="preserve"> to the true lumen after subintimal crossing of SFA occlusion, and another case with popliteal and trifurcation occlusion and we failed for antegrade recanalization; so we decided for retrograde recanalization through percutaneous access to the ATA.</w:t>
      </w:r>
      <w:r w:rsidR="00541B22">
        <w:rPr>
          <w:rFonts w:asciiTheme="majorBidi" w:hAnsiTheme="majorBidi" w:cstheme="majorBidi"/>
          <w:lang w:bidi="ar-EG"/>
        </w:rPr>
        <w:t xml:space="preserve"> </w:t>
      </w:r>
      <w:r w:rsidRPr="003A141D">
        <w:rPr>
          <w:rFonts w:asciiTheme="majorBidi" w:hAnsiTheme="majorBidi" w:cstheme="majorBidi"/>
          <w:lang w:bidi="ar-EG"/>
        </w:rPr>
        <w:t xml:space="preserve">Regarding the passage of the wire, in 20 patients (66.7%) the </w:t>
      </w:r>
      <w:r w:rsidRPr="003A141D">
        <w:rPr>
          <w:rFonts w:asciiTheme="majorBidi" w:hAnsiTheme="majorBidi" w:cstheme="majorBidi"/>
          <w:lang w:bidi="ar-EG"/>
        </w:rPr>
        <w:lastRenderedPageBreak/>
        <w:t xml:space="preserve">wire passed </w:t>
      </w:r>
      <w:r w:rsidR="00541B22" w:rsidRPr="003A141D">
        <w:rPr>
          <w:rFonts w:asciiTheme="majorBidi" w:hAnsiTheme="majorBidi" w:cstheme="majorBidi"/>
          <w:lang w:bidi="ar-EG"/>
        </w:rPr>
        <w:t>subintimal</w:t>
      </w:r>
      <w:r w:rsidRPr="003A141D">
        <w:rPr>
          <w:rFonts w:asciiTheme="majorBidi" w:hAnsiTheme="majorBidi" w:cstheme="majorBidi"/>
          <w:lang w:bidi="ar-EG"/>
        </w:rPr>
        <w:t xml:space="preserve"> while in only 10 patients (23.3%) the wire passed </w:t>
      </w:r>
      <w:r w:rsidR="00541B22" w:rsidRPr="003A141D">
        <w:rPr>
          <w:rFonts w:asciiTheme="majorBidi" w:hAnsiTheme="majorBidi" w:cstheme="majorBidi"/>
          <w:lang w:bidi="ar-EG"/>
        </w:rPr>
        <w:t>transluminal</w:t>
      </w:r>
      <w:r w:rsidRPr="003A141D">
        <w:rPr>
          <w:rFonts w:asciiTheme="majorBidi" w:hAnsiTheme="majorBidi" w:cstheme="majorBidi"/>
          <w:lang w:bidi="ar-EG"/>
        </w:rPr>
        <w:t xml:space="preserve">. The overall technical success to pass the lesion was 90%. </w:t>
      </w:r>
      <w:r w:rsidR="00541B22">
        <w:rPr>
          <w:rFonts w:asciiTheme="majorBidi" w:hAnsiTheme="majorBidi" w:cstheme="majorBidi"/>
          <w:lang w:bidi="ar-EG"/>
        </w:rPr>
        <w:t xml:space="preserve"> </w:t>
      </w:r>
      <w:r w:rsidRPr="00AF2866">
        <w:rPr>
          <w:rFonts w:asciiTheme="majorBidi" w:hAnsiTheme="majorBidi" w:cstheme="majorBidi"/>
          <w:color w:val="000000"/>
        </w:rPr>
        <w:t>Min-</w:t>
      </w:r>
      <w:proofErr w:type="spellStart"/>
      <w:r w:rsidRPr="00AF2866">
        <w:rPr>
          <w:rFonts w:asciiTheme="majorBidi" w:hAnsiTheme="majorBidi" w:cstheme="majorBidi"/>
          <w:color w:val="000000"/>
        </w:rPr>
        <w:t>yi</w:t>
      </w:r>
      <w:proofErr w:type="spellEnd"/>
      <w:r w:rsidRPr="00AF2866">
        <w:rPr>
          <w:rFonts w:asciiTheme="majorBidi" w:hAnsiTheme="majorBidi" w:cstheme="majorBidi"/>
          <w:color w:val="000000"/>
        </w:rPr>
        <w:t xml:space="preserve"> et al., </w:t>
      </w:r>
      <w:r w:rsidRPr="003A141D">
        <w:rPr>
          <w:rFonts w:asciiTheme="majorBidi" w:hAnsiTheme="majorBidi" w:cstheme="majorBidi"/>
          <w:color w:val="000000"/>
        </w:rPr>
        <w:t>reported a technical success rate about 91% in endovascular recanalization of TASC D femoro</w:t>
      </w:r>
      <w:r w:rsidR="00AF2866">
        <w:rPr>
          <w:rFonts w:asciiTheme="majorBidi" w:hAnsiTheme="majorBidi" w:cstheme="majorBidi"/>
          <w:color w:val="000000"/>
        </w:rPr>
        <w:t>-</w:t>
      </w:r>
      <w:r w:rsidRPr="003A141D">
        <w:rPr>
          <w:rFonts w:asciiTheme="majorBidi" w:hAnsiTheme="majorBidi" w:cstheme="majorBidi"/>
          <w:color w:val="000000"/>
        </w:rPr>
        <w:t>popliteal occlusive disease in 95 limbs without re-</w:t>
      </w:r>
      <w:r w:rsidR="00AF2866" w:rsidRPr="003A141D">
        <w:rPr>
          <w:rFonts w:asciiTheme="majorBidi" w:hAnsiTheme="majorBidi" w:cstheme="majorBidi"/>
          <w:color w:val="000000"/>
        </w:rPr>
        <w:t>entry</w:t>
      </w:r>
      <w:r w:rsidRPr="003A141D">
        <w:rPr>
          <w:rFonts w:asciiTheme="majorBidi" w:hAnsiTheme="majorBidi" w:cstheme="majorBidi"/>
          <w:color w:val="000000"/>
        </w:rPr>
        <w:t xml:space="preserve"> devices</w:t>
      </w:r>
      <w:r w:rsidR="00AF2866">
        <w:rPr>
          <w:rFonts w:asciiTheme="majorBidi" w:hAnsiTheme="majorBidi" w:cstheme="majorBidi"/>
          <w:color w:val="000000"/>
        </w:rPr>
        <w:t xml:space="preserve"> </w:t>
      </w:r>
      <w:r w:rsidR="00AF2866" w:rsidRPr="00AF2866">
        <w:rPr>
          <w:rFonts w:asciiTheme="majorBidi" w:hAnsiTheme="majorBidi" w:cstheme="majorBidi"/>
          <w:b/>
          <w:bCs/>
          <w:color w:val="0070C0"/>
          <w:vertAlign w:val="superscript"/>
        </w:rPr>
        <w:t>13</w:t>
      </w:r>
      <w:r w:rsidRPr="003A141D">
        <w:rPr>
          <w:rFonts w:asciiTheme="majorBidi" w:hAnsiTheme="majorBidi" w:cstheme="majorBidi"/>
          <w:color w:val="000000"/>
        </w:rPr>
        <w:t xml:space="preserve">. </w:t>
      </w:r>
      <w:proofErr w:type="spellStart"/>
      <w:r w:rsidRPr="00AF2866">
        <w:rPr>
          <w:rFonts w:asciiTheme="majorBidi" w:hAnsiTheme="majorBidi" w:cstheme="majorBidi"/>
          <w:color w:val="000000"/>
        </w:rPr>
        <w:t>Rabellino</w:t>
      </w:r>
      <w:proofErr w:type="spellEnd"/>
      <w:r w:rsidRPr="00AF2866">
        <w:rPr>
          <w:rFonts w:asciiTheme="majorBidi" w:hAnsiTheme="majorBidi" w:cstheme="majorBidi"/>
          <w:color w:val="000000"/>
        </w:rPr>
        <w:t xml:space="preserve"> et al </w:t>
      </w:r>
      <w:r w:rsidRPr="003A141D">
        <w:rPr>
          <w:rFonts w:asciiTheme="majorBidi" w:hAnsiTheme="majorBidi" w:cstheme="majorBidi"/>
          <w:color w:val="000000"/>
        </w:rPr>
        <w:t>reviewed 234 limbs, 52% of which were TASC D lesions and reported initial technical success of 97%</w:t>
      </w:r>
      <w:r w:rsidR="00AF2866">
        <w:rPr>
          <w:rFonts w:asciiTheme="majorBidi" w:hAnsiTheme="majorBidi" w:cstheme="majorBidi"/>
          <w:color w:val="000000"/>
        </w:rPr>
        <w:t xml:space="preserve"> </w:t>
      </w:r>
      <w:r w:rsidR="00AF2866" w:rsidRPr="00AF2866">
        <w:rPr>
          <w:rFonts w:asciiTheme="majorBidi" w:hAnsiTheme="majorBidi" w:cstheme="majorBidi"/>
          <w:b/>
          <w:bCs/>
          <w:color w:val="0070C0"/>
          <w:vertAlign w:val="superscript"/>
        </w:rPr>
        <w:t>14</w:t>
      </w:r>
      <w:r w:rsidRPr="003A141D">
        <w:rPr>
          <w:rFonts w:asciiTheme="majorBidi" w:hAnsiTheme="majorBidi" w:cstheme="majorBidi"/>
          <w:color w:val="000000"/>
        </w:rPr>
        <w:t>.</w:t>
      </w:r>
      <w:r w:rsidR="00541B22">
        <w:rPr>
          <w:rFonts w:asciiTheme="majorBidi" w:hAnsiTheme="majorBidi" w:cstheme="majorBidi"/>
        </w:rPr>
        <w:t xml:space="preserve"> W</w:t>
      </w:r>
      <w:r w:rsidRPr="003A141D">
        <w:rPr>
          <w:rFonts w:asciiTheme="majorBidi" w:hAnsiTheme="majorBidi" w:cstheme="majorBidi"/>
        </w:rPr>
        <w:t>e did not face much difficulty in re-entering the true lumen</w:t>
      </w:r>
      <w:r w:rsidRPr="003A141D">
        <w:rPr>
          <w:rFonts w:asciiTheme="majorBidi" w:hAnsiTheme="majorBidi" w:cstheme="majorBidi"/>
          <w:lang w:bidi="ar-EG"/>
        </w:rPr>
        <w:t>; we did not use any re-entry devices due to lack of availability</w:t>
      </w:r>
      <w:r w:rsidR="00541B22">
        <w:rPr>
          <w:rFonts w:asciiTheme="majorBidi" w:hAnsiTheme="majorBidi" w:cstheme="majorBidi"/>
          <w:lang w:bidi="ar-EG"/>
        </w:rPr>
        <w:t xml:space="preserve">. </w:t>
      </w:r>
      <w:r w:rsidRPr="003A141D">
        <w:rPr>
          <w:rFonts w:asciiTheme="majorBidi" w:hAnsiTheme="majorBidi" w:cstheme="majorBidi"/>
          <w:color w:val="000000"/>
        </w:rPr>
        <w:t>In the three cases with technical failure, we didn't use retrograde trans</w:t>
      </w:r>
      <w:r w:rsidR="00541B22">
        <w:rPr>
          <w:rFonts w:asciiTheme="majorBidi" w:hAnsiTheme="majorBidi" w:cstheme="majorBidi"/>
        </w:rPr>
        <w:t>-</w:t>
      </w:r>
      <w:r w:rsidRPr="003A141D">
        <w:rPr>
          <w:rFonts w:asciiTheme="majorBidi" w:hAnsiTheme="majorBidi" w:cstheme="majorBidi"/>
          <w:color w:val="000000"/>
        </w:rPr>
        <w:t xml:space="preserve">popliteal approach as a simple alternative technique for lesion </w:t>
      </w:r>
      <w:r w:rsidR="00541B22" w:rsidRPr="003A141D">
        <w:rPr>
          <w:rFonts w:asciiTheme="majorBidi" w:hAnsiTheme="majorBidi" w:cstheme="majorBidi"/>
        </w:rPr>
        <w:t>crossing,</w:t>
      </w:r>
      <w:r w:rsidRPr="003A141D">
        <w:rPr>
          <w:rFonts w:asciiTheme="majorBidi" w:hAnsiTheme="majorBidi" w:cstheme="majorBidi"/>
          <w:color w:val="000000"/>
        </w:rPr>
        <w:t xml:space="preserve"> so we think that 95% technical success can be achieved with simple endovascular techniques.</w:t>
      </w:r>
      <w:r w:rsidR="00541B22">
        <w:rPr>
          <w:rFonts w:asciiTheme="majorBidi" w:hAnsiTheme="majorBidi" w:cstheme="majorBidi"/>
        </w:rPr>
        <w:t xml:space="preserve"> </w:t>
      </w:r>
      <w:r w:rsidRPr="003A141D">
        <w:rPr>
          <w:rFonts w:asciiTheme="majorBidi" w:hAnsiTheme="majorBidi" w:cstheme="majorBidi"/>
          <w:color w:val="000000"/>
        </w:rPr>
        <w:t>Different techniques and new devices have been reported to facilitate re-entry into the true lumen</w:t>
      </w:r>
      <w:r w:rsidRPr="003A141D">
        <w:rPr>
          <w:rFonts w:asciiTheme="majorBidi" w:hAnsiTheme="majorBidi" w:cstheme="majorBidi"/>
        </w:rPr>
        <w:t xml:space="preserve">. Two devices are currently available that facilitate true-lumen reentry [The </w:t>
      </w:r>
      <w:proofErr w:type="spellStart"/>
      <w:r w:rsidRPr="003A141D">
        <w:rPr>
          <w:rFonts w:asciiTheme="majorBidi" w:hAnsiTheme="majorBidi" w:cstheme="majorBidi"/>
        </w:rPr>
        <w:t>OutBack</w:t>
      </w:r>
      <w:proofErr w:type="spellEnd"/>
      <w:r w:rsidRPr="003A141D">
        <w:rPr>
          <w:rFonts w:asciiTheme="majorBidi" w:hAnsiTheme="majorBidi" w:cstheme="majorBidi"/>
        </w:rPr>
        <w:t xml:space="preserve"> LTD reentry catheter (Cordis) and the Pioneer catheter (Medtronic)]. We strongly recommend using these devices if being available as it achieves high success rate in safe re-</w:t>
      </w:r>
      <w:r w:rsidR="00541B22" w:rsidRPr="003A141D">
        <w:rPr>
          <w:rFonts w:asciiTheme="majorBidi" w:hAnsiTheme="majorBidi" w:cstheme="majorBidi"/>
        </w:rPr>
        <w:t>entry</w:t>
      </w:r>
      <w:r w:rsidRPr="003A141D">
        <w:rPr>
          <w:rFonts w:asciiTheme="majorBidi" w:hAnsiTheme="majorBidi" w:cstheme="majorBidi"/>
        </w:rPr>
        <w:t xml:space="preserve"> to the true lumen, and may reduce the chance of vessel perforation and procedure times. </w:t>
      </w:r>
      <w:r w:rsidR="00541B22">
        <w:rPr>
          <w:rFonts w:asciiTheme="majorBidi" w:hAnsiTheme="majorBidi" w:cstheme="majorBidi"/>
        </w:rPr>
        <w:t xml:space="preserve"> </w:t>
      </w:r>
      <w:r w:rsidRPr="003A141D">
        <w:rPr>
          <w:rFonts w:asciiTheme="majorBidi" w:hAnsiTheme="majorBidi" w:cstheme="majorBidi"/>
        </w:rPr>
        <w:t>Regarding the complications,</w:t>
      </w:r>
      <w:r w:rsidR="00541B22">
        <w:rPr>
          <w:rFonts w:asciiTheme="majorBidi" w:hAnsiTheme="majorBidi" w:cstheme="majorBidi"/>
        </w:rPr>
        <w:t xml:space="preserve"> there was</w:t>
      </w:r>
      <w:r w:rsidRPr="003A141D">
        <w:rPr>
          <w:rFonts w:asciiTheme="majorBidi" w:hAnsiTheme="majorBidi" w:cstheme="majorBidi"/>
        </w:rPr>
        <w:t xml:space="preserve"> one case of mortality (3.7%) during the follow-up period. Death was unrelated to the procedure, as the patient has multiple co</w:t>
      </w:r>
      <w:r w:rsidR="00541B22">
        <w:rPr>
          <w:rFonts w:asciiTheme="majorBidi" w:hAnsiTheme="majorBidi" w:cstheme="majorBidi"/>
        </w:rPr>
        <w:t>-</w:t>
      </w:r>
      <w:r w:rsidRPr="003A141D">
        <w:rPr>
          <w:rFonts w:asciiTheme="majorBidi" w:hAnsiTheme="majorBidi" w:cstheme="majorBidi"/>
        </w:rPr>
        <w:t xml:space="preserve">morbidities. No patient required a major amputation during this follow-up period. Four patients (13.3%) in our study developed </w:t>
      </w:r>
      <w:r w:rsidRPr="003A141D">
        <w:rPr>
          <w:rFonts w:asciiTheme="majorBidi" w:hAnsiTheme="majorBidi" w:cstheme="majorBidi"/>
        </w:rPr>
        <w:lastRenderedPageBreak/>
        <w:t>procedure related complications inform of groin hematoma, vessel perforation, and access thrombosis.</w:t>
      </w:r>
    </w:p>
    <w:p w:rsidR="000054A8" w:rsidRDefault="000054A8" w:rsidP="00AF2866">
      <w:pPr>
        <w:spacing w:before="120" w:after="120" w:line="360" w:lineRule="auto"/>
        <w:jc w:val="both"/>
        <w:rPr>
          <w:rFonts w:asciiTheme="majorBidi" w:hAnsiTheme="majorBidi" w:cstheme="majorBidi"/>
        </w:rPr>
      </w:pPr>
      <w:r w:rsidRPr="000054A8">
        <w:rPr>
          <w:rFonts w:asciiTheme="majorBidi" w:hAnsiTheme="majorBidi" w:cstheme="majorBidi"/>
          <w:noProof/>
        </w:rPr>
        <w:drawing>
          <wp:inline distT="0" distB="0" distL="0" distR="0">
            <wp:extent cx="2590800" cy="4210050"/>
            <wp:effectExtent l="19050" t="0" r="19050" b="0"/>
            <wp:docPr id="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054A8" w:rsidRPr="000054A8" w:rsidRDefault="000054A8" w:rsidP="00AF2866">
      <w:pPr>
        <w:spacing w:before="120" w:after="120" w:line="360" w:lineRule="auto"/>
        <w:jc w:val="both"/>
        <w:rPr>
          <w:rFonts w:asciiTheme="majorBidi" w:hAnsiTheme="majorBidi" w:cstheme="majorBidi"/>
          <w:sz w:val="18"/>
          <w:szCs w:val="18"/>
        </w:rPr>
      </w:pPr>
      <w:r w:rsidRPr="000054A8">
        <w:rPr>
          <w:rFonts w:asciiTheme="majorBidi" w:hAnsiTheme="majorBidi" w:cstheme="majorBidi"/>
          <w:i/>
          <w:iCs/>
          <w:sz w:val="18"/>
          <w:szCs w:val="18"/>
          <w:lang w:bidi="ar-EG"/>
        </w:rPr>
        <w:t>Figure (1):</w:t>
      </w:r>
      <w:r w:rsidRPr="000054A8">
        <w:rPr>
          <w:rFonts w:asciiTheme="majorBidi" w:hAnsiTheme="majorBidi" w:cstheme="majorBidi"/>
          <w:i/>
          <w:iCs/>
          <w:sz w:val="18"/>
          <w:szCs w:val="18"/>
          <w:u w:val="single"/>
          <w:lang w:bidi="ar-EG"/>
        </w:rPr>
        <w:t xml:space="preserve"> Outcome (Patency and limb salvage rates)</w:t>
      </w:r>
    </w:p>
    <w:p w:rsidR="003A141D" w:rsidRPr="003A141D" w:rsidRDefault="003A141D" w:rsidP="00764FDF">
      <w:pPr>
        <w:autoSpaceDE w:val="0"/>
        <w:autoSpaceDN w:val="0"/>
        <w:adjustRightInd w:val="0"/>
        <w:spacing w:line="360" w:lineRule="auto"/>
        <w:jc w:val="both"/>
        <w:rPr>
          <w:rFonts w:asciiTheme="majorBidi" w:hAnsiTheme="majorBidi" w:cstheme="majorBidi"/>
        </w:rPr>
      </w:pPr>
      <w:proofErr w:type="spellStart"/>
      <w:r w:rsidRPr="00AF2866">
        <w:rPr>
          <w:rFonts w:asciiTheme="majorBidi" w:hAnsiTheme="majorBidi" w:cstheme="majorBidi"/>
          <w:lang w:bidi="ar-EG"/>
        </w:rPr>
        <w:t>Baril</w:t>
      </w:r>
      <w:proofErr w:type="spellEnd"/>
      <w:r w:rsidRPr="00AF2866">
        <w:rPr>
          <w:rFonts w:asciiTheme="majorBidi" w:hAnsiTheme="majorBidi" w:cstheme="majorBidi"/>
          <w:lang w:bidi="ar-EG"/>
        </w:rPr>
        <w:t xml:space="preserve"> et al</w:t>
      </w:r>
      <w:r w:rsidR="00764FDF">
        <w:rPr>
          <w:rFonts w:asciiTheme="majorBidi" w:hAnsiTheme="majorBidi" w:cstheme="majorBidi"/>
          <w:lang w:bidi="ar-EG"/>
        </w:rPr>
        <w:t>.</w:t>
      </w:r>
      <w:r w:rsidRPr="003A141D">
        <w:rPr>
          <w:rFonts w:asciiTheme="majorBidi" w:hAnsiTheme="majorBidi" w:cstheme="majorBidi"/>
          <w:lang w:bidi="ar-EG"/>
        </w:rPr>
        <w:t xml:space="preserve"> reported procedure re</w:t>
      </w:r>
      <w:r w:rsidRPr="003A141D">
        <w:rPr>
          <w:rFonts w:asciiTheme="majorBidi" w:hAnsiTheme="majorBidi" w:cstheme="majorBidi"/>
        </w:rPr>
        <w:t>lated complications in five patients (6.3%), mortality in 18 patients (24.3%), and no major amputation required during the follow-up period</w:t>
      </w:r>
      <w:r w:rsidR="00AF2866">
        <w:rPr>
          <w:rFonts w:asciiTheme="majorBidi" w:hAnsiTheme="majorBidi" w:cstheme="majorBidi"/>
        </w:rPr>
        <w:t xml:space="preserve"> </w:t>
      </w:r>
      <w:r w:rsidR="00AF2866" w:rsidRPr="00AF2866">
        <w:rPr>
          <w:rFonts w:asciiTheme="majorBidi" w:hAnsiTheme="majorBidi" w:cstheme="majorBidi"/>
          <w:b/>
          <w:bCs/>
          <w:color w:val="0070C0"/>
          <w:vertAlign w:val="superscript"/>
        </w:rPr>
        <w:t>15</w:t>
      </w:r>
      <w:r w:rsidRPr="003A141D">
        <w:rPr>
          <w:rFonts w:asciiTheme="majorBidi" w:hAnsiTheme="majorBidi" w:cstheme="majorBidi"/>
        </w:rPr>
        <w:t xml:space="preserve">. </w:t>
      </w:r>
      <w:r w:rsidR="00541B22">
        <w:rPr>
          <w:rFonts w:asciiTheme="majorBidi" w:hAnsiTheme="majorBidi" w:cstheme="majorBidi"/>
        </w:rPr>
        <w:t xml:space="preserve"> </w:t>
      </w:r>
      <w:r w:rsidRPr="003A141D">
        <w:rPr>
          <w:rFonts w:asciiTheme="majorBidi" w:hAnsiTheme="majorBidi" w:cstheme="majorBidi"/>
          <w:lang w:bidi="ar-EG"/>
        </w:rPr>
        <w:t xml:space="preserve">The short conventional balloons caused thrombosis when successive dilations are performed in a long segment lesion and had bad results which may </w:t>
      </w:r>
      <w:r w:rsidR="00AF2866" w:rsidRPr="003A141D">
        <w:rPr>
          <w:rFonts w:asciiTheme="majorBidi" w:hAnsiTheme="majorBidi" w:cstheme="majorBidi"/>
          <w:lang w:bidi="ar-EG"/>
        </w:rPr>
        <w:t>give</w:t>
      </w:r>
      <w:r w:rsidRPr="003A141D">
        <w:rPr>
          <w:rFonts w:asciiTheme="majorBidi" w:hAnsiTheme="majorBidi" w:cstheme="majorBidi"/>
          <w:lang w:bidi="ar-EG"/>
        </w:rPr>
        <w:t xml:space="preserve"> bad reputation of subintimal angioplasty in the past. Because of that most authors now use over the wire (OTW) long balloons to minimize the number of inflations. </w:t>
      </w:r>
      <w:r w:rsidRPr="003A141D">
        <w:rPr>
          <w:rFonts w:asciiTheme="majorBidi" w:hAnsiTheme="majorBidi" w:cstheme="majorBidi"/>
          <w:lang w:bidi="ar-EG"/>
        </w:rPr>
        <w:lastRenderedPageBreak/>
        <w:t>We also used OTW configuration as it offers better pushability, control, reduces number of inflations and minimizes complications.</w:t>
      </w:r>
    </w:p>
    <w:p w:rsidR="003A141D" w:rsidRPr="00AF2866" w:rsidRDefault="003A141D" w:rsidP="00AF2866">
      <w:pPr>
        <w:pStyle w:val="Normaltimes"/>
        <w:spacing w:before="120" w:after="120" w:line="360" w:lineRule="auto"/>
        <w:jc w:val="both"/>
        <w:rPr>
          <w:sz w:val="22"/>
          <w:szCs w:val="22"/>
          <w:vertAlign w:val="subscript"/>
        </w:rPr>
      </w:pPr>
      <w:r w:rsidRPr="003A141D">
        <w:rPr>
          <w:rFonts w:asciiTheme="majorBidi" w:hAnsiTheme="majorBidi" w:cstheme="majorBidi"/>
          <w:sz w:val="22"/>
          <w:szCs w:val="22"/>
        </w:rPr>
        <w:t>Most institutions have routinely placed a stent across the re</w:t>
      </w:r>
      <w:r w:rsidR="00541B22">
        <w:rPr>
          <w:rFonts w:asciiTheme="majorBidi" w:hAnsiTheme="majorBidi" w:cstheme="majorBidi"/>
          <w:sz w:val="22"/>
          <w:szCs w:val="22"/>
        </w:rPr>
        <w:t>-</w:t>
      </w:r>
      <w:r w:rsidRPr="003A141D">
        <w:rPr>
          <w:rFonts w:asciiTheme="majorBidi" w:hAnsiTheme="majorBidi" w:cstheme="majorBidi"/>
          <w:sz w:val="22"/>
          <w:szCs w:val="22"/>
        </w:rPr>
        <w:t>canalized segment in an attempt to maintain patency and minimize the risk of stenosis or occlusion in the re</w:t>
      </w:r>
      <w:r w:rsidR="00541B22">
        <w:rPr>
          <w:rFonts w:asciiTheme="majorBidi" w:hAnsiTheme="majorBidi" w:cstheme="majorBidi"/>
          <w:sz w:val="22"/>
          <w:szCs w:val="22"/>
        </w:rPr>
        <w:t>-</w:t>
      </w:r>
      <w:r w:rsidRPr="003A141D">
        <w:rPr>
          <w:rFonts w:asciiTheme="majorBidi" w:hAnsiTheme="majorBidi" w:cstheme="majorBidi"/>
          <w:sz w:val="22"/>
          <w:szCs w:val="22"/>
        </w:rPr>
        <w:t xml:space="preserve">canalized segment. Others, however, have either used no stents or placed them selectively based on residual stenosis on completion imaging. </w:t>
      </w:r>
      <w:proofErr w:type="spellStart"/>
      <w:r w:rsidRPr="003A141D">
        <w:rPr>
          <w:rFonts w:asciiTheme="majorBidi" w:hAnsiTheme="majorBidi" w:cstheme="majorBidi"/>
          <w:sz w:val="22"/>
          <w:szCs w:val="22"/>
        </w:rPr>
        <w:t>Lipsitz</w:t>
      </w:r>
      <w:proofErr w:type="spellEnd"/>
      <w:r w:rsidRPr="003A141D">
        <w:rPr>
          <w:rFonts w:asciiTheme="majorBidi" w:hAnsiTheme="majorBidi" w:cstheme="majorBidi"/>
          <w:sz w:val="22"/>
          <w:szCs w:val="22"/>
        </w:rPr>
        <w:t xml:space="preserve"> and associates at Montefiore Medical Center in New York, reporting one of the largest experiences in this field, have treated 39 patients without stent placement</w:t>
      </w:r>
      <w:r w:rsidR="00AF2866">
        <w:rPr>
          <w:rFonts w:asciiTheme="majorBidi" w:hAnsiTheme="majorBidi" w:cstheme="majorBidi"/>
          <w:sz w:val="22"/>
          <w:szCs w:val="22"/>
        </w:rPr>
        <w:t xml:space="preserve"> </w:t>
      </w:r>
      <w:r w:rsidR="00AF2866" w:rsidRPr="00AF2866">
        <w:rPr>
          <w:rFonts w:asciiTheme="majorBidi" w:hAnsiTheme="majorBidi" w:cstheme="majorBidi"/>
          <w:b/>
          <w:bCs/>
          <w:color w:val="0070C0"/>
          <w:sz w:val="22"/>
          <w:szCs w:val="22"/>
          <w:vertAlign w:val="superscript"/>
        </w:rPr>
        <w:t>16</w:t>
      </w:r>
      <w:r w:rsidR="00AF2866" w:rsidRPr="00AF2866">
        <w:rPr>
          <w:rFonts w:asciiTheme="majorBidi" w:hAnsiTheme="majorBidi" w:cstheme="majorBidi"/>
          <w:b/>
          <w:bCs/>
          <w:color w:val="auto"/>
          <w:sz w:val="22"/>
          <w:szCs w:val="22"/>
          <w:vertAlign w:val="subscript"/>
        </w:rPr>
        <w:t>.</w:t>
      </w:r>
    </w:p>
    <w:p w:rsidR="0000675F" w:rsidRPr="003A141D" w:rsidRDefault="003A141D" w:rsidP="00AF2866">
      <w:pPr>
        <w:autoSpaceDE w:val="0"/>
        <w:autoSpaceDN w:val="0"/>
        <w:adjustRightInd w:val="0"/>
        <w:spacing w:line="360" w:lineRule="auto"/>
        <w:jc w:val="both"/>
        <w:rPr>
          <w:rFonts w:ascii="Times New Roman" w:eastAsia="Calibri" w:hAnsi="Times New Roman" w:cs="Times New Roman"/>
          <w:color w:val="000000"/>
        </w:rPr>
      </w:pPr>
      <w:r w:rsidRPr="00AF2866">
        <w:rPr>
          <w:rFonts w:asciiTheme="majorBidi" w:hAnsiTheme="majorBidi" w:cstheme="majorBidi"/>
        </w:rPr>
        <w:t>In our study we selectively put stents across the re</w:t>
      </w:r>
      <w:r w:rsidR="00541B22" w:rsidRPr="00AF2866">
        <w:rPr>
          <w:rFonts w:asciiTheme="majorBidi" w:hAnsiTheme="majorBidi" w:cstheme="majorBidi"/>
        </w:rPr>
        <w:t>-</w:t>
      </w:r>
      <w:r w:rsidRPr="00AF2866">
        <w:rPr>
          <w:rFonts w:asciiTheme="majorBidi" w:hAnsiTheme="majorBidi" w:cstheme="majorBidi"/>
        </w:rPr>
        <w:t xml:space="preserve">canalized segment in nearly all cases. </w:t>
      </w:r>
      <w:proofErr w:type="spellStart"/>
      <w:r w:rsidRPr="00AF2866">
        <w:rPr>
          <w:rFonts w:asciiTheme="majorBidi" w:hAnsiTheme="majorBidi" w:cstheme="majorBidi"/>
        </w:rPr>
        <w:t>Treiman</w:t>
      </w:r>
      <w:proofErr w:type="spellEnd"/>
      <w:r w:rsidRPr="00AF2866">
        <w:rPr>
          <w:rFonts w:asciiTheme="majorBidi" w:hAnsiTheme="majorBidi" w:cstheme="majorBidi"/>
        </w:rPr>
        <w:t xml:space="preserve"> et al.</w:t>
      </w:r>
      <w:r w:rsidRPr="00AF2866">
        <w:rPr>
          <w:rFonts w:asciiTheme="majorBidi" w:hAnsiTheme="majorBidi" w:cstheme="majorBidi"/>
          <w:color w:val="000066"/>
        </w:rPr>
        <w:t xml:space="preserve"> </w:t>
      </w:r>
      <w:r w:rsidRPr="00AF2866">
        <w:rPr>
          <w:rFonts w:asciiTheme="majorBidi" w:hAnsiTheme="majorBidi" w:cstheme="majorBidi"/>
        </w:rPr>
        <w:t>demonstrated that routinely placing stents across the entire re-</w:t>
      </w:r>
      <w:r w:rsidR="00541B22" w:rsidRPr="00AF2866">
        <w:rPr>
          <w:rFonts w:asciiTheme="majorBidi" w:hAnsiTheme="majorBidi" w:cstheme="majorBidi"/>
        </w:rPr>
        <w:t>canalized</w:t>
      </w:r>
      <w:r w:rsidRPr="00AF2866">
        <w:rPr>
          <w:rFonts w:asciiTheme="majorBidi" w:hAnsiTheme="majorBidi" w:cstheme="majorBidi"/>
        </w:rPr>
        <w:t xml:space="preserve"> segment could contribute to a high rate of late failure</w:t>
      </w:r>
      <w:r w:rsidR="00AF2866">
        <w:rPr>
          <w:vertAlign w:val="superscript"/>
        </w:rPr>
        <w:t xml:space="preserve"> </w:t>
      </w:r>
      <w:r w:rsidR="00AF2866" w:rsidRPr="00AF2866">
        <w:rPr>
          <w:b/>
          <w:bCs/>
          <w:color w:val="0070C0"/>
          <w:vertAlign w:val="superscript"/>
        </w:rPr>
        <w:t>17</w:t>
      </w:r>
      <w:r w:rsidRPr="003A141D">
        <w:t>.</w:t>
      </w:r>
      <w:r w:rsidR="0000675F">
        <w:t xml:space="preserve"> </w:t>
      </w:r>
      <w:r w:rsidR="0000675F" w:rsidRPr="003A141D">
        <w:rPr>
          <w:rFonts w:ascii="Times New Roman" w:eastAsia="Calibri" w:hAnsi="Times New Roman" w:cs="Times New Roman"/>
          <w:color w:val="000000"/>
        </w:rPr>
        <w:t>Several recent studies have indicated the superiority of stenting for SFA arterial disease, especially in long occlusive lesions. Laird et al</w:t>
      </w:r>
      <w:r w:rsidR="00764FDF">
        <w:rPr>
          <w:rFonts w:ascii="Times New Roman" w:eastAsia="Calibri" w:hAnsi="Times New Roman" w:cs="Times New Roman"/>
          <w:color w:val="000000"/>
        </w:rPr>
        <w:t>.</w:t>
      </w:r>
      <w:r w:rsidR="0000675F" w:rsidRPr="003A141D">
        <w:rPr>
          <w:rFonts w:ascii="Times New Roman" w:eastAsia="Calibri" w:hAnsi="Times New Roman" w:cs="Times New Roman"/>
          <w:color w:val="000000"/>
        </w:rPr>
        <w:t xml:space="preserve"> reported the 12-month results from the RESILIENT randomized trial, which showed that compared with balloon angioplasty alone, stenting is associated with better patency in treatment of moderate-length lesions in the SFA and proximal popliteal artery. They reported that target lesion revascularization was not observed in 87.3% of patients in the stent group and 45.1% of patients in the angioplasty group (P &lt;0.0001). Duplex ultrasound- derived primary </w:t>
      </w:r>
      <w:r w:rsidR="0000675F" w:rsidRPr="003A141D">
        <w:rPr>
          <w:rFonts w:ascii="Times New Roman" w:eastAsia="Calibri" w:hAnsi="Times New Roman" w:cs="Times New Roman"/>
          <w:color w:val="000000"/>
        </w:rPr>
        <w:lastRenderedPageBreak/>
        <w:t>patency at 12 months was better for the stent group (81.3% vs. 36.7%, P &lt;0.0001)</w:t>
      </w:r>
      <w:r w:rsidR="00764FDF">
        <w:rPr>
          <w:rFonts w:ascii="Times New Roman" w:eastAsia="Calibri" w:hAnsi="Times New Roman" w:cs="Times New Roman"/>
          <w:color w:val="000000"/>
          <w:vertAlign w:val="superscript"/>
        </w:rPr>
        <w:t xml:space="preserve"> </w:t>
      </w:r>
      <w:r w:rsidR="00764FDF" w:rsidRPr="00764FDF">
        <w:rPr>
          <w:rFonts w:ascii="Times New Roman" w:eastAsia="Calibri" w:hAnsi="Times New Roman" w:cs="Times New Roman"/>
          <w:b/>
          <w:bCs/>
          <w:color w:val="0070C0"/>
          <w:vertAlign w:val="superscript"/>
        </w:rPr>
        <w:t>18</w:t>
      </w:r>
      <w:r w:rsidR="0000675F" w:rsidRPr="003A141D">
        <w:rPr>
          <w:rFonts w:ascii="Times New Roman" w:eastAsia="Calibri" w:hAnsi="Times New Roman" w:cs="Times New Roman"/>
          <w:color w:val="000000"/>
        </w:rPr>
        <w:t>.</w:t>
      </w:r>
    </w:p>
    <w:p w:rsidR="003A141D" w:rsidRPr="002C05ED" w:rsidRDefault="003A141D" w:rsidP="002C05ED">
      <w:pPr>
        <w:autoSpaceDE w:val="0"/>
        <w:autoSpaceDN w:val="0"/>
        <w:adjustRightInd w:val="0"/>
        <w:spacing w:line="360" w:lineRule="auto"/>
        <w:jc w:val="both"/>
        <w:rPr>
          <w:rFonts w:ascii="Times New Roman" w:eastAsia="Calibri" w:hAnsi="Times New Roman" w:cs="Times New Roman"/>
          <w:color w:val="000000"/>
        </w:rPr>
      </w:pPr>
      <w:r w:rsidRPr="003A141D">
        <w:rPr>
          <w:rFonts w:ascii="Times New Roman" w:eastAsia="Calibri" w:hAnsi="Times New Roman" w:cs="Times New Roman"/>
          <w:color w:val="000000"/>
        </w:rPr>
        <w:t xml:space="preserve">A meta-analysis done by </w:t>
      </w:r>
      <w:proofErr w:type="spellStart"/>
      <w:r w:rsidRPr="00764FDF">
        <w:rPr>
          <w:rFonts w:ascii="Times New Roman" w:eastAsia="Calibri" w:hAnsi="Times New Roman" w:cs="Times New Roman"/>
          <w:color w:val="000000"/>
        </w:rPr>
        <w:t>Perrio</w:t>
      </w:r>
      <w:proofErr w:type="spellEnd"/>
      <w:r w:rsidRPr="00764FDF">
        <w:rPr>
          <w:rFonts w:ascii="Times New Roman" w:eastAsia="Calibri" w:hAnsi="Times New Roman" w:cs="Times New Roman"/>
          <w:color w:val="000000"/>
        </w:rPr>
        <w:t xml:space="preserve"> and colleague</w:t>
      </w:r>
      <w:r w:rsidRPr="003A141D">
        <w:rPr>
          <w:rFonts w:ascii="Times New Roman" w:eastAsia="Calibri" w:hAnsi="Times New Roman" w:cs="Times New Roman"/>
          <w:b/>
          <w:bCs/>
          <w:i/>
          <w:iCs/>
          <w:color w:val="000000"/>
        </w:rPr>
        <w:t xml:space="preserve"> </w:t>
      </w:r>
      <w:r w:rsidRPr="003A141D">
        <w:rPr>
          <w:rFonts w:ascii="Times New Roman" w:eastAsia="Calibri" w:hAnsi="Times New Roman" w:cs="Times New Roman"/>
          <w:color w:val="000000"/>
        </w:rPr>
        <w:t>about the role of superficial femoral artery (SFA) stents in the management of arterial occlusive disease concluded that no statistically significant difference in 1- year primary patency outcome between the patients undergoing PTA and those being treated with stents</w:t>
      </w:r>
      <w:r w:rsidR="00764FDF">
        <w:rPr>
          <w:rFonts w:ascii="Times New Roman" w:eastAsia="Calibri" w:hAnsi="Times New Roman" w:cs="Times New Roman"/>
          <w:color w:val="000000"/>
        </w:rPr>
        <w:t xml:space="preserve"> </w:t>
      </w:r>
      <w:r w:rsidR="00764FDF" w:rsidRPr="00764FDF">
        <w:rPr>
          <w:rFonts w:ascii="Times New Roman" w:eastAsia="Calibri" w:hAnsi="Times New Roman" w:cs="Times New Roman"/>
          <w:b/>
          <w:bCs/>
          <w:color w:val="0070C0"/>
          <w:vertAlign w:val="superscript"/>
        </w:rPr>
        <w:t>19</w:t>
      </w:r>
      <w:r w:rsidRPr="003A141D">
        <w:rPr>
          <w:rFonts w:ascii="Times New Roman" w:eastAsia="Calibri" w:hAnsi="Times New Roman" w:cs="Times New Roman"/>
          <w:color w:val="000000"/>
        </w:rPr>
        <w:t xml:space="preserve">. </w:t>
      </w:r>
      <w:r w:rsidRPr="0000675F">
        <w:rPr>
          <w:rFonts w:ascii="Times New Roman" w:eastAsia="Calibri" w:hAnsi="Times New Roman" w:cs="Times New Roman"/>
          <w:color w:val="000000"/>
        </w:rPr>
        <w:t>This would suggest that the routine use of stents in the femoro</w:t>
      </w:r>
      <w:r w:rsidR="00764FDF">
        <w:rPr>
          <w:rFonts w:ascii="Times New Roman" w:eastAsia="Calibri" w:hAnsi="Times New Roman" w:cs="Times New Roman"/>
          <w:color w:val="000000"/>
        </w:rPr>
        <w:t>-</w:t>
      </w:r>
      <w:r w:rsidRPr="0000675F">
        <w:rPr>
          <w:rFonts w:ascii="Times New Roman" w:eastAsia="Calibri" w:hAnsi="Times New Roman" w:cs="Times New Roman"/>
          <w:color w:val="000000"/>
        </w:rPr>
        <w:t>popliteal region cannot be supported as a primary procedure</w:t>
      </w:r>
      <w:r w:rsidRPr="003A141D">
        <w:rPr>
          <w:rFonts w:ascii="Times New Roman" w:eastAsia="Calibri" w:hAnsi="Times New Roman" w:cs="Times New Roman"/>
          <w:color w:val="000000"/>
        </w:rPr>
        <w:t xml:space="preserve">. However, there was a significant degree of heterogeneity among the studies, reflecting the poor quality of data available. Some of the earlier series are now effectively historical owing to the use of obsolete stents. As such, </w:t>
      </w:r>
      <w:r w:rsidRPr="0000675F">
        <w:rPr>
          <w:rFonts w:ascii="Times New Roman" w:eastAsia="Calibri" w:hAnsi="Times New Roman" w:cs="Times New Roman"/>
          <w:color w:val="000000"/>
        </w:rPr>
        <w:t>this conclusion may not reflect accurately the state-of-the-art as practiced in advanced centers and should be interpreted with caution</w:t>
      </w:r>
      <w:r w:rsidRPr="003A141D">
        <w:rPr>
          <w:rFonts w:ascii="Times New Roman" w:eastAsia="Calibri" w:hAnsi="Times New Roman" w:cs="Times New Roman"/>
          <w:color w:val="000000"/>
        </w:rPr>
        <w:t>. There are also not enough data to suggest which treatment modality in particular lesions would be most amenable to. The next generation of self-expanding stents will no doubt improve on the last, but potentially with increased cost; therefore, proving cost-effectiveness will be vital.</w:t>
      </w:r>
      <w:r w:rsidR="0000675F">
        <w:rPr>
          <w:rFonts w:ascii="Times New Roman" w:eastAsia="Calibri" w:hAnsi="Times New Roman" w:cs="Times New Roman"/>
          <w:color w:val="000000"/>
        </w:rPr>
        <w:t xml:space="preserve"> </w:t>
      </w:r>
      <w:r w:rsidRPr="003A141D">
        <w:rPr>
          <w:rFonts w:ascii="Times New Roman" w:eastAsia="Calibri" w:hAnsi="Times New Roman" w:cs="Times New Roman"/>
          <w:color w:val="000000"/>
        </w:rPr>
        <w:t xml:space="preserve">In our study, the overall patency rate at 3 months was </w:t>
      </w:r>
      <w:r w:rsidRPr="00764FDF">
        <w:rPr>
          <w:rFonts w:ascii="Times New Roman" w:eastAsia="Calibri" w:hAnsi="Times New Roman" w:cs="Times New Roman"/>
          <w:color w:val="000000"/>
        </w:rPr>
        <w:t>85.15%</w:t>
      </w:r>
      <w:r w:rsidRPr="003A141D">
        <w:rPr>
          <w:rFonts w:ascii="Times New Roman" w:eastAsia="Calibri" w:hAnsi="Times New Roman" w:cs="Times New Roman"/>
          <w:color w:val="000000"/>
        </w:rPr>
        <w:t>,</w:t>
      </w:r>
      <w:r w:rsidR="0000675F">
        <w:rPr>
          <w:rFonts w:ascii="Times New Roman" w:eastAsia="Calibri" w:hAnsi="Times New Roman" w:cs="Times New Roman"/>
          <w:color w:val="000000"/>
        </w:rPr>
        <w:t xml:space="preserve"> </w:t>
      </w:r>
      <w:r w:rsidRPr="003A141D">
        <w:rPr>
          <w:rFonts w:ascii="Times New Roman" w:eastAsia="Calibri" w:hAnsi="Times New Roman" w:cs="Times New Roman"/>
          <w:color w:val="000000"/>
        </w:rPr>
        <w:t xml:space="preserve">at 6 months the patency rate was </w:t>
      </w:r>
      <w:r w:rsidRPr="00764FDF">
        <w:rPr>
          <w:rFonts w:ascii="Times New Roman" w:eastAsia="Calibri" w:hAnsi="Times New Roman" w:cs="Times New Roman"/>
          <w:color w:val="000000"/>
        </w:rPr>
        <w:t>70.4%</w:t>
      </w:r>
      <w:r w:rsidRPr="003A141D">
        <w:rPr>
          <w:rFonts w:ascii="Times New Roman" w:eastAsia="Calibri" w:hAnsi="Times New Roman" w:cs="Times New Roman"/>
          <w:color w:val="000000"/>
        </w:rPr>
        <w:t xml:space="preserve">. </w:t>
      </w:r>
      <w:r w:rsidR="00764FDF">
        <w:rPr>
          <w:rFonts w:ascii="Times New Roman" w:eastAsia="Calibri" w:hAnsi="Times New Roman" w:cs="Times New Roman"/>
          <w:color w:val="000000"/>
        </w:rPr>
        <w:t xml:space="preserve"> </w:t>
      </w:r>
      <w:proofErr w:type="spellStart"/>
      <w:r w:rsidRPr="00764FDF">
        <w:rPr>
          <w:rFonts w:ascii="Times New Roman" w:eastAsia="Calibri" w:hAnsi="Times New Roman" w:cs="Times New Roman"/>
          <w:color w:val="000000"/>
        </w:rPr>
        <w:t>Baril</w:t>
      </w:r>
      <w:proofErr w:type="spellEnd"/>
      <w:r w:rsidRPr="00764FDF">
        <w:rPr>
          <w:rFonts w:ascii="Times New Roman" w:eastAsia="Calibri" w:hAnsi="Times New Roman" w:cs="Times New Roman"/>
          <w:color w:val="000000"/>
        </w:rPr>
        <w:t xml:space="preserve"> et al,</w:t>
      </w:r>
      <w:r w:rsidRPr="003A141D">
        <w:rPr>
          <w:rFonts w:ascii="Times New Roman" w:eastAsia="Calibri" w:hAnsi="Times New Roman" w:cs="Times New Roman"/>
          <w:color w:val="000000"/>
        </w:rPr>
        <w:t xml:space="preserve"> reported cumulative patency of </w:t>
      </w:r>
      <w:r w:rsidRPr="00764FDF">
        <w:rPr>
          <w:rFonts w:ascii="Times New Roman" w:eastAsia="Calibri" w:hAnsi="Times New Roman" w:cs="Times New Roman"/>
          <w:color w:val="000000"/>
        </w:rPr>
        <w:t>89%</w:t>
      </w:r>
      <w:r w:rsidRPr="003A141D">
        <w:rPr>
          <w:rFonts w:ascii="Times New Roman" w:eastAsia="Calibri" w:hAnsi="Times New Roman" w:cs="Times New Roman"/>
          <w:color w:val="000000"/>
        </w:rPr>
        <w:t xml:space="preserve"> at 3 months and </w:t>
      </w:r>
      <w:r w:rsidRPr="00764FDF">
        <w:rPr>
          <w:rFonts w:ascii="Times New Roman" w:eastAsia="Calibri" w:hAnsi="Times New Roman" w:cs="Times New Roman"/>
          <w:color w:val="000000"/>
        </w:rPr>
        <w:t>82%</w:t>
      </w:r>
      <w:r w:rsidRPr="003A141D">
        <w:rPr>
          <w:rFonts w:ascii="Times New Roman" w:eastAsia="Calibri" w:hAnsi="Times New Roman" w:cs="Times New Roman"/>
          <w:color w:val="000000"/>
        </w:rPr>
        <w:t xml:space="preserve"> at 6 months</w:t>
      </w:r>
      <w:r w:rsidR="00764FDF">
        <w:rPr>
          <w:rFonts w:ascii="Times New Roman" w:eastAsia="Calibri" w:hAnsi="Times New Roman" w:cs="Times New Roman"/>
          <w:color w:val="000000"/>
        </w:rPr>
        <w:t xml:space="preserve"> </w:t>
      </w:r>
      <w:r w:rsidR="00764FDF" w:rsidRPr="00764FDF">
        <w:rPr>
          <w:rFonts w:ascii="Times New Roman" w:eastAsia="Calibri" w:hAnsi="Times New Roman" w:cs="Times New Roman"/>
          <w:b/>
          <w:bCs/>
          <w:color w:val="0070C0"/>
          <w:vertAlign w:val="superscript"/>
        </w:rPr>
        <w:t>15</w:t>
      </w:r>
      <w:r w:rsidRPr="003A141D">
        <w:rPr>
          <w:rFonts w:ascii="Times New Roman" w:eastAsia="Calibri" w:hAnsi="Times New Roman" w:cs="Times New Roman"/>
          <w:color w:val="000000"/>
        </w:rPr>
        <w:t>.</w:t>
      </w:r>
      <w:r w:rsidR="002C05ED">
        <w:rPr>
          <w:rFonts w:ascii="Times New Roman" w:eastAsia="Calibri" w:hAnsi="Times New Roman" w:cs="Times New Roman"/>
          <w:color w:val="000000"/>
        </w:rPr>
        <w:t xml:space="preserve"> </w:t>
      </w:r>
      <w:r w:rsidRPr="003A141D">
        <w:rPr>
          <w:rFonts w:asciiTheme="majorBidi" w:hAnsiTheme="majorBidi" w:cstheme="majorBidi"/>
          <w:lang w:bidi="ar-EG"/>
        </w:rPr>
        <w:t xml:space="preserve">The overall limb salvage in our study was 86.6 % and the reason beneath the fact that the limb salvage is higher than patency rates is that all of the cases </w:t>
      </w:r>
      <w:r w:rsidRPr="003A141D">
        <w:rPr>
          <w:rFonts w:asciiTheme="majorBidi" w:hAnsiTheme="majorBidi" w:cstheme="majorBidi"/>
          <w:lang w:bidi="ar-EG"/>
        </w:rPr>
        <w:lastRenderedPageBreak/>
        <w:t>had critical limb ischemia and endovascular intervention may provide sufficient blood supply needed for healing then by the time the vessels is occluded, the demand of blood supply is decreased and the collaterals developed are enough for the tissue viability.</w:t>
      </w:r>
      <w:r w:rsidR="002C05ED">
        <w:rPr>
          <w:rFonts w:ascii="Times New Roman" w:eastAsia="Calibri" w:hAnsi="Times New Roman" w:cs="Times New Roman"/>
          <w:color w:val="000000"/>
        </w:rPr>
        <w:t xml:space="preserve"> </w:t>
      </w:r>
      <w:proofErr w:type="spellStart"/>
      <w:r w:rsidRPr="00764FDF">
        <w:rPr>
          <w:rFonts w:asciiTheme="majorBidi" w:hAnsiTheme="majorBidi" w:cstheme="majorBidi"/>
          <w:lang w:bidi="ar-EG"/>
        </w:rPr>
        <w:t>Veith</w:t>
      </w:r>
      <w:proofErr w:type="spellEnd"/>
      <w:r w:rsidRPr="00764FDF">
        <w:rPr>
          <w:rFonts w:asciiTheme="majorBidi" w:hAnsiTheme="majorBidi" w:cstheme="majorBidi"/>
          <w:lang w:bidi="ar-EG"/>
        </w:rPr>
        <w:t xml:space="preserve"> et al,</w:t>
      </w:r>
      <w:r w:rsidRPr="003A141D">
        <w:rPr>
          <w:rFonts w:asciiTheme="majorBidi" w:hAnsiTheme="majorBidi" w:cstheme="majorBidi"/>
          <w:b/>
          <w:bCs/>
          <w:i/>
          <w:iCs/>
          <w:lang w:bidi="ar-EG"/>
        </w:rPr>
        <w:t xml:space="preserve"> </w:t>
      </w:r>
      <w:r w:rsidRPr="003A141D">
        <w:rPr>
          <w:rFonts w:asciiTheme="majorBidi" w:hAnsiTheme="majorBidi" w:cstheme="majorBidi"/>
          <w:lang w:bidi="ar-EG"/>
        </w:rPr>
        <w:t>suggesting comparable patency rates for AK-FPB with vein and e</w:t>
      </w:r>
      <w:r w:rsidR="00764FDF">
        <w:rPr>
          <w:rFonts w:asciiTheme="majorBidi" w:hAnsiTheme="majorBidi" w:cstheme="majorBidi"/>
          <w:lang w:bidi="ar-EG"/>
        </w:rPr>
        <w:t>.</w:t>
      </w:r>
      <w:r w:rsidRPr="003A141D">
        <w:rPr>
          <w:rFonts w:asciiTheme="majorBidi" w:hAnsiTheme="majorBidi" w:cstheme="majorBidi"/>
          <w:lang w:bidi="ar-EG"/>
        </w:rPr>
        <w:t>PTFE grafts</w:t>
      </w:r>
      <w:r w:rsidR="00764FDF">
        <w:rPr>
          <w:rFonts w:asciiTheme="majorBidi" w:hAnsiTheme="majorBidi" w:cstheme="majorBidi"/>
          <w:lang w:bidi="ar-EG"/>
        </w:rPr>
        <w:t xml:space="preserve"> </w:t>
      </w:r>
      <w:r w:rsidR="00764FDF" w:rsidRPr="00764FDF">
        <w:rPr>
          <w:rFonts w:asciiTheme="majorBidi" w:hAnsiTheme="majorBidi" w:cstheme="majorBidi"/>
          <w:b/>
          <w:bCs/>
          <w:color w:val="0070C0"/>
          <w:vertAlign w:val="superscript"/>
          <w:lang w:bidi="ar-EG"/>
        </w:rPr>
        <w:t>20</w:t>
      </w:r>
      <w:r w:rsidRPr="003A141D">
        <w:rPr>
          <w:rFonts w:asciiTheme="majorBidi" w:hAnsiTheme="majorBidi" w:cstheme="majorBidi"/>
          <w:lang w:bidi="ar-EG"/>
        </w:rPr>
        <w:t xml:space="preserve">, however; multiple studies have suggested that there is a significant difference in patency rates between PTFE and vein grafts in this location. </w:t>
      </w:r>
      <w:r w:rsidR="0000675F">
        <w:rPr>
          <w:rFonts w:asciiTheme="majorBidi" w:hAnsiTheme="majorBidi" w:cstheme="majorBidi"/>
          <w:lang w:bidi="ar-EG"/>
        </w:rPr>
        <w:t xml:space="preserve"> </w:t>
      </w:r>
      <w:r w:rsidRPr="006F3A1A">
        <w:rPr>
          <w:rFonts w:asciiTheme="majorBidi" w:hAnsiTheme="majorBidi" w:cstheme="majorBidi"/>
          <w:lang w:bidi="ar-EG"/>
        </w:rPr>
        <w:t>Min-</w:t>
      </w:r>
      <w:proofErr w:type="spellStart"/>
      <w:r w:rsidRPr="006F3A1A">
        <w:rPr>
          <w:rFonts w:asciiTheme="majorBidi" w:hAnsiTheme="majorBidi" w:cstheme="majorBidi"/>
          <w:lang w:bidi="ar-EG"/>
        </w:rPr>
        <w:t>yi</w:t>
      </w:r>
      <w:proofErr w:type="spellEnd"/>
      <w:r w:rsidRPr="006F3A1A">
        <w:rPr>
          <w:rFonts w:asciiTheme="majorBidi" w:hAnsiTheme="majorBidi" w:cstheme="majorBidi"/>
          <w:lang w:bidi="ar-EG"/>
        </w:rPr>
        <w:t xml:space="preserve"> et al</w:t>
      </w:r>
      <w:r w:rsidR="006F3A1A">
        <w:rPr>
          <w:rFonts w:asciiTheme="majorBidi" w:hAnsiTheme="majorBidi" w:cstheme="majorBidi"/>
          <w:b/>
          <w:bCs/>
          <w:i/>
          <w:iCs/>
          <w:lang w:bidi="ar-EG"/>
        </w:rPr>
        <w:t xml:space="preserve"> </w:t>
      </w:r>
      <w:r w:rsidRPr="003A141D">
        <w:rPr>
          <w:rFonts w:asciiTheme="majorBidi" w:hAnsiTheme="majorBidi" w:cstheme="majorBidi"/>
          <w:lang w:bidi="ar-EG"/>
        </w:rPr>
        <w:t>reported primary rate of 89%, 62%, 52%, and 52% for endovascular intervention of TASC D femoro</w:t>
      </w:r>
      <w:r w:rsidR="006F3A1A">
        <w:rPr>
          <w:rFonts w:asciiTheme="majorBidi" w:hAnsiTheme="majorBidi" w:cstheme="majorBidi"/>
          <w:lang w:bidi="ar-EG"/>
        </w:rPr>
        <w:t>-</w:t>
      </w:r>
      <w:r w:rsidRPr="003A141D">
        <w:rPr>
          <w:rFonts w:asciiTheme="majorBidi" w:hAnsiTheme="majorBidi" w:cstheme="majorBidi"/>
          <w:lang w:bidi="ar-EG"/>
        </w:rPr>
        <w:t>popliteal lesion at 1</w:t>
      </w:r>
      <w:r w:rsidR="006F3A1A" w:rsidRPr="003A141D">
        <w:rPr>
          <w:rFonts w:asciiTheme="majorBidi" w:hAnsiTheme="majorBidi" w:cstheme="majorBidi"/>
          <w:lang w:bidi="ar-EG"/>
        </w:rPr>
        <w:t>, 2, 3</w:t>
      </w:r>
      <w:r w:rsidRPr="003A141D">
        <w:rPr>
          <w:rFonts w:asciiTheme="majorBidi" w:hAnsiTheme="majorBidi" w:cstheme="majorBidi"/>
          <w:lang w:bidi="ar-EG"/>
        </w:rPr>
        <w:t>, and 4 years respectively</w:t>
      </w:r>
      <w:r w:rsidR="006F3A1A">
        <w:rPr>
          <w:rFonts w:asciiTheme="majorBidi" w:hAnsiTheme="majorBidi" w:cstheme="majorBidi"/>
          <w:lang w:bidi="ar-EG"/>
        </w:rPr>
        <w:t xml:space="preserve"> </w:t>
      </w:r>
      <w:r w:rsidR="006F3A1A" w:rsidRPr="006F3A1A">
        <w:rPr>
          <w:rFonts w:asciiTheme="majorBidi" w:hAnsiTheme="majorBidi" w:cstheme="majorBidi"/>
          <w:b/>
          <w:bCs/>
          <w:color w:val="0070C0"/>
          <w:vertAlign w:val="superscript"/>
          <w:lang w:bidi="ar-EG"/>
        </w:rPr>
        <w:t>13</w:t>
      </w:r>
      <w:r w:rsidRPr="003A141D">
        <w:rPr>
          <w:rFonts w:asciiTheme="majorBidi" w:hAnsiTheme="majorBidi" w:cstheme="majorBidi"/>
          <w:lang w:bidi="ar-EG"/>
        </w:rPr>
        <w:t>.</w:t>
      </w:r>
      <w:r w:rsidR="0000675F">
        <w:rPr>
          <w:rFonts w:asciiTheme="majorBidi" w:hAnsiTheme="majorBidi" w:cstheme="majorBidi"/>
          <w:lang w:bidi="ar-EG"/>
        </w:rPr>
        <w:t xml:space="preserve"> </w:t>
      </w:r>
      <w:r w:rsidR="006F3A1A">
        <w:rPr>
          <w:rFonts w:asciiTheme="majorBidi" w:hAnsiTheme="majorBidi" w:cstheme="majorBidi"/>
          <w:lang w:bidi="ar-EG"/>
        </w:rPr>
        <w:t xml:space="preserve"> </w:t>
      </w:r>
      <w:proofErr w:type="spellStart"/>
      <w:r w:rsidRPr="006F3A1A">
        <w:rPr>
          <w:rFonts w:asciiTheme="majorBidi" w:hAnsiTheme="majorBidi" w:cstheme="majorBidi"/>
          <w:lang w:bidi="ar-EG"/>
        </w:rPr>
        <w:t>Kedora</w:t>
      </w:r>
      <w:proofErr w:type="spellEnd"/>
      <w:r w:rsidRPr="006F3A1A">
        <w:rPr>
          <w:rFonts w:asciiTheme="majorBidi" w:hAnsiTheme="majorBidi" w:cstheme="majorBidi"/>
          <w:lang w:bidi="ar-EG"/>
        </w:rPr>
        <w:t xml:space="preserve"> et al</w:t>
      </w:r>
      <w:r w:rsidR="006F3A1A">
        <w:rPr>
          <w:rFonts w:asciiTheme="majorBidi" w:hAnsiTheme="majorBidi" w:cstheme="majorBidi"/>
          <w:lang w:bidi="ar-EG"/>
        </w:rPr>
        <w:t>.,</w:t>
      </w:r>
      <w:r w:rsidRPr="003A141D">
        <w:rPr>
          <w:rFonts w:asciiTheme="majorBidi" w:hAnsiTheme="majorBidi" w:cstheme="majorBidi"/>
          <w:lang w:bidi="ar-EG"/>
        </w:rPr>
        <w:t xml:space="preserve"> randomized 100 limbs to AK-FPB using PTFE graft </w:t>
      </w:r>
      <w:r w:rsidR="006F3A1A" w:rsidRPr="003A141D">
        <w:rPr>
          <w:rFonts w:asciiTheme="majorBidi" w:hAnsiTheme="majorBidi" w:cstheme="majorBidi"/>
          <w:lang w:bidi="ar-EG"/>
        </w:rPr>
        <w:t>vs.</w:t>
      </w:r>
      <w:r w:rsidRPr="003A141D">
        <w:rPr>
          <w:rFonts w:asciiTheme="majorBidi" w:hAnsiTheme="majorBidi" w:cstheme="majorBidi"/>
          <w:lang w:bidi="ar-EG"/>
        </w:rPr>
        <w:t xml:space="preserve"> covered stent (mean covered SFA length, 25.6 ±15 cm), and reported an identical 12-month primary patency rate of 74% and secondary patency of 84% in both groups</w:t>
      </w:r>
      <w:r w:rsidR="00132F77">
        <w:rPr>
          <w:rFonts w:asciiTheme="majorBidi" w:hAnsiTheme="majorBidi" w:cstheme="majorBidi"/>
          <w:lang w:bidi="ar-EG"/>
        </w:rPr>
        <w:t xml:space="preserve"> </w:t>
      </w:r>
      <w:r w:rsidR="00132F77" w:rsidRPr="00132F77">
        <w:rPr>
          <w:rFonts w:asciiTheme="majorBidi" w:hAnsiTheme="majorBidi" w:cstheme="majorBidi"/>
          <w:b/>
          <w:bCs/>
          <w:color w:val="0070C0"/>
          <w:vertAlign w:val="superscript"/>
          <w:lang w:bidi="ar-EG"/>
        </w:rPr>
        <w:t>21</w:t>
      </w:r>
      <w:r w:rsidRPr="003A141D">
        <w:rPr>
          <w:rFonts w:asciiTheme="majorBidi" w:hAnsiTheme="majorBidi" w:cstheme="majorBidi"/>
          <w:lang w:bidi="ar-EG"/>
        </w:rPr>
        <w:t>.</w:t>
      </w:r>
      <w:r w:rsidR="0000675F">
        <w:rPr>
          <w:rFonts w:asciiTheme="majorBidi" w:hAnsiTheme="majorBidi" w:cstheme="majorBidi"/>
          <w:lang w:bidi="ar-EG"/>
        </w:rPr>
        <w:t xml:space="preserve"> </w:t>
      </w:r>
      <w:r w:rsidRPr="003A141D">
        <w:rPr>
          <w:rFonts w:asciiTheme="majorBidi" w:hAnsiTheme="majorBidi" w:cstheme="majorBidi"/>
          <w:lang w:bidi="ar-EG"/>
        </w:rPr>
        <w:t>That means that endovascular intervention for TASC D femoro</w:t>
      </w:r>
      <w:r w:rsidR="00764FDF">
        <w:rPr>
          <w:rFonts w:asciiTheme="majorBidi" w:hAnsiTheme="majorBidi" w:cstheme="majorBidi"/>
          <w:lang w:bidi="ar-EG"/>
        </w:rPr>
        <w:t>-</w:t>
      </w:r>
      <w:r w:rsidRPr="003A141D">
        <w:rPr>
          <w:rFonts w:asciiTheme="majorBidi" w:hAnsiTheme="majorBidi" w:cstheme="majorBidi"/>
          <w:lang w:bidi="ar-EG"/>
        </w:rPr>
        <w:t>popliteal lesions has almost similar patency rates (short and midterm results) especially when compared to bypass with synthetic PTFE graft; yet the long term results for five years is much better  in the arm of bypass surgery.</w:t>
      </w:r>
    </w:p>
    <w:p w:rsidR="003A141D" w:rsidRPr="003A141D" w:rsidRDefault="003A141D" w:rsidP="00132F77">
      <w:pPr>
        <w:spacing w:before="120" w:after="120" w:line="360" w:lineRule="auto"/>
        <w:jc w:val="both"/>
        <w:rPr>
          <w:rFonts w:asciiTheme="majorBidi" w:hAnsiTheme="majorBidi" w:cstheme="majorBidi"/>
          <w:rtl/>
          <w:lang w:bidi="ar-EG"/>
        </w:rPr>
      </w:pPr>
      <w:r w:rsidRPr="003A141D">
        <w:rPr>
          <w:rFonts w:asciiTheme="majorBidi" w:hAnsiTheme="majorBidi" w:cstheme="majorBidi"/>
          <w:lang w:bidi="ar-EG"/>
        </w:rPr>
        <w:t>It looks that patient who is at high risk for surgery, and those with lack of vein conduit should be offered endovascular intervention as a first line of treatment.</w:t>
      </w:r>
      <w:r w:rsidR="0000675F">
        <w:rPr>
          <w:rFonts w:asciiTheme="majorBidi" w:hAnsiTheme="majorBidi" w:cstheme="majorBidi"/>
          <w:lang w:bidi="ar-EG"/>
        </w:rPr>
        <w:t xml:space="preserve"> However, </w:t>
      </w:r>
      <w:r w:rsidR="0000675F">
        <w:rPr>
          <w:rFonts w:ascii="Times New Roman" w:hAnsi="Times New Roman" w:cs="Times New Roman"/>
          <w:lang w:bidi="ar-EG"/>
        </w:rPr>
        <w:t>i</w:t>
      </w:r>
      <w:r w:rsidRPr="003A141D">
        <w:rPr>
          <w:rFonts w:ascii="Times New Roman" w:hAnsi="Times New Roman" w:cs="Times New Roman"/>
          <w:lang w:bidi="ar-EG"/>
        </w:rPr>
        <w:t xml:space="preserve">t is to be noted that our follow up period was relatively short compared to other studies. The follow up period in the study </w:t>
      </w:r>
      <w:r w:rsidR="00132F77" w:rsidRPr="003A141D">
        <w:rPr>
          <w:rFonts w:ascii="Times New Roman" w:hAnsi="Times New Roman" w:cs="Times New Roman"/>
          <w:lang w:bidi="ar-EG"/>
        </w:rPr>
        <w:t xml:space="preserve">of </w:t>
      </w:r>
      <w:r w:rsidR="00132F77">
        <w:rPr>
          <w:rFonts w:ascii="Times New Roman" w:hAnsi="Times New Roman" w:cs="Times New Roman"/>
          <w:lang w:bidi="ar-EG"/>
        </w:rPr>
        <w:t>Baril</w:t>
      </w:r>
      <w:r w:rsidRPr="00132F77">
        <w:rPr>
          <w:rFonts w:ascii="Times New Roman" w:hAnsi="Times New Roman" w:cs="Times New Roman"/>
          <w:lang w:bidi="ar-EG"/>
        </w:rPr>
        <w:t xml:space="preserve"> et al.,</w:t>
      </w:r>
      <w:r w:rsidRPr="003A141D">
        <w:rPr>
          <w:rFonts w:ascii="Times New Roman" w:hAnsi="Times New Roman" w:cs="Times New Roman"/>
          <w:b/>
          <w:bCs/>
          <w:i/>
          <w:iCs/>
          <w:lang w:bidi="ar-EG"/>
        </w:rPr>
        <w:t xml:space="preserve"> </w:t>
      </w:r>
      <w:r w:rsidRPr="003A141D">
        <w:rPr>
          <w:rFonts w:ascii="Times New Roman" w:hAnsi="Times New Roman" w:cs="Times New Roman"/>
          <w:lang w:bidi="ar-EG"/>
        </w:rPr>
        <w:t>was 2 years</w:t>
      </w:r>
      <w:r w:rsidR="00132F77">
        <w:rPr>
          <w:rFonts w:ascii="Times New Roman" w:hAnsi="Times New Roman" w:cs="Times New Roman"/>
          <w:lang w:bidi="ar-EG"/>
        </w:rPr>
        <w:t xml:space="preserve"> </w:t>
      </w:r>
      <w:r w:rsidR="00132F77" w:rsidRPr="00132F77">
        <w:rPr>
          <w:rFonts w:ascii="Times New Roman" w:hAnsi="Times New Roman" w:cs="Times New Roman"/>
          <w:b/>
          <w:bCs/>
          <w:color w:val="0070C0"/>
          <w:vertAlign w:val="superscript"/>
          <w:lang w:bidi="ar-EG"/>
        </w:rPr>
        <w:t>15</w:t>
      </w:r>
      <w:r w:rsidRPr="003A141D">
        <w:rPr>
          <w:rFonts w:ascii="Times New Roman" w:hAnsi="Times New Roman" w:cs="Times New Roman"/>
          <w:lang w:bidi="ar-EG"/>
        </w:rPr>
        <w:t xml:space="preserve"> and at </w:t>
      </w:r>
      <w:r w:rsidRPr="003A141D">
        <w:rPr>
          <w:rFonts w:ascii="Times New Roman" w:hAnsi="Times New Roman" w:cs="Times New Roman"/>
          <w:lang w:bidi="ar-EG"/>
        </w:rPr>
        <w:lastRenderedPageBreak/>
        <w:t xml:space="preserve">the study of </w:t>
      </w:r>
      <w:r w:rsidRPr="00132F77">
        <w:rPr>
          <w:rFonts w:asciiTheme="majorBidi" w:hAnsiTheme="majorBidi" w:cstheme="majorBidi"/>
          <w:color w:val="000000"/>
        </w:rPr>
        <w:t>Min-</w:t>
      </w:r>
      <w:proofErr w:type="spellStart"/>
      <w:r w:rsidRPr="00132F77">
        <w:rPr>
          <w:rFonts w:asciiTheme="majorBidi" w:hAnsiTheme="majorBidi" w:cstheme="majorBidi"/>
          <w:color w:val="000000"/>
        </w:rPr>
        <w:t>yi</w:t>
      </w:r>
      <w:proofErr w:type="spellEnd"/>
      <w:r w:rsidRPr="00132F77">
        <w:rPr>
          <w:rFonts w:asciiTheme="majorBidi" w:hAnsiTheme="majorBidi" w:cstheme="majorBidi"/>
          <w:color w:val="000000"/>
        </w:rPr>
        <w:t xml:space="preserve"> et al.,</w:t>
      </w:r>
      <w:r w:rsidRPr="003A141D">
        <w:rPr>
          <w:rFonts w:asciiTheme="majorBidi" w:hAnsiTheme="majorBidi" w:cstheme="majorBidi"/>
          <w:b/>
          <w:bCs/>
          <w:i/>
          <w:iCs/>
          <w:color w:val="000000"/>
        </w:rPr>
        <w:t xml:space="preserve"> </w:t>
      </w:r>
      <w:r w:rsidRPr="003A141D">
        <w:rPr>
          <w:rFonts w:ascii="Times New Roman" w:hAnsi="Times New Roman" w:cs="Times New Roman"/>
          <w:lang w:bidi="ar-EG"/>
        </w:rPr>
        <w:t>was 4 years</w:t>
      </w:r>
      <w:r w:rsidR="00132F77">
        <w:rPr>
          <w:rFonts w:ascii="Times New Roman" w:hAnsi="Times New Roman" w:cs="Times New Roman"/>
          <w:lang w:bidi="ar-EG"/>
        </w:rPr>
        <w:t xml:space="preserve"> </w:t>
      </w:r>
      <w:r w:rsidR="00132F77" w:rsidRPr="00132F77">
        <w:rPr>
          <w:rFonts w:ascii="Times New Roman" w:hAnsi="Times New Roman" w:cs="Times New Roman"/>
          <w:b/>
          <w:bCs/>
          <w:color w:val="0070C0"/>
          <w:vertAlign w:val="superscript"/>
          <w:lang w:bidi="ar-EG"/>
        </w:rPr>
        <w:t>13</w:t>
      </w:r>
      <w:r w:rsidRPr="003A141D">
        <w:rPr>
          <w:rFonts w:ascii="Times New Roman" w:hAnsi="Times New Roman" w:cs="Times New Roman"/>
          <w:lang w:bidi="ar-EG"/>
        </w:rPr>
        <w:t>.</w:t>
      </w:r>
      <w:r w:rsidR="0000675F">
        <w:rPr>
          <w:rFonts w:asciiTheme="majorBidi" w:hAnsiTheme="majorBidi" w:cstheme="majorBidi"/>
          <w:lang w:bidi="ar-EG"/>
        </w:rPr>
        <w:t xml:space="preserve"> </w:t>
      </w:r>
      <w:r w:rsidRPr="003A141D">
        <w:rPr>
          <w:rFonts w:asciiTheme="majorBidi" w:hAnsiTheme="majorBidi" w:cstheme="majorBidi"/>
          <w:lang w:bidi="ar-EG"/>
        </w:rPr>
        <w:t xml:space="preserve">We couldn’t assess the difference in outcomes between claudicants and those with critical limb ischemia due to the fact that the vast majority of our patients had critical limb ischemia. Also, we didn't do comparison between routine and selective stenting. Our study was in the arm of angioplasty with selective stenting that makes our endovascular approach is an important bias. </w:t>
      </w:r>
      <w:r w:rsidR="0000675F">
        <w:rPr>
          <w:rFonts w:asciiTheme="majorBidi" w:hAnsiTheme="majorBidi" w:cstheme="majorBidi"/>
          <w:lang w:bidi="ar-EG"/>
        </w:rPr>
        <w:t xml:space="preserve"> </w:t>
      </w:r>
      <w:r w:rsidRPr="003A141D">
        <w:rPr>
          <w:rFonts w:asciiTheme="majorBidi" w:hAnsiTheme="majorBidi" w:cstheme="majorBidi"/>
          <w:lang w:bidi="ar-EG"/>
        </w:rPr>
        <w:t xml:space="preserve">We have few number of patients included in this study; only 30 patients compared to 74 patient with 79 TASC D limbs in the study of </w:t>
      </w:r>
      <w:proofErr w:type="spellStart"/>
      <w:r w:rsidRPr="00132F77">
        <w:rPr>
          <w:rFonts w:asciiTheme="majorBidi" w:hAnsiTheme="majorBidi" w:cstheme="majorBidi"/>
          <w:lang w:bidi="ar-EG"/>
        </w:rPr>
        <w:t>Baril</w:t>
      </w:r>
      <w:proofErr w:type="spellEnd"/>
      <w:r w:rsidRPr="00132F77">
        <w:rPr>
          <w:rFonts w:asciiTheme="majorBidi" w:hAnsiTheme="majorBidi" w:cstheme="majorBidi"/>
          <w:lang w:bidi="ar-EG"/>
        </w:rPr>
        <w:t xml:space="preserve"> et al,</w:t>
      </w:r>
      <w:r w:rsidR="00132F77">
        <w:rPr>
          <w:rFonts w:asciiTheme="majorBidi" w:hAnsiTheme="majorBidi" w:cstheme="majorBidi"/>
          <w:lang w:bidi="ar-EG"/>
        </w:rPr>
        <w:t xml:space="preserve"> </w:t>
      </w:r>
      <w:r w:rsidR="00132F77" w:rsidRPr="00132F77">
        <w:rPr>
          <w:rFonts w:asciiTheme="majorBidi" w:hAnsiTheme="majorBidi" w:cstheme="majorBidi"/>
          <w:b/>
          <w:bCs/>
          <w:color w:val="0070C0"/>
          <w:vertAlign w:val="superscript"/>
          <w:lang w:bidi="ar-EG"/>
        </w:rPr>
        <w:t>15</w:t>
      </w:r>
      <w:r w:rsidRPr="003A141D">
        <w:rPr>
          <w:rFonts w:asciiTheme="majorBidi" w:hAnsiTheme="majorBidi" w:cstheme="majorBidi"/>
          <w:lang w:bidi="ar-EG"/>
        </w:rPr>
        <w:t xml:space="preserve">. </w:t>
      </w:r>
      <w:r w:rsidR="0000675F">
        <w:rPr>
          <w:rFonts w:asciiTheme="majorBidi" w:hAnsiTheme="majorBidi" w:cstheme="majorBidi"/>
          <w:lang w:bidi="ar-EG"/>
        </w:rPr>
        <w:t xml:space="preserve"> </w:t>
      </w:r>
      <w:r w:rsidRPr="003A141D">
        <w:rPr>
          <w:rFonts w:asciiTheme="majorBidi" w:hAnsiTheme="majorBidi" w:cstheme="majorBidi"/>
          <w:color w:val="000000"/>
        </w:rPr>
        <w:t>Although this study is prospective, it does not scrutinize all the variables that may have influenced the outcome of the procedure (e.g., calcification and run-off vessel number, as analyzed by other authors).</w:t>
      </w:r>
      <w:r w:rsidR="0000675F">
        <w:rPr>
          <w:rFonts w:asciiTheme="majorBidi" w:hAnsiTheme="majorBidi" w:cstheme="majorBidi"/>
          <w:lang w:bidi="ar-EG"/>
        </w:rPr>
        <w:t xml:space="preserve"> </w:t>
      </w:r>
      <w:r w:rsidRPr="003A141D">
        <w:rPr>
          <w:rFonts w:asciiTheme="majorBidi" w:hAnsiTheme="majorBidi" w:cstheme="majorBidi"/>
          <w:lang w:bidi="ar-EG"/>
        </w:rPr>
        <w:t>Many studies have included the increase in the ABI as a parameter of improvement. However this was not possible in our study due to the fact that 86.7% of the patients were diabetics with a false high ABI.</w:t>
      </w:r>
      <w:r w:rsidR="0000675F">
        <w:rPr>
          <w:rFonts w:asciiTheme="majorBidi" w:hAnsiTheme="majorBidi" w:cstheme="majorBidi"/>
          <w:lang w:bidi="ar-EG"/>
        </w:rPr>
        <w:t xml:space="preserve"> </w:t>
      </w:r>
      <w:r w:rsidRPr="003A141D">
        <w:rPr>
          <w:rFonts w:asciiTheme="majorBidi" w:hAnsiTheme="majorBidi" w:cstheme="majorBidi"/>
          <w:lang w:bidi="ar-EG"/>
        </w:rPr>
        <w:t xml:space="preserve">In our study we just used the simplest endovascular tools. Evolving endovascular strategies embrace new technologies in an attempt to improve the safety and efficacy of revascularization procedures for lower extremity arterial occlusive disease. Drug-eluting stents and drug coated balloons, and the use of stent grafts are currently being evaluated in the primary treatment of </w:t>
      </w:r>
      <w:r w:rsidR="0000675F" w:rsidRPr="003A141D">
        <w:rPr>
          <w:rFonts w:asciiTheme="majorBidi" w:hAnsiTheme="majorBidi" w:cstheme="majorBidi"/>
          <w:lang w:bidi="ar-EG"/>
        </w:rPr>
        <w:t>femoro-popliteal</w:t>
      </w:r>
      <w:r w:rsidRPr="003A141D">
        <w:rPr>
          <w:rFonts w:asciiTheme="majorBidi" w:hAnsiTheme="majorBidi" w:cstheme="majorBidi"/>
          <w:lang w:bidi="ar-EG"/>
        </w:rPr>
        <w:t xml:space="preserve"> segment disease for selected patients. Moreover, this study was not controlled and </w:t>
      </w:r>
      <w:r w:rsidR="0000675F" w:rsidRPr="003A141D">
        <w:rPr>
          <w:rFonts w:asciiTheme="majorBidi" w:hAnsiTheme="majorBidi" w:cstheme="majorBidi"/>
          <w:lang w:bidi="ar-EG"/>
        </w:rPr>
        <w:t>randomized</w:t>
      </w:r>
      <w:r w:rsidRPr="003A141D">
        <w:rPr>
          <w:rFonts w:asciiTheme="majorBidi" w:hAnsiTheme="majorBidi" w:cstheme="majorBidi"/>
          <w:lang w:bidi="ar-EG"/>
        </w:rPr>
        <w:t xml:space="preserve"> and our first approach to endovascular therapy for such SFA lesions is probably an important bias as well.</w:t>
      </w:r>
    </w:p>
    <w:p w:rsidR="00010E98" w:rsidRDefault="003A141D" w:rsidP="003D7DAC">
      <w:pPr>
        <w:pStyle w:val="Heading1"/>
        <w:spacing w:line="360" w:lineRule="auto"/>
        <w:jc w:val="both"/>
      </w:pPr>
      <w:r w:rsidRPr="003A141D">
        <w:lastRenderedPageBreak/>
        <w:t xml:space="preserve"> </w:t>
      </w:r>
      <w:r w:rsidR="003D7DAC">
        <w:t>Conclusion</w:t>
      </w:r>
    </w:p>
    <w:p w:rsidR="003D7DAC" w:rsidRDefault="003D7DAC" w:rsidP="003D7DAC">
      <w:pPr>
        <w:spacing w:before="120" w:after="120" w:line="360" w:lineRule="auto"/>
        <w:jc w:val="both"/>
        <w:rPr>
          <w:rFonts w:asciiTheme="majorBidi" w:hAnsiTheme="majorBidi" w:cstheme="majorBidi"/>
          <w:lang w:bidi="ar-EG"/>
        </w:rPr>
      </w:pPr>
      <w:r w:rsidRPr="00C020C0">
        <w:rPr>
          <w:rFonts w:asciiTheme="majorBidi" w:hAnsiTheme="majorBidi" w:cstheme="majorBidi"/>
          <w:lang w:bidi="ar-EG"/>
        </w:rPr>
        <w:t>TASC D lesions can be treated using the simple endovascular means with acceptable results concerning limb salvage due to its ability to significantly improve distal extremity perfusion pressure with high technical success rates and minimal morbidity and mortality.</w:t>
      </w:r>
    </w:p>
    <w:p w:rsidR="00132F77" w:rsidRDefault="00132F77" w:rsidP="003D7DAC">
      <w:pPr>
        <w:spacing w:before="120" w:after="120" w:line="360" w:lineRule="auto"/>
        <w:jc w:val="both"/>
        <w:rPr>
          <w:rFonts w:asciiTheme="majorBidi" w:hAnsiTheme="majorBidi" w:cstheme="majorBidi"/>
          <w:lang w:bidi="ar-EG"/>
        </w:rPr>
      </w:pPr>
    </w:p>
    <w:p w:rsidR="00132F77" w:rsidRDefault="00132F77" w:rsidP="00132F77">
      <w:pPr>
        <w:pStyle w:val="Heading1"/>
        <w:rPr>
          <w:lang w:bidi="ar-EG"/>
        </w:rPr>
      </w:pPr>
      <w:r>
        <w:rPr>
          <w:lang w:bidi="ar-EG"/>
        </w:rPr>
        <w:t xml:space="preserve">References </w:t>
      </w:r>
    </w:p>
    <w:p w:rsidR="00132F77" w:rsidRPr="00132F77" w:rsidRDefault="00132F77" w:rsidP="00132F77">
      <w:pPr>
        <w:pStyle w:val="ListParagraph"/>
        <w:numPr>
          <w:ilvl w:val="0"/>
          <w:numId w:val="2"/>
        </w:numPr>
        <w:autoSpaceDE w:val="0"/>
        <w:autoSpaceDN w:val="0"/>
        <w:bidi w:val="0"/>
        <w:adjustRightInd w:val="0"/>
        <w:spacing w:after="0" w:line="360" w:lineRule="auto"/>
        <w:jc w:val="both"/>
        <w:rPr>
          <w:rFonts w:asciiTheme="majorBidi" w:hAnsiTheme="majorBidi" w:cstheme="majorBidi"/>
          <w:lang w:bidi="ar-EG"/>
        </w:rPr>
      </w:pPr>
      <w:proofErr w:type="spellStart"/>
      <w:r w:rsidRPr="00132F77">
        <w:rPr>
          <w:rFonts w:asciiTheme="majorBidi" w:hAnsiTheme="majorBidi" w:cstheme="majorBidi"/>
          <w:lang w:bidi="ar-EG"/>
        </w:rPr>
        <w:t>Taneja</w:t>
      </w:r>
      <w:proofErr w:type="spellEnd"/>
      <w:r w:rsidRPr="00132F77">
        <w:rPr>
          <w:rFonts w:asciiTheme="majorBidi" w:hAnsiTheme="majorBidi" w:cstheme="majorBidi"/>
          <w:lang w:bidi="ar-EG"/>
        </w:rPr>
        <w:t xml:space="preserve"> M, </w:t>
      </w:r>
      <w:proofErr w:type="spellStart"/>
      <w:r w:rsidRPr="00132F77">
        <w:rPr>
          <w:rFonts w:asciiTheme="majorBidi" w:hAnsiTheme="majorBidi" w:cstheme="majorBidi"/>
          <w:lang w:bidi="ar-EG"/>
        </w:rPr>
        <w:t>Tay</w:t>
      </w:r>
      <w:proofErr w:type="spellEnd"/>
      <w:r w:rsidRPr="00132F77">
        <w:rPr>
          <w:rFonts w:asciiTheme="majorBidi" w:hAnsiTheme="majorBidi" w:cstheme="majorBidi"/>
          <w:lang w:bidi="ar-EG"/>
        </w:rPr>
        <w:t xml:space="preserve"> KH, Dewan A, Sebastian MG, et al, 2010.  Bare nitinol stent enabled recanalization of long-segment, chronic total occlusion of superficial femoral and adjacent proximal popliteal artery in diabetic patients presenting with critical limb ischemia. </w:t>
      </w:r>
      <w:proofErr w:type="spellStart"/>
      <w:r w:rsidRPr="00132F77">
        <w:rPr>
          <w:rFonts w:asciiTheme="majorBidi" w:hAnsiTheme="majorBidi" w:cstheme="majorBidi"/>
          <w:lang w:bidi="ar-EG"/>
        </w:rPr>
        <w:t>Cardiovasc</w:t>
      </w:r>
      <w:proofErr w:type="spellEnd"/>
      <w:r w:rsidRPr="00132F77">
        <w:rPr>
          <w:rFonts w:asciiTheme="majorBidi" w:hAnsiTheme="majorBidi" w:cstheme="majorBidi"/>
          <w:lang w:bidi="ar-EG"/>
        </w:rPr>
        <w:t xml:space="preserve"> </w:t>
      </w:r>
      <w:proofErr w:type="spellStart"/>
      <w:r w:rsidRPr="00132F77">
        <w:rPr>
          <w:rFonts w:asciiTheme="majorBidi" w:hAnsiTheme="majorBidi" w:cstheme="majorBidi"/>
          <w:lang w:bidi="ar-EG"/>
        </w:rPr>
        <w:t>Revasc</w:t>
      </w:r>
      <w:proofErr w:type="spellEnd"/>
      <w:r w:rsidRPr="00132F77">
        <w:rPr>
          <w:rFonts w:asciiTheme="majorBidi" w:hAnsiTheme="majorBidi" w:cstheme="majorBidi"/>
          <w:lang w:bidi="ar-EG"/>
        </w:rPr>
        <w:t xml:space="preserve"> Med</w:t>
      </w:r>
      <w:r w:rsidRPr="00132F77">
        <w:rPr>
          <w:rFonts w:asciiTheme="majorBidi" w:hAnsiTheme="majorBidi" w:cstheme="majorBidi"/>
          <w:rtl/>
          <w:lang w:bidi="ar-EG"/>
        </w:rPr>
        <w:t>.</w:t>
      </w:r>
    </w:p>
    <w:p w:rsidR="00132F77" w:rsidRPr="00132F77" w:rsidRDefault="00132F77" w:rsidP="00132F77">
      <w:pPr>
        <w:pStyle w:val="ListParagraph"/>
        <w:numPr>
          <w:ilvl w:val="0"/>
          <w:numId w:val="2"/>
        </w:numPr>
        <w:autoSpaceDE w:val="0"/>
        <w:autoSpaceDN w:val="0"/>
        <w:bidi w:val="0"/>
        <w:adjustRightInd w:val="0"/>
        <w:spacing w:after="0" w:line="360" w:lineRule="auto"/>
        <w:jc w:val="both"/>
        <w:rPr>
          <w:rFonts w:asciiTheme="majorBidi" w:hAnsiTheme="majorBidi" w:cstheme="majorBidi"/>
          <w:lang w:bidi="ar-EG"/>
        </w:rPr>
      </w:pPr>
      <w:r w:rsidRPr="00132F77">
        <w:rPr>
          <w:rFonts w:asciiTheme="majorBidi" w:hAnsiTheme="majorBidi" w:cstheme="majorBidi"/>
          <w:lang w:bidi="ar-EG"/>
        </w:rPr>
        <w:t>Zeller T, 2007. Current state of endovascular treatment of femoro- popliteal artery disease.</w:t>
      </w:r>
    </w:p>
    <w:p w:rsidR="00132F77" w:rsidRPr="00132F77" w:rsidRDefault="00132F77" w:rsidP="00132F77">
      <w:pPr>
        <w:pStyle w:val="ListParagraph"/>
        <w:numPr>
          <w:ilvl w:val="0"/>
          <w:numId w:val="2"/>
        </w:numPr>
        <w:autoSpaceDE w:val="0"/>
        <w:autoSpaceDN w:val="0"/>
        <w:bidi w:val="0"/>
        <w:adjustRightInd w:val="0"/>
        <w:spacing w:after="0" w:line="360" w:lineRule="auto"/>
        <w:jc w:val="both"/>
        <w:rPr>
          <w:rFonts w:asciiTheme="majorBidi" w:hAnsiTheme="majorBidi" w:cstheme="majorBidi"/>
          <w:lang w:bidi="ar-EG"/>
        </w:rPr>
      </w:pPr>
      <w:proofErr w:type="spellStart"/>
      <w:r w:rsidRPr="00132F77">
        <w:rPr>
          <w:rFonts w:asciiTheme="majorBidi" w:hAnsiTheme="majorBidi" w:cstheme="majorBidi"/>
          <w:lang w:bidi="ar-EG"/>
        </w:rPr>
        <w:t>Makato</w:t>
      </w:r>
      <w:proofErr w:type="spellEnd"/>
      <w:r w:rsidRPr="00132F77">
        <w:rPr>
          <w:rFonts w:asciiTheme="majorBidi" w:hAnsiTheme="majorBidi" w:cstheme="majorBidi"/>
          <w:lang w:bidi="ar-EG"/>
        </w:rPr>
        <w:t xml:space="preserve"> Sumi and Takao Ohki: Technique: Endovascular Therapeutic; Rutherford’s Vascular Surgery, seventh edition, 2010; Chapter 85, Pages 1277-1294.</w:t>
      </w:r>
    </w:p>
    <w:p w:rsidR="00132F77" w:rsidRPr="00132F77" w:rsidRDefault="00132F77" w:rsidP="00132F77">
      <w:pPr>
        <w:pStyle w:val="ListParagraph"/>
        <w:numPr>
          <w:ilvl w:val="0"/>
          <w:numId w:val="2"/>
        </w:numPr>
        <w:autoSpaceDE w:val="0"/>
        <w:autoSpaceDN w:val="0"/>
        <w:bidi w:val="0"/>
        <w:adjustRightInd w:val="0"/>
        <w:spacing w:after="0" w:line="360" w:lineRule="auto"/>
        <w:jc w:val="both"/>
        <w:rPr>
          <w:rFonts w:asciiTheme="majorBidi" w:hAnsiTheme="majorBidi" w:cstheme="majorBidi"/>
          <w:lang w:bidi="ar-EG"/>
        </w:rPr>
      </w:pPr>
      <w:r w:rsidRPr="00132F77">
        <w:rPr>
          <w:rFonts w:asciiTheme="majorBidi" w:hAnsiTheme="majorBidi" w:cstheme="majorBidi"/>
          <w:lang w:bidi="ar-EG"/>
        </w:rPr>
        <w:t xml:space="preserve">Conte MS, </w:t>
      </w:r>
      <w:proofErr w:type="spellStart"/>
      <w:r w:rsidRPr="00132F77">
        <w:rPr>
          <w:rFonts w:asciiTheme="majorBidi" w:hAnsiTheme="majorBidi" w:cstheme="majorBidi"/>
          <w:lang w:bidi="ar-EG"/>
        </w:rPr>
        <w:t>Bandyk</w:t>
      </w:r>
      <w:proofErr w:type="spellEnd"/>
      <w:r w:rsidRPr="00132F77">
        <w:rPr>
          <w:rFonts w:asciiTheme="majorBidi" w:hAnsiTheme="majorBidi" w:cstheme="majorBidi"/>
          <w:lang w:bidi="ar-EG"/>
        </w:rPr>
        <w:t xml:space="preserve"> DF, </w:t>
      </w:r>
      <w:proofErr w:type="spellStart"/>
      <w:r w:rsidRPr="00132F77">
        <w:rPr>
          <w:rFonts w:asciiTheme="majorBidi" w:hAnsiTheme="majorBidi" w:cstheme="majorBidi"/>
          <w:lang w:bidi="ar-EG"/>
        </w:rPr>
        <w:t>Clowes</w:t>
      </w:r>
      <w:proofErr w:type="spellEnd"/>
      <w:r w:rsidRPr="00132F77">
        <w:rPr>
          <w:rFonts w:asciiTheme="majorBidi" w:hAnsiTheme="majorBidi" w:cstheme="majorBidi"/>
          <w:lang w:bidi="ar-EG"/>
        </w:rPr>
        <w:t xml:space="preserve"> AW, et al; PREVENT III Investigators. Results of PREVENT III: a multicenter, randomized trial of </w:t>
      </w:r>
      <w:proofErr w:type="spellStart"/>
      <w:r w:rsidRPr="00132F77">
        <w:rPr>
          <w:rFonts w:asciiTheme="majorBidi" w:hAnsiTheme="majorBidi" w:cstheme="majorBidi"/>
          <w:lang w:bidi="ar-EG"/>
        </w:rPr>
        <w:t>edifoligide</w:t>
      </w:r>
      <w:proofErr w:type="spellEnd"/>
      <w:r w:rsidRPr="00132F77">
        <w:rPr>
          <w:rFonts w:asciiTheme="majorBidi" w:hAnsiTheme="majorBidi" w:cstheme="majorBidi"/>
          <w:lang w:bidi="ar-EG"/>
        </w:rPr>
        <w:t xml:space="preserve"> for the prevention of vein graft failure in lower extremity bypass surgery. J </w:t>
      </w:r>
      <w:proofErr w:type="spellStart"/>
      <w:r w:rsidRPr="00132F77">
        <w:rPr>
          <w:rFonts w:asciiTheme="majorBidi" w:hAnsiTheme="majorBidi" w:cstheme="majorBidi"/>
          <w:lang w:bidi="ar-EG"/>
        </w:rPr>
        <w:t>Vasc</w:t>
      </w:r>
      <w:proofErr w:type="spellEnd"/>
      <w:r w:rsidRPr="00132F77">
        <w:rPr>
          <w:rFonts w:asciiTheme="majorBidi" w:hAnsiTheme="majorBidi" w:cstheme="majorBidi"/>
          <w:lang w:bidi="ar-EG"/>
        </w:rPr>
        <w:t xml:space="preserve"> Surg. 2006</w:t>
      </w:r>
      <w:proofErr w:type="gramStart"/>
      <w:r w:rsidRPr="00132F77">
        <w:rPr>
          <w:rFonts w:asciiTheme="majorBidi" w:hAnsiTheme="majorBidi" w:cstheme="majorBidi"/>
          <w:lang w:bidi="ar-EG"/>
        </w:rPr>
        <w:t>;43:742</w:t>
      </w:r>
      <w:proofErr w:type="gramEnd"/>
      <w:r w:rsidRPr="00132F77">
        <w:rPr>
          <w:rFonts w:asciiTheme="majorBidi" w:hAnsiTheme="majorBidi" w:cstheme="majorBidi"/>
          <w:lang w:bidi="ar-EG"/>
        </w:rPr>
        <w:t>-751.</w:t>
      </w:r>
    </w:p>
    <w:p w:rsidR="00132F77" w:rsidRPr="00132F77" w:rsidRDefault="00132F77" w:rsidP="00132F77">
      <w:pPr>
        <w:pStyle w:val="ListParagraph"/>
        <w:numPr>
          <w:ilvl w:val="0"/>
          <w:numId w:val="2"/>
        </w:numPr>
        <w:autoSpaceDE w:val="0"/>
        <w:autoSpaceDN w:val="0"/>
        <w:bidi w:val="0"/>
        <w:adjustRightInd w:val="0"/>
        <w:spacing w:after="0" w:line="360" w:lineRule="auto"/>
        <w:jc w:val="both"/>
        <w:rPr>
          <w:rFonts w:asciiTheme="majorBidi" w:hAnsiTheme="majorBidi" w:cstheme="majorBidi"/>
          <w:lang w:bidi="ar-EG"/>
        </w:rPr>
      </w:pPr>
      <w:r w:rsidRPr="00132F77">
        <w:rPr>
          <w:rFonts w:asciiTheme="majorBidi" w:hAnsiTheme="majorBidi" w:cstheme="majorBidi"/>
          <w:lang w:bidi="ar-EG"/>
        </w:rPr>
        <w:lastRenderedPageBreak/>
        <w:t xml:space="preserve">Massimo </w:t>
      </w:r>
      <w:proofErr w:type="spellStart"/>
      <w:r w:rsidRPr="00132F77">
        <w:rPr>
          <w:rFonts w:asciiTheme="majorBidi" w:hAnsiTheme="majorBidi" w:cstheme="majorBidi"/>
          <w:lang w:bidi="ar-EG"/>
        </w:rPr>
        <w:t>Lenti</w:t>
      </w:r>
      <w:proofErr w:type="spellEnd"/>
      <w:r w:rsidRPr="00132F77">
        <w:rPr>
          <w:rFonts w:asciiTheme="majorBidi" w:hAnsiTheme="majorBidi" w:cstheme="majorBidi"/>
          <w:lang w:bidi="ar-EG"/>
        </w:rPr>
        <w:t xml:space="preserve">, Enrico </w:t>
      </w:r>
      <w:proofErr w:type="spellStart"/>
      <w:r w:rsidRPr="00132F77">
        <w:rPr>
          <w:rFonts w:asciiTheme="majorBidi" w:hAnsiTheme="majorBidi" w:cstheme="majorBidi"/>
          <w:lang w:bidi="ar-EG"/>
        </w:rPr>
        <w:t>Cieri</w:t>
      </w:r>
      <w:proofErr w:type="spellEnd"/>
      <w:r w:rsidRPr="00132F77">
        <w:rPr>
          <w:rFonts w:asciiTheme="majorBidi" w:hAnsiTheme="majorBidi" w:cstheme="majorBidi"/>
          <w:lang w:bidi="ar-EG"/>
        </w:rPr>
        <w:t xml:space="preserve">, </w:t>
      </w:r>
      <w:proofErr w:type="gramStart"/>
      <w:r w:rsidRPr="00132F77">
        <w:rPr>
          <w:rFonts w:asciiTheme="majorBidi" w:hAnsiTheme="majorBidi" w:cstheme="majorBidi"/>
          <w:lang w:bidi="ar-EG"/>
        </w:rPr>
        <w:t>Paola</w:t>
      </w:r>
      <w:proofErr w:type="gramEnd"/>
      <w:r w:rsidRPr="00132F77">
        <w:rPr>
          <w:rFonts w:asciiTheme="majorBidi" w:hAnsiTheme="majorBidi" w:cstheme="majorBidi"/>
          <w:lang w:bidi="ar-EG"/>
        </w:rPr>
        <w:t xml:space="preserve"> De </w:t>
      </w:r>
      <w:proofErr w:type="spellStart"/>
      <w:r w:rsidRPr="00132F77">
        <w:rPr>
          <w:rFonts w:asciiTheme="majorBidi" w:hAnsiTheme="majorBidi" w:cstheme="majorBidi"/>
          <w:lang w:bidi="ar-EG"/>
        </w:rPr>
        <w:t>Rango</w:t>
      </w:r>
      <w:proofErr w:type="spellEnd"/>
      <w:r w:rsidRPr="00132F77">
        <w:rPr>
          <w:rFonts w:asciiTheme="majorBidi" w:hAnsiTheme="majorBidi" w:cstheme="majorBidi"/>
          <w:lang w:bidi="ar-EG"/>
        </w:rPr>
        <w:t xml:space="preserve"> et al.: Endovascular treatment of long lesions of the superficial femoral artery: Results from a multicenter registry of a spiral, covered polytetrafluoroethylene stent. J </w:t>
      </w:r>
      <w:proofErr w:type="spellStart"/>
      <w:r w:rsidRPr="00132F77">
        <w:rPr>
          <w:rFonts w:asciiTheme="majorBidi" w:hAnsiTheme="majorBidi" w:cstheme="majorBidi"/>
          <w:lang w:bidi="ar-EG"/>
        </w:rPr>
        <w:t>Vasc</w:t>
      </w:r>
      <w:proofErr w:type="spellEnd"/>
      <w:r w:rsidRPr="00132F77">
        <w:rPr>
          <w:rFonts w:asciiTheme="majorBidi" w:hAnsiTheme="majorBidi" w:cstheme="majorBidi"/>
          <w:lang w:bidi="ar-EG"/>
        </w:rPr>
        <w:t xml:space="preserve"> </w:t>
      </w:r>
      <w:proofErr w:type="spellStart"/>
      <w:r w:rsidRPr="00132F77">
        <w:rPr>
          <w:rFonts w:asciiTheme="majorBidi" w:hAnsiTheme="majorBidi" w:cstheme="majorBidi"/>
          <w:lang w:bidi="ar-EG"/>
        </w:rPr>
        <w:t>Surg</w:t>
      </w:r>
      <w:proofErr w:type="spellEnd"/>
      <w:r w:rsidRPr="00132F77">
        <w:rPr>
          <w:rFonts w:asciiTheme="majorBidi" w:hAnsiTheme="majorBidi" w:cstheme="majorBidi"/>
          <w:lang w:bidi="ar-EG"/>
        </w:rPr>
        <w:t>, 2007; 45:32-9.</w:t>
      </w:r>
    </w:p>
    <w:p w:rsidR="00132F77" w:rsidRPr="00132F77" w:rsidRDefault="00132F77" w:rsidP="00132F77">
      <w:pPr>
        <w:pStyle w:val="ListParagraph"/>
        <w:numPr>
          <w:ilvl w:val="0"/>
          <w:numId w:val="2"/>
        </w:numPr>
        <w:autoSpaceDE w:val="0"/>
        <w:autoSpaceDN w:val="0"/>
        <w:bidi w:val="0"/>
        <w:adjustRightInd w:val="0"/>
        <w:spacing w:after="0" w:line="360" w:lineRule="auto"/>
        <w:jc w:val="both"/>
        <w:rPr>
          <w:rFonts w:asciiTheme="majorBidi" w:hAnsiTheme="majorBidi" w:cstheme="majorBidi"/>
          <w:lang w:bidi="ar-EG"/>
        </w:rPr>
      </w:pPr>
      <w:proofErr w:type="spellStart"/>
      <w:r w:rsidRPr="00132F77">
        <w:rPr>
          <w:rFonts w:asciiTheme="majorBidi" w:hAnsiTheme="majorBidi" w:cstheme="majorBidi"/>
          <w:lang w:bidi="ar-EG"/>
        </w:rPr>
        <w:t>Setacci</w:t>
      </w:r>
      <w:proofErr w:type="spellEnd"/>
      <w:r w:rsidRPr="00132F77">
        <w:rPr>
          <w:rFonts w:asciiTheme="majorBidi" w:hAnsiTheme="majorBidi" w:cstheme="majorBidi"/>
          <w:lang w:bidi="ar-EG"/>
        </w:rPr>
        <w:t xml:space="preserve"> C, </w:t>
      </w:r>
      <w:proofErr w:type="spellStart"/>
      <w:r w:rsidRPr="00132F77">
        <w:rPr>
          <w:rFonts w:asciiTheme="majorBidi" w:hAnsiTheme="majorBidi" w:cstheme="majorBidi"/>
          <w:lang w:bidi="ar-EG"/>
        </w:rPr>
        <w:t>Chisci</w:t>
      </w:r>
      <w:proofErr w:type="spellEnd"/>
      <w:r w:rsidRPr="00132F77">
        <w:rPr>
          <w:rFonts w:asciiTheme="majorBidi" w:hAnsiTheme="majorBidi" w:cstheme="majorBidi"/>
          <w:lang w:bidi="ar-EG"/>
        </w:rPr>
        <w:t xml:space="preserve"> E, de Donato G, </w:t>
      </w:r>
      <w:proofErr w:type="spellStart"/>
      <w:r w:rsidRPr="00132F77">
        <w:rPr>
          <w:rFonts w:asciiTheme="majorBidi" w:hAnsiTheme="majorBidi" w:cstheme="majorBidi"/>
          <w:lang w:bidi="ar-EG"/>
        </w:rPr>
        <w:t>Setacci</w:t>
      </w:r>
      <w:proofErr w:type="spellEnd"/>
      <w:r w:rsidRPr="00132F77">
        <w:rPr>
          <w:rFonts w:asciiTheme="majorBidi" w:hAnsiTheme="majorBidi" w:cstheme="majorBidi"/>
          <w:lang w:bidi="ar-EG"/>
        </w:rPr>
        <w:t xml:space="preserve"> F, </w:t>
      </w:r>
      <w:proofErr w:type="spellStart"/>
      <w:r w:rsidRPr="00132F77">
        <w:rPr>
          <w:rFonts w:asciiTheme="majorBidi" w:hAnsiTheme="majorBidi" w:cstheme="majorBidi"/>
          <w:lang w:bidi="ar-EG"/>
        </w:rPr>
        <w:t>Iacoponi</w:t>
      </w:r>
      <w:proofErr w:type="spellEnd"/>
      <w:r w:rsidRPr="00132F77">
        <w:rPr>
          <w:rFonts w:asciiTheme="majorBidi" w:hAnsiTheme="majorBidi" w:cstheme="majorBidi"/>
          <w:lang w:bidi="ar-EG"/>
        </w:rPr>
        <w:t xml:space="preserve"> F, </w:t>
      </w:r>
      <w:proofErr w:type="spellStart"/>
      <w:r w:rsidRPr="00132F77">
        <w:rPr>
          <w:rFonts w:asciiTheme="majorBidi" w:hAnsiTheme="majorBidi" w:cstheme="majorBidi"/>
          <w:lang w:bidi="ar-EG"/>
        </w:rPr>
        <w:t>Galzerano</w:t>
      </w:r>
      <w:proofErr w:type="spellEnd"/>
      <w:r w:rsidRPr="00132F77">
        <w:rPr>
          <w:rFonts w:asciiTheme="majorBidi" w:hAnsiTheme="majorBidi" w:cstheme="majorBidi"/>
          <w:lang w:bidi="ar-EG"/>
        </w:rPr>
        <w:t xml:space="preserve"> </w:t>
      </w:r>
      <w:proofErr w:type="spellStart"/>
      <w:r w:rsidRPr="00132F77">
        <w:rPr>
          <w:rFonts w:asciiTheme="majorBidi" w:hAnsiTheme="majorBidi" w:cstheme="majorBidi"/>
          <w:lang w:bidi="ar-EG"/>
        </w:rPr>
        <w:t>G.Subintimal</w:t>
      </w:r>
      <w:proofErr w:type="spellEnd"/>
      <w:r w:rsidRPr="00132F77">
        <w:rPr>
          <w:rFonts w:asciiTheme="majorBidi" w:hAnsiTheme="majorBidi" w:cstheme="majorBidi"/>
          <w:lang w:bidi="ar-EG"/>
        </w:rPr>
        <w:t xml:space="preserve"> angioplasty with the aid of a re-entry device for TASC C and D lesions of the SFA. </w:t>
      </w:r>
      <w:proofErr w:type="spellStart"/>
      <w:r w:rsidRPr="00132F77">
        <w:rPr>
          <w:rFonts w:asciiTheme="majorBidi" w:hAnsiTheme="majorBidi" w:cstheme="majorBidi"/>
          <w:lang w:bidi="ar-EG"/>
        </w:rPr>
        <w:t>Eur</w:t>
      </w:r>
      <w:proofErr w:type="spellEnd"/>
      <w:r w:rsidRPr="00132F77">
        <w:rPr>
          <w:rFonts w:asciiTheme="majorBidi" w:hAnsiTheme="majorBidi" w:cstheme="majorBidi"/>
          <w:lang w:bidi="ar-EG"/>
        </w:rPr>
        <w:t xml:space="preserve"> J </w:t>
      </w:r>
      <w:proofErr w:type="spellStart"/>
      <w:r w:rsidRPr="00132F77">
        <w:rPr>
          <w:rFonts w:asciiTheme="majorBidi" w:hAnsiTheme="majorBidi" w:cstheme="majorBidi"/>
          <w:lang w:bidi="ar-EG"/>
        </w:rPr>
        <w:t>Vasc</w:t>
      </w:r>
      <w:proofErr w:type="spellEnd"/>
      <w:r w:rsidRPr="00132F77">
        <w:rPr>
          <w:rFonts w:asciiTheme="majorBidi" w:hAnsiTheme="majorBidi" w:cstheme="majorBidi"/>
          <w:lang w:bidi="ar-EG"/>
        </w:rPr>
        <w:t xml:space="preserve"> </w:t>
      </w:r>
      <w:proofErr w:type="spellStart"/>
      <w:r w:rsidRPr="00132F77">
        <w:rPr>
          <w:rFonts w:asciiTheme="majorBidi" w:hAnsiTheme="majorBidi" w:cstheme="majorBidi"/>
          <w:lang w:bidi="ar-EG"/>
        </w:rPr>
        <w:t>Endovasc</w:t>
      </w:r>
      <w:proofErr w:type="spellEnd"/>
      <w:r w:rsidRPr="00132F77">
        <w:rPr>
          <w:rFonts w:asciiTheme="majorBidi" w:hAnsiTheme="majorBidi" w:cstheme="majorBidi"/>
          <w:lang w:bidi="ar-EG"/>
        </w:rPr>
        <w:t xml:space="preserve"> </w:t>
      </w:r>
      <w:proofErr w:type="spellStart"/>
      <w:r w:rsidRPr="00132F77">
        <w:rPr>
          <w:rFonts w:asciiTheme="majorBidi" w:hAnsiTheme="majorBidi" w:cstheme="majorBidi"/>
          <w:lang w:bidi="ar-EG"/>
        </w:rPr>
        <w:t>Surg</w:t>
      </w:r>
      <w:proofErr w:type="spellEnd"/>
      <w:r w:rsidRPr="00132F77">
        <w:rPr>
          <w:rFonts w:asciiTheme="majorBidi" w:hAnsiTheme="majorBidi" w:cstheme="majorBidi"/>
          <w:lang w:bidi="ar-EG"/>
        </w:rPr>
        <w:t xml:space="preserve"> 2009;38:76-87</w:t>
      </w:r>
    </w:p>
    <w:p w:rsidR="00132F77" w:rsidRPr="00132F77" w:rsidRDefault="00132F77" w:rsidP="00132F77">
      <w:pPr>
        <w:pStyle w:val="ListParagraph"/>
        <w:numPr>
          <w:ilvl w:val="0"/>
          <w:numId w:val="2"/>
        </w:numPr>
        <w:autoSpaceDE w:val="0"/>
        <w:autoSpaceDN w:val="0"/>
        <w:bidi w:val="0"/>
        <w:adjustRightInd w:val="0"/>
        <w:spacing w:after="0" w:line="360" w:lineRule="auto"/>
        <w:jc w:val="both"/>
        <w:rPr>
          <w:rFonts w:asciiTheme="majorBidi" w:hAnsiTheme="majorBidi" w:cstheme="majorBidi"/>
          <w:lang w:bidi="ar-EG"/>
        </w:rPr>
      </w:pPr>
      <w:r w:rsidRPr="00132F77">
        <w:rPr>
          <w:rFonts w:asciiTheme="majorBidi" w:hAnsiTheme="majorBidi" w:cstheme="majorBidi"/>
          <w:lang w:bidi="ar-EG"/>
        </w:rPr>
        <w:t>Adam DJ, Beard JD, Cleveland T, Bell J, Bradbury AW, Forbes JF, et al. BASIL trial participants. Bypass versus angioplasty in severe ischemia of the leg (BASIL): multicentre randomized controlled trial. Lancet 2005; 366:1925-34.</w:t>
      </w:r>
    </w:p>
    <w:p w:rsidR="00132F77" w:rsidRPr="00132F77" w:rsidRDefault="00132F77" w:rsidP="00132F77">
      <w:pPr>
        <w:pStyle w:val="NormalWeb"/>
        <w:numPr>
          <w:ilvl w:val="0"/>
          <w:numId w:val="2"/>
        </w:numPr>
        <w:shd w:val="clear" w:color="auto" w:fill="FFFFFF"/>
        <w:spacing w:before="0" w:beforeAutospacing="0" w:after="167" w:afterAutospacing="0" w:line="360" w:lineRule="auto"/>
        <w:jc w:val="both"/>
        <w:rPr>
          <w:rFonts w:asciiTheme="majorBidi" w:hAnsiTheme="majorBidi" w:cstheme="majorBidi"/>
          <w:color w:val="333333"/>
          <w:sz w:val="22"/>
          <w:szCs w:val="22"/>
        </w:rPr>
      </w:pPr>
      <w:r w:rsidRPr="00132F77">
        <w:rPr>
          <w:rFonts w:asciiTheme="majorBidi" w:hAnsiTheme="majorBidi" w:cstheme="majorBidi"/>
          <w:sz w:val="22"/>
          <w:szCs w:val="22"/>
          <w:lang w:bidi="ar-EG"/>
        </w:rPr>
        <w:t xml:space="preserve">Hameed </w:t>
      </w:r>
      <w:proofErr w:type="spellStart"/>
      <w:r w:rsidRPr="00132F77">
        <w:rPr>
          <w:rFonts w:asciiTheme="majorBidi" w:hAnsiTheme="majorBidi" w:cstheme="majorBidi"/>
          <w:sz w:val="22"/>
          <w:szCs w:val="22"/>
          <w:lang w:bidi="ar-EG"/>
        </w:rPr>
        <w:t>Aamir</w:t>
      </w:r>
      <w:proofErr w:type="spellEnd"/>
      <w:r w:rsidRPr="00132F77">
        <w:rPr>
          <w:rFonts w:asciiTheme="majorBidi" w:hAnsiTheme="majorBidi" w:cstheme="majorBidi"/>
          <w:sz w:val="22"/>
          <w:szCs w:val="22"/>
          <w:lang w:bidi="ar-EG"/>
        </w:rPr>
        <w:t xml:space="preserve">, </w:t>
      </w:r>
      <w:proofErr w:type="spellStart"/>
      <w:r w:rsidRPr="00132F77">
        <w:rPr>
          <w:rFonts w:asciiTheme="majorBidi" w:hAnsiTheme="majorBidi" w:cstheme="majorBidi"/>
          <w:color w:val="333333"/>
          <w:sz w:val="22"/>
          <w:szCs w:val="22"/>
          <w:shd w:val="clear" w:color="auto" w:fill="FFFFFF"/>
        </w:rPr>
        <w:t>Gluege</w:t>
      </w:r>
      <w:proofErr w:type="spellEnd"/>
      <w:r w:rsidRPr="00132F77">
        <w:rPr>
          <w:rFonts w:asciiTheme="majorBidi" w:hAnsiTheme="majorBidi" w:cstheme="majorBidi"/>
          <w:sz w:val="22"/>
          <w:szCs w:val="22"/>
          <w:lang w:bidi="ar-EG"/>
        </w:rPr>
        <w:t xml:space="preserve"> </w:t>
      </w:r>
      <w:r w:rsidRPr="00132F77">
        <w:rPr>
          <w:rFonts w:asciiTheme="majorBidi" w:hAnsiTheme="majorBidi" w:cstheme="majorBidi"/>
          <w:color w:val="333333"/>
          <w:sz w:val="22"/>
          <w:szCs w:val="22"/>
          <w:shd w:val="clear" w:color="auto" w:fill="FFFFFF"/>
        </w:rPr>
        <w:t>Michelle</w:t>
      </w:r>
      <w:r w:rsidRPr="00132F77">
        <w:rPr>
          <w:rFonts w:asciiTheme="majorBidi" w:hAnsiTheme="majorBidi" w:cstheme="majorBidi"/>
          <w:sz w:val="22"/>
          <w:szCs w:val="22"/>
          <w:lang w:bidi="ar-EG"/>
        </w:rPr>
        <w:t xml:space="preserve">, and </w:t>
      </w:r>
      <w:r w:rsidRPr="00132F77">
        <w:rPr>
          <w:rFonts w:asciiTheme="majorBidi" w:hAnsiTheme="majorBidi" w:cstheme="majorBidi"/>
          <w:color w:val="333333"/>
          <w:sz w:val="22"/>
          <w:szCs w:val="22"/>
          <w:shd w:val="clear" w:color="auto" w:fill="FFFFFF"/>
        </w:rPr>
        <w:t>Reinhart</w:t>
      </w:r>
      <w:r w:rsidRPr="00132F77">
        <w:rPr>
          <w:rFonts w:asciiTheme="majorBidi" w:hAnsiTheme="majorBidi" w:cstheme="majorBidi"/>
          <w:sz w:val="22"/>
          <w:szCs w:val="22"/>
          <w:lang w:bidi="ar-EG"/>
        </w:rPr>
        <w:t xml:space="preserve"> Richard:</w:t>
      </w:r>
      <w:r w:rsidRPr="00132F77">
        <w:rPr>
          <w:rFonts w:asciiTheme="majorBidi" w:hAnsiTheme="majorBidi" w:cstheme="majorBidi"/>
          <w:color w:val="333333"/>
          <w:sz w:val="22"/>
          <w:szCs w:val="22"/>
        </w:rPr>
        <w:t xml:space="preserve"> Subintimal Angioplasty: To Stent or Not to Stent?</w:t>
      </w:r>
      <w:r w:rsidRPr="00132F77">
        <w:rPr>
          <w:rFonts w:asciiTheme="majorBidi" w:hAnsiTheme="majorBidi" w:cstheme="majorBidi"/>
          <w:i/>
          <w:iCs/>
          <w:color w:val="333333"/>
          <w:sz w:val="22"/>
          <w:szCs w:val="22"/>
        </w:rPr>
        <w:t xml:space="preserve"> </w:t>
      </w:r>
      <w:r w:rsidRPr="00132F77">
        <w:rPr>
          <w:rFonts w:asciiTheme="majorBidi" w:hAnsiTheme="majorBidi" w:cstheme="majorBidi"/>
          <w:color w:val="333333"/>
          <w:sz w:val="22"/>
          <w:szCs w:val="22"/>
        </w:rPr>
        <w:t>J INVASIVE CARDIOL 2009; 21: 54–e156</w:t>
      </w:r>
    </w:p>
    <w:p w:rsidR="00132F77" w:rsidRPr="00132F77" w:rsidRDefault="00132F77" w:rsidP="00132F77">
      <w:pPr>
        <w:pStyle w:val="ListParagraph"/>
        <w:numPr>
          <w:ilvl w:val="0"/>
          <w:numId w:val="2"/>
        </w:numPr>
        <w:autoSpaceDE w:val="0"/>
        <w:autoSpaceDN w:val="0"/>
        <w:bidi w:val="0"/>
        <w:adjustRightInd w:val="0"/>
        <w:spacing w:after="0" w:line="360" w:lineRule="auto"/>
        <w:jc w:val="both"/>
        <w:rPr>
          <w:rFonts w:asciiTheme="majorBidi" w:hAnsiTheme="majorBidi" w:cstheme="majorBidi"/>
          <w:lang w:bidi="ar-EG"/>
        </w:rPr>
      </w:pPr>
      <w:r w:rsidRPr="00132F77">
        <w:rPr>
          <w:rFonts w:asciiTheme="majorBidi" w:hAnsiTheme="majorBidi" w:cstheme="majorBidi"/>
          <w:lang w:bidi="ar-EG"/>
        </w:rPr>
        <w:t xml:space="preserve">Rutherford RB, Becker GJ. Standards for evaluating and reporting the results of surgical and percutaneous therapy for peripheral arterial disease. J </w:t>
      </w:r>
      <w:proofErr w:type="spellStart"/>
      <w:r w:rsidRPr="00132F77">
        <w:rPr>
          <w:rFonts w:asciiTheme="majorBidi" w:hAnsiTheme="majorBidi" w:cstheme="majorBidi"/>
          <w:lang w:bidi="ar-EG"/>
        </w:rPr>
        <w:t>Vacs</w:t>
      </w:r>
      <w:proofErr w:type="spellEnd"/>
      <w:r w:rsidRPr="00132F77">
        <w:rPr>
          <w:rFonts w:asciiTheme="majorBidi" w:hAnsiTheme="majorBidi" w:cstheme="majorBidi"/>
          <w:lang w:bidi="ar-EG"/>
        </w:rPr>
        <w:t xml:space="preserve"> Inter </w:t>
      </w:r>
      <w:proofErr w:type="spellStart"/>
      <w:r w:rsidRPr="00132F77">
        <w:rPr>
          <w:rFonts w:asciiTheme="majorBidi" w:hAnsiTheme="majorBidi" w:cstheme="majorBidi"/>
          <w:lang w:bidi="ar-EG"/>
        </w:rPr>
        <w:t>Radiol</w:t>
      </w:r>
      <w:proofErr w:type="spellEnd"/>
      <w:r w:rsidRPr="00132F77">
        <w:rPr>
          <w:rFonts w:asciiTheme="majorBidi" w:hAnsiTheme="majorBidi" w:cstheme="majorBidi"/>
          <w:lang w:bidi="ar-EG"/>
        </w:rPr>
        <w:t xml:space="preserve"> 1999; 2:169-74.</w:t>
      </w:r>
    </w:p>
    <w:p w:rsidR="00132F77" w:rsidRPr="00132F77" w:rsidRDefault="00132F77" w:rsidP="00132F77">
      <w:pPr>
        <w:pStyle w:val="ListParagraph"/>
        <w:numPr>
          <w:ilvl w:val="0"/>
          <w:numId w:val="2"/>
        </w:numPr>
        <w:autoSpaceDE w:val="0"/>
        <w:autoSpaceDN w:val="0"/>
        <w:bidi w:val="0"/>
        <w:adjustRightInd w:val="0"/>
        <w:spacing w:after="0" w:line="360" w:lineRule="auto"/>
        <w:jc w:val="both"/>
        <w:rPr>
          <w:rFonts w:asciiTheme="majorBidi" w:hAnsiTheme="majorBidi" w:cstheme="majorBidi"/>
          <w:lang w:bidi="ar-EG"/>
        </w:rPr>
      </w:pPr>
      <w:r w:rsidRPr="00132F77">
        <w:rPr>
          <w:rFonts w:asciiTheme="majorBidi" w:hAnsiTheme="majorBidi" w:cstheme="majorBidi"/>
          <w:lang w:bidi="ar-EG"/>
        </w:rPr>
        <w:t xml:space="preserve"> </w:t>
      </w:r>
      <w:proofErr w:type="spellStart"/>
      <w:r w:rsidRPr="00132F77">
        <w:rPr>
          <w:rFonts w:asciiTheme="majorBidi" w:hAnsiTheme="majorBidi" w:cstheme="majorBidi"/>
        </w:rPr>
        <w:t>Fowkes</w:t>
      </w:r>
      <w:proofErr w:type="spellEnd"/>
      <w:r w:rsidRPr="00132F77">
        <w:rPr>
          <w:rFonts w:asciiTheme="majorBidi" w:hAnsiTheme="majorBidi" w:cstheme="majorBidi"/>
        </w:rPr>
        <w:t xml:space="preserve"> FGR, </w:t>
      </w:r>
      <w:proofErr w:type="spellStart"/>
      <w:r w:rsidRPr="00132F77">
        <w:rPr>
          <w:rFonts w:asciiTheme="majorBidi" w:hAnsiTheme="majorBidi" w:cstheme="majorBidi"/>
        </w:rPr>
        <w:t>Hously</w:t>
      </w:r>
      <w:proofErr w:type="spellEnd"/>
      <w:r w:rsidRPr="00132F77">
        <w:rPr>
          <w:rFonts w:asciiTheme="majorBidi" w:hAnsiTheme="majorBidi" w:cstheme="majorBidi"/>
        </w:rPr>
        <w:t xml:space="preserve"> E, </w:t>
      </w:r>
      <w:proofErr w:type="spellStart"/>
      <w:r w:rsidRPr="00132F77">
        <w:rPr>
          <w:rFonts w:asciiTheme="majorBidi" w:hAnsiTheme="majorBidi" w:cstheme="majorBidi"/>
        </w:rPr>
        <w:t>Cawood</w:t>
      </w:r>
      <w:proofErr w:type="spellEnd"/>
      <w:r w:rsidRPr="00132F77">
        <w:rPr>
          <w:rFonts w:asciiTheme="majorBidi" w:hAnsiTheme="majorBidi" w:cstheme="majorBidi"/>
        </w:rPr>
        <w:t xml:space="preserve"> EH, Macintyre CC, </w:t>
      </w:r>
      <w:proofErr w:type="spellStart"/>
      <w:r w:rsidRPr="00132F77">
        <w:rPr>
          <w:rFonts w:asciiTheme="majorBidi" w:hAnsiTheme="majorBidi" w:cstheme="majorBidi"/>
        </w:rPr>
        <w:t>Ruckley</w:t>
      </w:r>
      <w:proofErr w:type="spellEnd"/>
      <w:r w:rsidRPr="00132F77">
        <w:rPr>
          <w:rFonts w:asciiTheme="majorBidi" w:hAnsiTheme="majorBidi" w:cstheme="majorBidi"/>
        </w:rPr>
        <w:t xml:space="preserve"> CV, Prescott RJ. Edinburg Artery Study: prevalence </w:t>
      </w:r>
      <w:r w:rsidRPr="00132F77">
        <w:rPr>
          <w:rFonts w:asciiTheme="majorBidi" w:hAnsiTheme="majorBidi" w:cstheme="majorBidi"/>
        </w:rPr>
        <w:lastRenderedPageBreak/>
        <w:t xml:space="preserve">of asymptomatic and symptomatic peripheral arterial disease in the general population. </w:t>
      </w:r>
      <w:proofErr w:type="spellStart"/>
      <w:r w:rsidRPr="00132F77">
        <w:rPr>
          <w:rFonts w:asciiTheme="majorBidi" w:hAnsiTheme="majorBidi" w:cstheme="majorBidi"/>
        </w:rPr>
        <w:t>Int</w:t>
      </w:r>
      <w:proofErr w:type="spellEnd"/>
      <w:r w:rsidRPr="00132F77">
        <w:rPr>
          <w:rFonts w:asciiTheme="majorBidi" w:hAnsiTheme="majorBidi" w:cstheme="majorBidi"/>
        </w:rPr>
        <w:t xml:space="preserve"> JEpidemiol.1991</w:t>
      </w:r>
      <w:proofErr w:type="gramStart"/>
      <w:r w:rsidRPr="00132F77">
        <w:rPr>
          <w:rFonts w:asciiTheme="majorBidi" w:hAnsiTheme="majorBidi" w:cstheme="majorBidi"/>
        </w:rPr>
        <w:t>;20:384</w:t>
      </w:r>
      <w:proofErr w:type="gramEnd"/>
      <w:r w:rsidRPr="00132F77">
        <w:rPr>
          <w:rFonts w:asciiTheme="majorBidi" w:hAnsiTheme="majorBidi" w:cstheme="majorBidi"/>
        </w:rPr>
        <w:t>-392.</w:t>
      </w:r>
    </w:p>
    <w:p w:rsidR="00132F77" w:rsidRPr="00132F77" w:rsidRDefault="00132F77" w:rsidP="00132F77">
      <w:pPr>
        <w:pStyle w:val="ListParagraph"/>
        <w:numPr>
          <w:ilvl w:val="0"/>
          <w:numId w:val="2"/>
        </w:numPr>
        <w:autoSpaceDE w:val="0"/>
        <w:autoSpaceDN w:val="0"/>
        <w:bidi w:val="0"/>
        <w:adjustRightInd w:val="0"/>
        <w:spacing w:after="0" w:line="360" w:lineRule="auto"/>
        <w:jc w:val="both"/>
        <w:rPr>
          <w:rFonts w:asciiTheme="majorBidi" w:hAnsiTheme="majorBidi" w:cstheme="majorBidi"/>
          <w:lang w:bidi="ar-EG"/>
        </w:rPr>
      </w:pPr>
      <w:r w:rsidRPr="00132F77">
        <w:rPr>
          <w:rFonts w:asciiTheme="majorBidi" w:hAnsiTheme="majorBidi" w:cstheme="majorBidi"/>
          <w:lang w:bidi="ar-EG"/>
        </w:rPr>
        <w:t xml:space="preserve"> </w:t>
      </w:r>
      <w:proofErr w:type="spellStart"/>
      <w:r w:rsidRPr="00132F77">
        <w:rPr>
          <w:rFonts w:asciiTheme="majorBidi" w:hAnsiTheme="majorBidi" w:cstheme="majorBidi"/>
          <w:lang w:bidi="ar-EG"/>
        </w:rPr>
        <w:t>Norgren</w:t>
      </w:r>
      <w:proofErr w:type="spellEnd"/>
      <w:r w:rsidRPr="00132F77">
        <w:rPr>
          <w:rFonts w:asciiTheme="majorBidi" w:hAnsiTheme="majorBidi" w:cstheme="majorBidi"/>
          <w:lang w:bidi="ar-EG"/>
        </w:rPr>
        <w:t xml:space="preserve"> L, Hiatt WR, </w:t>
      </w:r>
      <w:proofErr w:type="spellStart"/>
      <w:r w:rsidRPr="00132F77">
        <w:rPr>
          <w:rFonts w:asciiTheme="majorBidi" w:hAnsiTheme="majorBidi" w:cstheme="majorBidi"/>
          <w:lang w:bidi="ar-EG"/>
        </w:rPr>
        <w:t>Dormandy</w:t>
      </w:r>
      <w:proofErr w:type="spellEnd"/>
      <w:r w:rsidRPr="00132F77">
        <w:rPr>
          <w:rFonts w:asciiTheme="majorBidi" w:hAnsiTheme="majorBidi" w:cstheme="majorBidi"/>
          <w:lang w:bidi="ar-EG"/>
        </w:rPr>
        <w:t xml:space="preserve"> JA et al.: TASC II Working Group. Inter-society consensus for the management of peripheral arterial disease (TASC II). </w:t>
      </w:r>
      <w:proofErr w:type="spellStart"/>
      <w:r w:rsidRPr="00132F77">
        <w:rPr>
          <w:rFonts w:asciiTheme="majorBidi" w:hAnsiTheme="majorBidi" w:cstheme="majorBidi"/>
          <w:lang w:bidi="ar-EG"/>
        </w:rPr>
        <w:t>Eur</w:t>
      </w:r>
      <w:proofErr w:type="spellEnd"/>
      <w:r w:rsidRPr="00132F77">
        <w:rPr>
          <w:rFonts w:asciiTheme="majorBidi" w:hAnsiTheme="majorBidi" w:cstheme="majorBidi"/>
          <w:lang w:bidi="ar-EG"/>
        </w:rPr>
        <w:t xml:space="preserve"> J </w:t>
      </w:r>
      <w:proofErr w:type="spellStart"/>
      <w:r w:rsidRPr="00132F77">
        <w:rPr>
          <w:rFonts w:asciiTheme="majorBidi" w:hAnsiTheme="majorBidi" w:cstheme="majorBidi"/>
          <w:lang w:bidi="ar-EG"/>
        </w:rPr>
        <w:t>Vasc</w:t>
      </w:r>
      <w:proofErr w:type="spellEnd"/>
      <w:r w:rsidRPr="00132F77">
        <w:rPr>
          <w:rFonts w:asciiTheme="majorBidi" w:hAnsiTheme="majorBidi" w:cstheme="majorBidi"/>
          <w:lang w:bidi="ar-EG"/>
        </w:rPr>
        <w:t xml:space="preserve"> </w:t>
      </w:r>
      <w:proofErr w:type="spellStart"/>
      <w:r w:rsidRPr="00132F77">
        <w:rPr>
          <w:rFonts w:asciiTheme="majorBidi" w:hAnsiTheme="majorBidi" w:cstheme="majorBidi"/>
          <w:lang w:bidi="ar-EG"/>
        </w:rPr>
        <w:t>Endovasc</w:t>
      </w:r>
      <w:proofErr w:type="spellEnd"/>
      <w:r w:rsidRPr="00132F77">
        <w:rPr>
          <w:rFonts w:asciiTheme="majorBidi" w:hAnsiTheme="majorBidi" w:cstheme="majorBidi"/>
          <w:lang w:bidi="ar-EG"/>
        </w:rPr>
        <w:t xml:space="preserve"> </w:t>
      </w:r>
      <w:proofErr w:type="spellStart"/>
      <w:r w:rsidRPr="00132F77">
        <w:rPr>
          <w:rFonts w:asciiTheme="majorBidi" w:hAnsiTheme="majorBidi" w:cstheme="majorBidi"/>
          <w:lang w:bidi="ar-EG"/>
        </w:rPr>
        <w:t>Surg</w:t>
      </w:r>
      <w:proofErr w:type="spellEnd"/>
      <w:r w:rsidRPr="00132F77">
        <w:rPr>
          <w:rFonts w:asciiTheme="majorBidi" w:hAnsiTheme="majorBidi" w:cstheme="majorBidi"/>
          <w:lang w:bidi="ar-EG"/>
        </w:rPr>
        <w:t>, 2007; 33(</w:t>
      </w:r>
      <w:proofErr w:type="spellStart"/>
      <w:r w:rsidRPr="00132F77">
        <w:rPr>
          <w:rFonts w:asciiTheme="majorBidi" w:hAnsiTheme="majorBidi" w:cstheme="majorBidi"/>
          <w:lang w:bidi="ar-EG"/>
        </w:rPr>
        <w:t>suppl</w:t>
      </w:r>
      <w:proofErr w:type="spellEnd"/>
      <w:r w:rsidRPr="00132F77">
        <w:rPr>
          <w:rFonts w:asciiTheme="majorBidi" w:hAnsiTheme="majorBidi" w:cstheme="majorBidi"/>
          <w:lang w:bidi="ar-EG"/>
        </w:rPr>
        <w:t xml:space="preserve"> 1):S1-75.</w:t>
      </w:r>
    </w:p>
    <w:p w:rsidR="00132F77" w:rsidRPr="00132F77" w:rsidRDefault="00132F77" w:rsidP="00132F77">
      <w:pPr>
        <w:pStyle w:val="ListParagraph"/>
        <w:numPr>
          <w:ilvl w:val="0"/>
          <w:numId w:val="2"/>
        </w:numPr>
        <w:autoSpaceDE w:val="0"/>
        <w:autoSpaceDN w:val="0"/>
        <w:bidi w:val="0"/>
        <w:adjustRightInd w:val="0"/>
        <w:spacing w:after="0" w:line="360" w:lineRule="auto"/>
        <w:jc w:val="both"/>
        <w:rPr>
          <w:rFonts w:asciiTheme="majorBidi" w:hAnsiTheme="majorBidi" w:cstheme="majorBidi"/>
          <w:lang w:bidi="ar-EG"/>
        </w:rPr>
      </w:pPr>
      <w:proofErr w:type="spellStart"/>
      <w:r w:rsidRPr="00132F77">
        <w:rPr>
          <w:rFonts w:asciiTheme="majorBidi" w:hAnsiTheme="majorBidi" w:cstheme="majorBidi"/>
          <w:lang w:bidi="ar-EG"/>
        </w:rPr>
        <w:t>Murabito</w:t>
      </w:r>
      <w:proofErr w:type="spellEnd"/>
      <w:r w:rsidRPr="00132F77">
        <w:rPr>
          <w:rFonts w:asciiTheme="majorBidi" w:hAnsiTheme="majorBidi" w:cstheme="majorBidi"/>
          <w:lang w:bidi="ar-EG"/>
        </w:rPr>
        <w:t xml:space="preserve"> JM, Evans JC, Nieto K, Larson MG, Levy D, Wilson PW. Prevalence and clinical correlates of peripheral arterial disease in the Framingham Offspring Study. Am Heart J. 2002</w:t>
      </w:r>
      <w:proofErr w:type="gramStart"/>
      <w:r w:rsidRPr="00132F77">
        <w:rPr>
          <w:rFonts w:asciiTheme="majorBidi" w:hAnsiTheme="majorBidi" w:cstheme="majorBidi"/>
          <w:lang w:bidi="ar-EG"/>
        </w:rPr>
        <w:t>;143:961</w:t>
      </w:r>
      <w:proofErr w:type="gramEnd"/>
      <w:r w:rsidRPr="00132F77">
        <w:rPr>
          <w:rFonts w:asciiTheme="majorBidi" w:hAnsiTheme="majorBidi" w:cstheme="majorBidi"/>
          <w:lang w:bidi="ar-EG"/>
        </w:rPr>
        <w:t>-5.</w:t>
      </w:r>
    </w:p>
    <w:p w:rsidR="00132F77" w:rsidRPr="00132F77" w:rsidRDefault="00132F77" w:rsidP="00132F77">
      <w:pPr>
        <w:pStyle w:val="ListParagraph"/>
        <w:numPr>
          <w:ilvl w:val="0"/>
          <w:numId w:val="2"/>
        </w:numPr>
        <w:autoSpaceDE w:val="0"/>
        <w:autoSpaceDN w:val="0"/>
        <w:bidi w:val="0"/>
        <w:adjustRightInd w:val="0"/>
        <w:spacing w:after="0" w:line="360" w:lineRule="auto"/>
        <w:jc w:val="both"/>
        <w:rPr>
          <w:rFonts w:asciiTheme="majorBidi" w:hAnsiTheme="majorBidi" w:cstheme="majorBidi"/>
          <w:lang w:bidi="ar-EG"/>
        </w:rPr>
      </w:pPr>
      <w:r w:rsidRPr="00132F77">
        <w:rPr>
          <w:rFonts w:asciiTheme="majorBidi" w:hAnsiTheme="majorBidi" w:cstheme="majorBidi"/>
          <w:lang w:bidi="ar-EG"/>
        </w:rPr>
        <w:t xml:space="preserve"> </w:t>
      </w:r>
      <w:r w:rsidRPr="00132F77">
        <w:rPr>
          <w:rFonts w:asciiTheme="majorBidi" w:hAnsiTheme="majorBidi" w:cstheme="majorBidi"/>
        </w:rPr>
        <w:t>Min-</w:t>
      </w:r>
      <w:proofErr w:type="spellStart"/>
      <w:r w:rsidRPr="00132F77">
        <w:rPr>
          <w:rFonts w:asciiTheme="majorBidi" w:hAnsiTheme="majorBidi" w:cstheme="majorBidi"/>
        </w:rPr>
        <w:t>yi</w:t>
      </w:r>
      <w:proofErr w:type="spellEnd"/>
      <w:r w:rsidRPr="00132F77">
        <w:rPr>
          <w:rFonts w:asciiTheme="majorBidi" w:hAnsiTheme="majorBidi" w:cstheme="majorBidi"/>
        </w:rPr>
        <w:t xml:space="preserve"> YIN, </w:t>
      </w:r>
      <w:proofErr w:type="spellStart"/>
      <w:r w:rsidRPr="00132F77">
        <w:rPr>
          <w:rFonts w:asciiTheme="majorBidi" w:hAnsiTheme="majorBidi" w:cstheme="majorBidi"/>
        </w:rPr>
        <w:t>Mi-erJIANG</w:t>
      </w:r>
      <w:proofErr w:type="spellEnd"/>
      <w:r w:rsidRPr="00132F77">
        <w:rPr>
          <w:rFonts w:asciiTheme="majorBidi" w:hAnsiTheme="majorBidi" w:cstheme="majorBidi"/>
        </w:rPr>
        <w:t>, Xin-tian HUANG, Min LU, Xin-</w:t>
      </w:r>
      <w:proofErr w:type="spellStart"/>
      <w:r w:rsidRPr="00132F77">
        <w:rPr>
          <w:rFonts w:asciiTheme="majorBidi" w:hAnsiTheme="majorBidi" w:cstheme="majorBidi"/>
        </w:rPr>
        <w:t>wu</w:t>
      </w:r>
      <w:proofErr w:type="spellEnd"/>
      <w:r w:rsidRPr="00132F77">
        <w:rPr>
          <w:rFonts w:asciiTheme="majorBidi" w:hAnsiTheme="majorBidi" w:cstheme="majorBidi"/>
        </w:rPr>
        <w:t xml:space="preserve"> LU, Ying HUANG and Wei-min LI; Endovascular interventions for TransAtlantic InterSociety Consensus II C and D </w:t>
      </w:r>
      <w:proofErr w:type="spellStart"/>
      <w:r w:rsidRPr="00132F77">
        <w:rPr>
          <w:rFonts w:asciiTheme="majorBidi" w:hAnsiTheme="majorBidi" w:cstheme="majorBidi"/>
        </w:rPr>
        <w:t>femoropopliteal</w:t>
      </w:r>
      <w:proofErr w:type="spellEnd"/>
      <w:r w:rsidRPr="00132F77">
        <w:rPr>
          <w:rFonts w:asciiTheme="majorBidi" w:hAnsiTheme="majorBidi" w:cstheme="majorBidi"/>
        </w:rPr>
        <w:t xml:space="preserve"> lesions. Chinese Medical Journal 2013</w:t>
      </w:r>
      <w:proofErr w:type="gramStart"/>
      <w:r w:rsidRPr="00132F77">
        <w:rPr>
          <w:rFonts w:asciiTheme="majorBidi" w:hAnsiTheme="majorBidi" w:cstheme="majorBidi"/>
        </w:rPr>
        <w:t>;126</w:t>
      </w:r>
      <w:proofErr w:type="gramEnd"/>
      <w:r w:rsidRPr="00132F77">
        <w:rPr>
          <w:rFonts w:asciiTheme="majorBidi" w:hAnsiTheme="majorBidi" w:cstheme="majorBidi"/>
        </w:rPr>
        <w:t xml:space="preserve"> (3). </w:t>
      </w:r>
    </w:p>
    <w:p w:rsidR="00132F77" w:rsidRPr="00132F77" w:rsidRDefault="00132F77" w:rsidP="00132F77">
      <w:pPr>
        <w:pStyle w:val="ListParagraph"/>
        <w:numPr>
          <w:ilvl w:val="0"/>
          <w:numId w:val="2"/>
        </w:numPr>
        <w:autoSpaceDE w:val="0"/>
        <w:autoSpaceDN w:val="0"/>
        <w:bidi w:val="0"/>
        <w:adjustRightInd w:val="0"/>
        <w:spacing w:after="0" w:line="360" w:lineRule="auto"/>
        <w:jc w:val="both"/>
        <w:rPr>
          <w:rFonts w:asciiTheme="majorBidi" w:hAnsiTheme="majorBidi" w:cstheme="majorBidi"/>
          <w:lang w:bidi="ar-EG"/>
        </w:rPr>
      </w:pPr>
      <w:proofErr w:type="spellStart"/>
      <w:r w:rsidRPr="00132F77">
        <w:rPr>
          <w:rFonts w:asciiTheme="majorBidi" w:hAnsiTheme="majorBidi" w:cstheme="majorBidi"/>
        </w:rPr>
        <w:t>Rabellino</w:t>
      </w:r>
      <w:proofErr w:type="spellEnd"/>
      <w:r w:rsidRPr="00132F77">
        <w:rPr>
          <w:rFonts w:asciiTheme="majorBidi" w:hAnsiTheme="majorBidi" w:cstheme="majorBidi"/>
        </w:rPr>
        <w:t xml:space="preserve"> M, Zander T, </w:t>
      </w:r>
      <w:proofErr w:type="spellStart"/>
      <w:r w:rsidRPr="00132F77">
        <w:rPr>
          <w:rFonts w:asciiTheme="majorBidi" w:hAnsiTheme="majorBidi" w:cstheme="majorBidi"/>
        </w:rPr>
        <w:t>Baldi</w:t>
      </w:r>
      <w:proofErr w:type="spellEnd"/>
      <w:r w:rsidRPr="00132F77">
        <w:rPr>
          <w:rFonts w:asciiTheme="majorBidi" w:hAnsiTheme="majorBidi" w:cstheme="majorBidi"/>
        </w:rPr>
        <w:t xml:space="preserve"> S, Garcia Nielsen L, Aragon-Sanchez FJ, </w:t>
      </w:r>
      <w:proofErr w:type="spellStart"/>
      <w:r w:rsidRPr="00132F77">
        <w:rPr>
          <w:rFonts w:asciiTheme="majorBidi" w:hAnsiTheme="majorBidi" w:cstheme="majorBidi"/>
        </w:rPr>
        <w:t>Zerolo</w:t>
      </w:r>
      <w:proofErr w:type="spellEnd"/>
      <w:r w:rsidRPr="00132F77">
        <w:rPr>
          <w:rFonts w:asciiTheme="majorBidi" w:hAnsiTheme="majorBidi" w:cstheme="majorBidi"/>
        </w:rPr>
        <w:t xml:space="preserve"> I, et al. Clinical follow-up in endovascular treatment for TASC C-D lesions in femoro-popliteal segment. Catheter </w:t>
      </w:r>
      <w:proofErr w:type="spellStart"/>
      <w:r w:rsidRPr="00132F77">
        <w:rPr>
          <w:rFonts w:asciiTheme="majorBidi" w:hAnsiTheme="majorBidi" w:cstheme="majorBidi"/>
        </w:rPr>
        <w:t>Cardiovasc</w:t>
      </w:r>
      <w:proofErr w:type="spellEnd"/>
      <w:r w:rsidRPr="00132F77">
        <w:rPr>
          <w:rFonts w:asciiTheme="majorBidi" w:hAnsiTheme="majorBidi" w:cstheme="majorBidi"/>
        </w:rPr>
        <w:t xml:space="preserve"> </w:t>
      </w:r>
      <w:proofErr w:type="spellStart"/>
      <w:r w:rsidRPr="00132F77">
        <w:rPr>
          <w:rFonts w:asciiTheme="majorBidi" w:hAnsiTheme="majorBidi" w:cstheme="majorBidi"/>
        </w:rPr>
        <w:t>Interv</w:t>
      </w:r>
      <w:proofErr w:type="spellEnd"/>
      <w:r w:rsidRPr="00132F77">
        <w:rPr>
          <w:rFonts w:asciiTheme="majorBidi" w:hAnsiTheme="majorBidi" w:cstheme="majorBidi"/>
        </w:rPr>
        <w:t xml:space="preserve"> 2009; 73:701-5. </w:t>
      </w:r>
    </w:p>
    <w:p w:rsidR="00132F77" w:rsidRPr="00132F77" w:rsidRDefault="00132F77" w:rsidP="00132F77">
      <w:pPr>
        <w:pStyle w:val="ListParagraph"/>
        <w:numPr>
          <w:ilvl w:val="0"/>
          <w:numId w:val="2"/>
        </w:numPr>
        <w:autoSpaceDE w:val="0"/>
        <w:autoSpaceDN w:val="0"/>
        <w:bidi w:val="0"/>
        <w:adjustRightInd w:val="0"/>
        <w:spacing w:after="0" w:line="360" w:lineRule="auto"/>
        <w:jc w:val="both"/>
        <w:rPr>
          <w:rFonts w:asciiTheme="majorBidi" w:hAnsiTheme="majorBidi" w:cstheme="majorBidi"/>
          <w:lang w:bidi="ar-EG"/>
        </w:rPr>
      </w:pPr>
      <w:proofErr w:type="spellStart"/>
      <w:r w:rsidRPr="00132F77">
        <w:rPr>
          <w:rFonts w:asciiTheme="majorBidi" w:hAnsiTheme="majorBidi" w:cstheme="majorBidi"/>
        </w:rPr>
        <w:t>Baril</w:t>
      </w:r>
      <w:proofErr w:type="spellEnd"/>
      <w:r w:rsidRPr="00132F77">
        <w:rPr>
          <w:rFonts w:asciiTheme="majorBidi" w:hAnsiTheme="majorBidi" w:cstheme="majorBidi"/>
        </w:rPr>
        <w:t xml:space="preserve"> DT, </w:t>
      </w:r>
      <w:proofErr w:type="spellStart"/>
      <w:r w:rsidRPr="00132F77">
        <w:rPr>
          <w:rFonts w:asciiTheme="majorBidi" w:hAnsiTheme="majorBidi" w:cstheme="majorBidi"/>
        </w:rPr>
        <w:t>Chaer</w:t>
      </w:r>
      <w:proofErr w:type="spellEnd"/>
      <w:r w:rsidRPr="00132F77">
        <w:rPr>
          <w:rFonts w:asciiTheme="majorBidi" w:hAnsiTheme="majorBidi" w:cstheme="majorBidi"/>
        </w:rPr>
        <w:t xml:space="preserve"> RA, Rhee RY, </w:t>
      </w:r>
      <w:proofErr w:type="spellStart"/>
      <w:r w:rsidRPr="00132F77">
        <w:rPr>
          <w:rFonts w:asciiTheme="majorBidi" w:hAnsiTheme="majorBidi" w:cstheme="majorBidi"/>
        </w:rPr>
        <w:t>Makaroun</w:t>
      </w:r>
      <w:proofErr w:type="spellEnd"/>
      <w:r w:rsidRPr="00132F77">
        <w:rPr>
          <w:rFonts w:asciiTheme="majorBidi" w:hAnsiTheme="majorBidi" w:cstheme="majorBidi"/>
        </w:rPr>
        <w:t xml:space="preserve"> </w:t>
      </w:r>
      <w:proofErr w:type="spellStart"/>
      <w:r w:rsidRPr="00132F77">
        <w:rPr>
          <w:rFonts w:asciiTheme="majorBidi" w:hAnsiTheme="majorBidi" w:cstheme="majorBidi"/>
        </w:rPr>
        <w:t>Ms</w:t>
      </w:r>
      <w:proofErr w:type="spellEnd"/>
      <w:r w:rsidRPr="00132F77">
        <w:rPr>
          <w:rFonts w:asciiTheme="majorBidi" w:hAnsiTheme="majorBidi" w:cstheme="majorBidi"/>
        </w:rPr>
        <w:t xml:space="preserve">, </w:t>
      </w:r>
      <w:proofErr w:type="spellStart"/>
      <w:r w:rsidRPr="00132F77">
        <w:rPr>
          <w:rFonts w:asciiTheme="majorBidi" w:hAnsiTheme="majorBidi" w:cstheme="majorBidi"/>
        </w:rPr>
        <w:t>Marone</w:t>
      </w:r>
      <w:proofErr w:type="spellEnd"/>
      <w:r w:rsidRPr="00132F77">
        <w:rPr>
          <w:rFonts w:asciiTheme="majorBidi" w:hAnsiTheme="majorBidi" w:cstheme="majorBidi"/>
        </w:rPr>
        <w:t xml:space="preserve"> Lk.;</w:t>
      </w:r>
      <w:r w:rsidRPr="00132F77">
        <w:rPr>
          <w:rFonts w:asciiTheme="majorBidi" w:hAnsiTheme="majorBidi" w:cstheme="majorBidi"/>
          <w:color w:val="222222"/>
          <w:shd w:val="clear" w:color="auto" w:fill="FFFFFF"/>
        </w:rPr>
        <w:t xml:space="preserve"> </w:t>
      </w:r>
      <w:r w:rsidRPr="00132F77">
        <w:rPr>
          <w:rFonts w:asciiTheme="majorBidi" w:hAnsiTheme="majorBidi" w:cstheme="majorBidi"/>
        </w:rPr>
        <w:t xml:space="preserve">Endovascular interventions for TASC II D </w:t>
      </w:r>
      <w:proofErr w:type="spellStart"/>
      <w:r w:rsidRPr="00132F77">
        <w:rPr>
          <w:rFonts w:asciiTheme="majorBidi" w:hAnsiTheme="majorBidi" w:cstheme="majorBidi"/>
        </w:rPr>
        <w:t>femoropopliteal</w:t>
      </w:r>
      <w:proofErr w:type="spellEnd"/>
      <w:r w:rsidRPr="00132F77">
        <w:rPr>
          <w:rFonts w:asciiTheme="majorBidi" w:hAnsiTheme="majorBidi" w:cstheme="majorBidi"/>
        </w:rPr>
        <w:t xml:space="preserve"> lesions. J </w:t>
      </w:r>
      <w:proofErr w:type="spellStart"/>
      <w:r w:rsidRPr="00132F77">
        <w:rPr>
          <w:rFonts w:asciiTheme="majorBidi" w:hAnsiTheme="majorBidi" w:cstheme="majorBidi"/>
        </w:rPr>
        <w:t>Vasc</w:t>
      </w:r>
      <w:proofErr w:type="spellEnd"/>
      <w:r w:rsidRPr="00132F77">
        <w:rPr>
          <w:rFonts w:asciiTheme="majorBidi" w:hAnsiTheme="majorBidi" w:cstheme="majorBidi"/>
        </w:rPr>
        <w:t xml:space="preserve"> Surg. 2010; 51:406-412.</w:t>
      </w:r>
    </w:p>
    <w:p w:rsidR="00132F77" w:rsidRPr="00132F77" w:rsidRDefault="00132F77" w:rsidP="00132F77">
      <w:pPr>
        <w:pStyle w:val="ListParagraph"/>
        <w:numPr>
          <w:ilvl w:val="0"/>
          <w:numId w:val="2"/>
        </w:numPr>
        <w:autoSpaceDE w:val="0"/>
        <w:autoSpaceDN w:val="0"/>
        <w:bidi w:val="0"/>
        <w:adjustRightInd w:val="0"/>
        <w:spacing w:after="0" w:line="360" w:lineRule="auto"/>
        <w:jc w:val="both"/>
        <w:rPr>
          <w:rFonts w:asciiTheme="majorBidi" w:hAnsiTheme="majorBidi" w:cstheme="majorBidi"/>
          <w:lang w:bidi="ar-EG"/>
        </w:rPr>
      </w:pPr>
      <w:proofErr w:type="spellStart"/>
      <w:r w:rsidRPr="00132F77">
        <w:rPr>
          <w:rFonts w:asciiTheme="majorBidi" w:hAnsiTheme="majorBidi" w:cstheme="majorBidi"/>
          <w:lang w:bidi="ar-EG"/>
        </w:rPr>
        <w:lastRenderedPageBreak/>
        <w:t>Lipsitz</w:t>
      </w:r>
      <w:proofErr w:type="spellEnd"/>
      <w:r w:rsidRPr="00132F77">
        <w:rPr>
          <w:rFonts w:asciiTheme="majorBidi" w:hAnsiTheme="majorBidi" w:cstheme="majorBidi"/>
          <w:lang w:bidi="ar-EG"/>
        </w:rPr>
        <w:t xml:space="preserve"> E.C., </w:t>
      </w:r>
      <w:proofErr w:type="spellStart"/>
      <w:r w:rsidRPr="00132F77">
        <w:rPr>
          <w:rFonts w:asciiTheme="majorBidi" w:hAnsiTheme="majorBidi" w:cstheme="majorBidi"/>
          <w:lang w:bidi="ar-EG"/>
        </w:rPr>
        <w:t>Okhi</w:t>
      </w:r>
      <w:proofErr w:type="spellEnd"/>
      <w:r w:rsidRPr="00132F77">
        <w:rPr>
          <w:rFonts w:asciiTheme="majorBidi" w:hAnsiTheme="majorBidi" w:cstheme="majorBidi"/>
          <w:lang w:bidi="ar-EG"/>
        </w:rPr>
        <w:t xml:space="preserve"> T., </w:t>
      </w:r>
      <w:proofErr w:type="spellStart"/>
      <w:r w:rsidRPr="00132F77">
        <w:rPr>
          <w:rFonts w:asciiTheme="majorBidi" w:hAnsiTheme="majorBidi" w:cstheme="majorBidi"/>
          <w:lang w:bidi="ar-EG"/>
        </w:rPr>
        <w:t>Veith</w:t>
      </w:r>
      <w:proofErr w:type="spellEnd"/>
      <w:r w:rsidRPr="00132F77">
        <w:rPr>
          <w:rFonts w:asciiTheme="majorBidi" w:hAnsiTheme="majorBidi" w:cstheme="majorBidi"/>
          <w:lang w:bidi="ar-EG"/>
        </w:rPr>
        <w:t xml:space="preserve"> F.J. et al. Does subintimal angioplasty have a role in the treatment of severe lower extremity ischemia? J </w:t>
      </w:r>
      <w:proofErr w:type="spellStart"/>
      <w:r w:rsidRPr="00132F77">
        <w:rPr>
          <w:rFonts w:asciiTheme="majorBidi" w:hAnsiTheme="majorBidi" w:cstheme="majorBidi"/>
          <w:lang w:bidi="ar-EG"/>
        </w:rPr>
        <w:t>Vasc</w:t>
      </w:r>
      <w:proofErr w:type="spellEnd"/>
      <w:r w:rsidRPr="00132F77">
        <w:rPr>
          <w:rFonts w:asciiTheme="majorBidi" w:hAnsiTheme="majorBidi" w:cstheme="majorBidi"/>
          <w:lang w:bidi="ar-EG"/>
        </w:rPr>
        <w:t xml:space="preserve"> </w:t>
      </w:r>
      <w:proofErr w:type="spellStart"/>
      <w:r w:rsidRPr="00132F77">
        <w:rPr>
          <w:rFonts w:asciiTheme="majorBidi" w:hAnsiTheme="majorBidi" w:cstheme="majorBidi"/>
          <w:lang w:bidi="ar-EG"/>
        </w:rPr>
        <w:t>Surg</w:t>
      </w:r>
      <w:proofErr w:type="spellEnd"/>
      <w:r w:rsidRPr="00132F77">
        <w:rPr>
          <w:rFonts w:asciiTheme="majorBidi" w:hAnsiTheme="majorBidi" w:cstheme="majorBidi"/>
          <w:lang w:bidi="ar-EG"/>
        </w:rPr>
        <w:t>, 2003, 37: 386-91.</w:t>
      </w:r>
    </w:p>
    <w:p w:rsidR="00132F77" w:rsidRPr="00132F77" w:rsidRDefault="00132F77" w:rsidP="00132F77">
      <w:pPr>
        <w:pStyle w:val="ListParagraph"/>
        <w:numPr>
          <w:ilvl w:val="0"/>
          <w:numId w:val="2"/>
        </w:numPr>
        <w:bidi w:val="0"/>
        <w:spacing w:after="0" w:line="360" w:lineRule="auto"/>
        <w:jc w:val="both"/>
        <w:textAlignment w:val="baseline"/>
        <w:rPr>
          <w:rFonts w:asciiTheme="majorBidi" w:eastAsia="Arial Unicode MS" w:hAnsiTheme="majorBidi" w:cstheme="majorBidi"/>
          <w:color w:val="2E2E2E"/>
          <w:shd w:val="clear" w:color="auto" w:fill="FFFFFF"/>
        </w:rPr>
      </w:pPr>
      <w:proofErr w:type="spellStart"/>
      <w:r w:rsidRPr="00132F77">
        <w:rPr>
          <w:rStyle w:val="apple-converted-space"/>
          <w:rFonts w:asciiTheme="majorBidi" w:eastAsia="Arial Unicode MS" w:hAnsiTheme="majorBidi" w:cstheme="majorBidi"/>
          <w:color w:val="2E2E2E"/>
          <w:shd w:val="clear" w:color="auto" w:fill="FFFFFF"/>
        </w:rPr>
        <w:t>Treiman</w:t>
      </w:r>
      <w:proofErr w:type="spellEnd"/>
      <w:r w:rsidRPr="00132F77">
        <w:rPr>
          <w:rFonts w:asciiTheme="majorBidi" w:hAnsiTheme="majorBidi" w:cstheme="majorBidi"/>
          <w:lang w:bidi="ar-EG"/>
        </w:rPr>
        <w:t xml:space="preserve"> G.S,</w:t>
      </w:r>
      <w:r w:rsidRPr="00132F77">
        <w:rPr>
          <w:rStyle w:val="rpublication"/>
          <w:rFonts w:asciiTheme="majorBidi" w:eastAsiaTheme="majorEastAsia" w:hAnsiTheme="majorBidi" w:cstheme="majorBidi"/>
          <w:color w:val="707070"/>
          <w:shd w:val="clear" w:color="auto" w:fill="FFFFFF"/>
        </w:rPr>
        <w:t xml:space="preserve"> </w:t>
      </w:r>
      <w:proofErr w:type="spellStart"/>
      <w:r w:rsidRPr="00132F77">
        <w:rPr>
          <w:rStyle w:val="apple-converted-space"/>
          <w:rFonts w:asciiTheme="majorBidi" w:eastAsiaTheme="majorEastAsia" w:hAnsiTheme="majorBidi" w:cstheme="majorBidi"/>
          <w:shd w:val="clear" w:color="auto" w:fill="FFFFFF"/>
        </w:rPr>
        <w:t>Treiman</w:t>
      </w:r>
      <w:proofErr w:type="spellEnd"/>
      <w:r w:rsidRPr="00132F77">
        <w:rPr>
          <w:rFonts w:asciiTheme="majorBidi" w:eastAsia="Arial Unicode MS" w:hAnsiTheme="majorBidi" w:cstheme="majorBidi"/>
          <w:color w:val="2E2E2E"/>
          <w:shd w:val="clear" w:color="auto" w:fill="FFFFFF"/>
        </w:rPr>
        <w:t xml:space="preserve"> R., and Whiting J. Results of percutaneous subintimal angioplasty using routine stenting. J </w:t>
      </w:r>
      <w:proofErr w:type="spellStart"/>
      <w:r w:rsidRPr="00132F77">
        <w:rPr>
          <w:rFonts w:asciiTheme="majorBidi" w:eastAsia="Arial Unicode MS" w:hAnsiTheme="majorBidi" w:cstheme="majorBidi"/>
          <w:color w:val="2E2E2E"/>
          <w:shd w:val="clear" w:color="auto" w:fill="FFFFFF"/>
        </w:rPr>
        <w:t>Vasc</w:t>
      </w:r>
      <w:proofErr w:type="spellEnd"/>
      <w:r w:rsidRPr="00132F77">
        <w:rPr>
          <w:rFonts w:asciiTheme="majorBidi" w:eastAsia="Arial Unicode MS" w:hAnsiTheme="majorBidi" w:cstheme="majorBidi"/>
          <w:color w:val="2E2E2E"/>
          <w:shd w:val="clear" w:color="auto" w:fill="FFFFFF"/>
        </w:rPr>
        <w:t xml:space="preserve"> </w:t>
      </w:r>
      <w:proofErr w:type="spellStart"/>
      <w:r w:rsidRPr="00132F77">
        <w:rPr>
          <w:rFonts w:asciiTheme="majorBidi" w:eastAsia="Arial Unicode MS" w:hAnsiTheme="majorBidi" w:cstheme="majorBidi"/>
          <w:color w:val="2E2E2E"/>
          <w:shd w:val="clear" w:color="auto" w:fill="FFFFFF"/>
        </w:rPr>
        <w:t>Surg</w:t>
      </w:r>
      <w:proofErr w:type="spellEnd"/>
      <w:r w:rsidRPr="00132F77">
        <w:rPr>
          <w:rFonts w:asciiTheme="majorBidi" w:eastAsia="Arial Unicode MS" w:hAnsiTheme="majorBidi" w:cstheme="majorBidi"/>
          <w:color w:val="2E2E2E"/>
          <w:shd w:val="clear" w:color="auto" w:fill="FFFFFF"/>
        </w:rPr>
        <w:t>, Volume 43, 2006, pp. 513–519.</w:t>
      </w:r>
    </w:p>
    <w:p w:rsidR="00132F77" w:rsidRPr="00132F77" w:rsidRDefault="00132F77" w:rsidP="00132F77">
      <w:pPr>
        <w:pStyle w:val="ListParagraph"/>
        <w:numPr>
          <w:ilvl w:val="0"/>
          <w:numId w:val="2"/>
        </w:numPr>
        <w:autoSpaceDE w:val="0"/>
        <w:autoSpaceDN w:val="0"/>
        <w:bidi w:val="0"/>
        <w:adjustRightInd w:val="0"/>
        <w:spacing w:after="0" w:line="360" w:lineRule="auto"/>
        <w:jc w:val="both"/>
        <w:rPr>
          <w:rFonts w:asciiTheme="majorBidi" w:hAnsiTheme="majorBidi" w:cstheme="majorBidi"/>
          <w:lang w:bidi="ar-EG"/>
        </w:rPr>
      </w:pPr>
      <w:r w:rsidRPr="00132F77">
        <w:rPr>
          <w:rFonts w:asciiTheme="majorBidi" w:hAnsiTheme="majorBidi" w:cstheme="majorBidi"/>
          <w:lang w:bidi="ar-EG"/>
        </w:rPr>
        <w:t xml:space="preserve">Laird JR, </w:t>
      </w:r>
      <w:proofErr w:type="spellStart"/>
      <w:r w:rsidRPr="00132F77">
        <w:rPr>
          <w:rFonts w:asciiTheme="majorBidi" w:hAnsiTheme="majorBidi" w:cstheme="majorBidi"/>
          <w:lang w:bidi="ar-EG"/>
        </w:rPr>
        <w:t>Biamino</w:t>
      </w:r>
      <w:proofErr w:type="spellEnd"/>
      <w:r w:rsidRPr="00132F77">
        <w:rPr>
          <w:rFonts w:asciiTheme="majorBidi" w:hAnsiTheme="majorBidi" w:cstheme="majorBidi"/>
          <w:lang w:bidi="ar-EG"/>
        </w:rPr>
        <w:t xml:space="preserve"> G, McNamara T, et al.: </w:t>
      </w:r>
      <w:proofErr w:type="spellStart"/>
      <w:r w:rsidRPr="00132F77">
        <w:rPr>
          <w:rFonts w:asciiTheme="majorBidi" w:hAnsiTheme="majorBidi" w:cstheme="majorBidi"/>
          <w:lang w:bidi="ar-EG"/>
        </w:rPr>
        <w:t>Cryoplasty</w:t>
      </w:r>
      <w:proofErr w:type="spellEnd"/>
      <w:r w:rsidRPr="00132F77">
        <w:rPr>
          <w:rFonts w:asciiTheme="majorBidi" w:hAnsiTheme="majorBidi" w:cstheme="majorBidi"/>
          <w:lang w:bidi="ar-EG"/>
        </w:rPr>
        <w:t xml:space="preserve"> for the treatment of </w:t>
      </w:r>
      <w:proofErr w:type="spellStart"/>
      <w:r w:rsidRPr="00132F77">
        <w:rPr>
          <w:rFonts w:asciiTheme="majorBidi" w:hAnsiTheme="majorBidi" w:cstheme="majorBidi"/>
          <w:lang w:bidi="ar-EG"/>
        </w:rPr>
        <w:t>femoropopliteal</w:t>
      </w:r>
      <w:proofErr w:type="spellEnd"/>
      <w:r w:rsidRPr="00132F77">
        <w:rPr>
          <w:rFonts w:asciiTheme="majorBidi" w:hAnsiTheme="majorBidi" w:cstheme="majorBidi"/>
          <w:lang w:bidi="ar-EG"/>
        </w:rPr>
        <w:t xml:space="preserve"> arterial disease: extended follow-up results. J </w:t>
      </w:r>
      <w:proofErr w:type="spellStart"/>
      <w:r w:rsidRPr="00132F77">
        <w:rPr>
          <w:rFonts w:asciiTheme="majorBidi" w:hAnsiTheme="majorBidi" w:cstheme="majorBidi"/>
          <w:lang w:bidi="ar-EG"/>
        </w:rPr>
        <w:t>Endovasc</w:t>
      </w:r>
      <w:proofErr w:type="spellEnd"/>
      <w:r w:rsidRPr="00132F77">
        <w:rPr>
          <w:rFonts w:asciiTheme="majorBidi" w:hAnsiTheme="majorBidi" w:cstheme="majorBidi"/>
          <w:lang w:bidi="ar-EG"/>
        </w:rPr>
        <w:t xml:space="preserve"> </w:t>
      </w:r>
      <w:proofErr w:type="spellStart"/>
      <w:r w:rsidRPr="00132F77">
        <w:rPr>
          <w:rFonts w:asciiTheme="majorBidi" w:hAnsiTheme="majorBidi" w:cstheme="majorBidi"/>
          <w:lang w:bidi="ar-EG"/>
        </w:rPr>
        <w:t>Ther</w:t>
      </w:r>
      <w:proofErr w:type="spellEnd"/>
      <w:r w:rsidRPr="00132F77">
        <w:rPr>
          <w:rFonts w:asciiTheme="majorBidi" w:hAnsiTheme="majorBidi" w:cstheme="majorBidi"/>
          <w:lang w:bidi="ar-EG"/>
        </w:rPr>
        <w:t xml:space="preserve"> 2006; 13 </w:t>
      </w:r>
      <w:proofErr w:type="spellStart"/>
      <w:r w:rsidRPr="00132F77">
        <w:rPr>
          <w:rFonts w:asciiTheme="majorBidi" w:hAnsiTheme="majorBidi" w:cstheme="majorBidi"/>
          <w:lang w:bidi="ar-EG"/>
        </w:rPr>
        <w:t>Suppl</w:t>
      </w:r>
      <w:proofErr w:type="spellEnd"/>
      <w:r w:rsidRPr="00132F77">
        <w:rPr>
          <w:rFonts w:asciiTheme="majorBidi" w:hAnsiTheme="majorBidi" w:cstheme="majorBidi"/>
          <w:lang w:bidi="ar-EG"/>
        </w:rPr>
        <w:t xml:space="preserve"> 2:II52–9.</w:t>
      </w:r>
    </w:p>
    <w:p w:rsidR="00132F77" w:rsidRPr="00132F77" w:rsidRDefault="00132F77" w:rsidP="00132F77">
      <w:pPr>
        <w:pStyle w:val="ListParagraph"/>
        <w:numPr>
          <w:ilvl w:val="0"/>
          <w:numId w:val="2"/>
        </w:numPr>
        <w:autoSpaceDE w:val="0"/>
        <w:autoSpaceDN w:val="0"/>
        <w:bidi w:val="0"/>
        <w:adjustRightInd w:val="0"/>
        <w:spacing w:after="0" w:line="360" w:lineRule="auto"/>
        <w:jc w:val="both"/>
        <w:rPr>
          <w:rFonts w:asciiTheme="majorBidi" w:eastAsiaTheme="minorEastAsia" w:hAnsiTheme="majorBidi" w:cstheme="majorBidi"/>
          <w:lang w:bidi="ar-EG"/>
        </w:rPr>
      </w:pPr>
      <w:proofErr w:type="spellStart"/>
      <w:r w:rsidRPr="00132F77">
        <w:rPr>
          <w:rFonts w:asciiTheme="majorBidi" w:hAnsiTheme="majorBidi" w:cstheme="majorBidi"/>
        </w:rPr>
        <w:t>Perrio</w:t>
      </w:r>
      <w:proofErr w:type="spellEnd"/>
      <w:r w:rsidRPr="00132F77">
        <w:rPr>
          <w:rFonts w:asciiTheme="majorBidi" w:hAnsiTheme="majorBidi" w:cstheme="majorBidi"/>
        </w:rPr>
        <w:t xml:space="preserve"> S., Holt P J.E, Patterson BO, Hinchliffe RJ, Loftus IM, and Thompson MM.</w:t>
      </w:r>
      <w:r w:rsidRPr="00132F77">
        <w:rPr>
          <w:rFonts w:asciiTheme="majorBidi" w:hAnsiTheme="majorBidi" w:cstheme="majorBidi"/>
          <w:color w:val="666666"/>
        </w:rPr>
        <w:t xml:space="preserve"> </w:t>
      </w:r>
      <w:r w:rsidRPr="00132F77">
        <w:rPr>
          <w:rFonts w:asciiTheme="majorBidi" w:hAnsiTheme="majorBidi" w:cstheme="majorBidi"/>
          <w:kern w:val="36"/>
        </w:rPr>
        <w:t>Role of Superficial Femoral Artery Stents in the Management of Arterial Occlusive Disease: Review of Current Evidence Vascular April 1, 2010 vol. 18 no. 282-92.</w:t>
      </w:r>
    </w:p>
    <w:p w:rsidR="00132F77" w:rsidRPr="00132F77" w:rsidRDefault="00132F77" w:rsidP="00132F77">
      <w:pPr>
        <w:pStyle w:val="ListParagraph"/>
        <w:numPr>
          <w:ilvl w:val="0"/>
          <w:numId w:val="2"/>
        </w:numPr>
        <w:autoSpaceDE w:val="0"/>
        <w:autoSpaceDN w:val="0"/>
        <w:bidi w:val="0"/>
        <w:adjustRightInd w:val="0"/>
        <w:spacing w:after="0" w:line="360" w:lineRule="auto"/>
        <w:jc w:val="both"/>
        <w:rPr>
          <w:rFonts w:asciiTheme="majorBidi" w:hAnsiTheme="majorBidi" w:cstheme="majorBidi"/>
          <w:lang w:bidi="ar-EG"/>
        </w:rPr>
      </w:pPr>
      <w:proofErr w:type="spellStart"/>
      <w:r w:rsidRPr="00132F77">
        <w:rPr>
          <w:rFonts w:asciiTheme="majorBidi" w:hAnsiTheme="majorBidi" w:cstheme="majorBidi"/>
          <w:lang w:bidi="ar-EG"/>
        </w:rPr>
        <w:lastRenderedPageBreak/>
        <w:t>Veith</w:t>
      </w:r>
      <w:proofErr w:type="spellEnd"/>
      <w:r w:rsidRPr="00132F77">
        <w:rPr>
          <w:rFonts w:asciiTheme="majorBidi" w:hAnsiTheme="majorBidi" w:cstheme="majorBidi"/>
          <w:lang w:bidi="ar-EG"/>
        </w:rPr>
        <w:t xml:space="preserve"> FJ, Gupta SK, </w:t>
      </w:r>
      <w:proofErr w:type="spellStart"/>
      <w:r w:rsidRPr="00132F77">
        <w:rPr>
          <w:rFonts w:asciiTheme="majorBidi" w:hAnsiTheme="majorBidi" w:cstheme="majorBidi"/>
          <w:lang w:bidi="ar-EG"/>
        </w:rPr>
        <w:t>Ascher</w:t>
      </w:r>
      <w:proofErr w:type="spellEnd"/>
      <w:r w:rsidRPr="00132F77">
        <w:rPr>
          <w:rFonts w:asciiTheme="majorBidi" w:hAnsiTheme="majorBidi" w:cstheme="majorBidi"/>
          <w:lang w:bidi="ar-EG"/>
        </w:rPr>
        <w:t xml:space="preserve">, White-Flores S, Samson SH, </w:t>
      </w:r>
      <w:proofErr w:type="spellStart"/>
      <w:r w:rsidRPr="00132F77">
        <w:rPr>
          <w:rFonts w:asciiTheme="majorBidi" w:hAnsiTheme="majorBidi" w:cstheme="majorBidi"/>
          <w:lang w:bidi="ar-EG"/>
        </w:rPr>
        <w:t>Scher</w:t>
      </w:r>
      <w:proofErr w:type="spellEnd"/>
      <w:r w:rsidRPr="00132F77">
        <w:rPr>
          <w:rFonts w:asciiTheme="majorBidi" w:hAnsiTheme="majorBidi" w:cstheme="majorBidi"/>
          <w:lang w:bidi="ar-EG"/>
        </w:rPr>
        <w:t xml:space="preserve"> </w:t>
      </w:r>
      <w:proofErr w:type="spellStart"/>
      <w:r w:rsidRPr="00132F77">
        <w:rPr>
          <w:rFonts w:asciiTheme="majorBidi" w:hAnsiTheme="majorBidi" w:cstheme="majorBidi"/>
          <w:lang w:bidi="ar-EG"/>
        </w:rPr>
        <w:t>LA,et</w:t>
      </w:r>
      <w:proofErr w:type="spellEnd"/>
      <w:r w:rsidRPr="00132F77">
        <w:rPr>
          <w:rFonts w:asciiTheme="majorBidi" w:hAnsiTheme="majorBidi" w:cstheme="majorBidi"/>
          <w:lang w:bidi="ar-EG"/>
        </w:rPr>
        <w:t xml:space="preserve"> al. Six-year, prospective multicenter randomized comparison of autologous saphenous vein and expanded polytetrafluoroethylene grafts in </w:t>
      </w:r>
      <w:proofErr w:type="spellStart"/>
      <w:r w:rsidRPr="00132F77">
        <w:rPr>
          <w:rFonts w:asciiTheme="majorBidi" w:hAnsiTheme="majorBidi" w:cstheme="majorBidi"/>
          <w:lang w:bidi="ar-EG"/>
        </w:rPr>
        <w:t>infrainguinal</w:t>
      </w:r>
      <w:proofErr w:type="spellEnd"/>
      <w:r w:rsidRPr="00132F77">
        <w:rPr>
          <w:rFonts w:asciiTheme="majorBidi" w:hAnsiTheme="majorBidi" w:cstheme="majorBidi"/>
          <w:lang w:bidi="ar-EG"/>
        </w:rPr>
        <w:t xml:space="preserve"> arterial reconstructions. J </w:t>
      </w:r>
      <w:proofErr w:type="spellStart"/>
      <w:r w:rsidRPr="00132F77">
        <w:rPr>
          <w:rFonts w:asciiTheme="majorBidi" w:hAnsiTheme="majorBidi" w:cstheme="majorBidi"/>
          <w:lang w:bidi="ar-EG"/>
        </w:rPr>
        <w:t>Vasc</w:t>
      </w:r>
      <w:proofErr w:type="spellEnd"/>
      <w:r w:rsidRPr="00132F77">
        <w:rPr>
          <w:rFonts w:asciiTheme="majorBidi" w:hAnsiTheme="majorBidi" w:cstheme="majorBidi"/>
          <w:lang w:bidi="ar-EG"/>
        </w:rPr>
        <w:t xml:space="preserve"> </w:t>
      </w:r>
      <w:proofErr w:type="spellStart"/>
      <w:r w:rsidRPr="00132F77">
        <w:rPr>
          <w:rFonts w:asciiTheme="majorBidi" w:hAnsiTheme="majorBidi" w:cstheme="majorBidi"/>
          <w:lang w:bidi="ar-EG"/>
        </w:rPr>
        <w:t>Surg</w:t>
      </w:r>
      <w:proofErr w:type="spellEnd"/>
      <w:r w:rsidRPr="00132F77">
        <w:rPr>
          <w:rFonts w:asciiTheme="majorBidi" w:hAnsiTheme="majorBidi" w:cstheme="majorBidi"/>
          <w:lang w:bidi="ar-EG"/>
        </w:rPr>
        <w:t xml:space="preserve"> 1986; 3:104-14.</w:t>
      </w:r>
    </w:p>
    <w:p w:rsidR="00132F77" w:rsidRPr="00132F77" w:rsidRDefault="00132F77" w:rsidP="00132F77">
      <w:pPr>
        <w:pStyle w:val="ListParagraph"/>
        <w:numPr>
          <w:ilvl w:val="0"/>
          <w:numId w:val="2"/>
        </w:numPr>
        <w:autoSpaceDE w:val="0"/>
        <w:autoSpaceDN w:val="0"/>
        <w:bidi w:val="0"/>
        <w:adjustRightInd w:val="0"/>
        <w:spacing w:after="0" w:line="360" w:lineRule="auto"/>
        <w:jc w:val="both"/>
        <w:rPr>
          <w:rFonts w:asciiTheme="majorBidi" w:hAnsiTheme="majorBidi" w:cstheme="majorBidi"/>
          <w:lang w:bidi="ar-EG"/>
        </w:rPr>
      </w:pPr>
      <w:proofErr w:type="spellStart"/>
      <w:r w:rsidRPr="00132F77">
        <w:rPr>
          <w:rFonts w:asciiTheme="majorBidi" w:hAnsiTheme="majorBidi" w:cstheme="majorBidi"/>
          <w:lang w:bidi="ar-EG"/>
        </w:rPr>
        <w:t>Kedora</w:t>
      </w:r>
      <w:proofErr w:type="spellEnd"/>
      <w:r w:rsidRPr="00132F77">
        <w:rPr>
          <w:rFonts w:asciiTheme="majorBidi" w:hAnsiTheme="majorBidi" w:cstheme="majorBidi"/>
          <w:lang w:bidi="ar-EG"/>
        </w:rPr>
        <w:t xml:space="preserve"> J, </w:t>
      </w:r>
      <w:proofErr w:type="spellStart"/>
      <w:r w:rsidRPr="00132F77">
        <w:rPr>
          <w:rFonts w:asciiTheme="majorBidi" w:hAnsiTheme="majorBidi" w:cstheme="majorBidi"/>
          <w:lang w:bidi="ar-EG"/>
        </w:rPr>
        <w:t>Hohmann</w:t>
      </w:r>
      <w:proofErr w:type="spellEnd"/>
      <w:r w:rsidRPr="00132F77">
        <w:rPr>
          <w:rFonts w:asciiTheme="majorBidi" w:hAnsiTheme="majorBidi" w:cstheme="majorBidi"/>
          <w:lang w:bidi="ar-EG"/>
        </w:rPr>
        <w:t xml:space="preserve"> S, Garrett W, </w:t>
      </w:r>
      <w:proofErr w:type="spellStart"/>
      <w:r w:rsidRPr="00132F77">
        <w:rPr>
          <w:rFonts w:asciiTheme="majorBidi" w:hAnsiTheme="majorBidi" w:cstheme="majorBidi"/>
          <w:lang w:bidi="ar-EG"/>
        </w:rPr>
        <w:t>Munschaur</w:t>
      </w:r>
      <w:proofErr w:type="spellEnd"/>
      <w:r w:rsidRPr="00132F77">
        <w:rPr>
          <w:rFonts w:asciiTheme="majorBidi" w:hAnsiTheme="majorBidi" w:cstheme="majorBidi"/>
          <w:lang w:bidi="ar-EG"/>
        </w:rPr>
        <w:t xml:space="preserve"> C, </w:t>
      </w:r>
      <w:proofErr w:type="spellStart"/>
      <w:r w:rsidRPr="00132F77">
        <w:rPr>
          <w:rFonts w:asciiTheme="majorBidi" w:hAnsiTheme="majorBidi" w:cstheme="majorBidi"/>
          <w:lang w:bidi="ar-EG"/>
        </w:rPr>
        <w:t>Theune</w:t>
      </w:r>
      <w:proofErr w:type="spellEnd"/>
      <w:r w:rsidRPr="00132F77">
        <w:rPr>
          <w:rFonts w:asciiTheme="majorBidi" w:hAnsiTheme="majorBidi" w:cstheme="majorBidi"/>
          <w:lang w:bidi="ar-EG"/>
        </w:rPr>
        <w:t xml:space="preserve"> B, Gable </w:t>
      </w:r>
      <w:proofErr w:type="spellStart"/>
      <w:r w:rsidRPr="00132F77">
        <w:rPr>
          <w:rFonts w:asciiTheme="majorBidi" w:hAnsiTheme="majorBidi" w:cstheme="majorBidi"/>
          <w:lang w:bidi="ar-EG"/>
        </w:rPr>
        <w:t>D.Randomized</w:t>
      </w:r>
      <w:proofErr w:type="spellEnd"/>
      <w:r w:rsidRPr="00132F77">
        <w:rPr>
          <w:rFonts w:asciiTheme="majorBidi" w:hAnsiTheme="majorBidi" w:cstheme="majorBidi"/>
          <w:lang w:bidi="ar-EG"/>
        </w:rPr>
        <w:t xml:space="preserve"> comparison of percutaneous Viabahn stent grafts vs pros-</w:t>
      </w:r>
      <w:proofErr w:type="spellStart"/>
      <w:r w:rsidRPr="00132F77">
        <w:rPr>
          <w:rFonts w:asciiTheme="majorBidi" w:hAnsiTheme="majorBidi" w:cstheme="majorBidi"/>
          <w:lang w:bidi="ar-EG"/>
        </w:rPr>
        <w:t>thetic</w:t>
      </w:r>
      <w:proofErr w:type="spellEnd"/>
      <w:r w:rsidRPr="00132F77">
        <w:rPr>
          <w:rFonts w:asciiTheme="majorBidi" w:hAnsiTheme="majorBidi" w:cstheme="majorBidi"/>
          <w:lang w:bidi="ar-EG"/>
        </w:rPr>
        <w:t xml:space="preserve"> femoral-popliteal bypass in the treatment of superficial femoral artery occlusive disease. J </w:t>
      </w:r>
      <w:proofErr w:type="spellStart"/>
      <w:r w:rsidRPr="00132F77">
        <w:rPr>
          <w:rFonts w:asciiTheme="majorBidi" w:hAnsiTheme="majorBidi" w:cstheme="majorBidi"/>
          <w:lang w:bidi="ar-EG"/>
        </w:rPr>
        <w:t>Vac</w:t>
      </w:r>
      <w:proofErr w:type="spellEnd"/>
      <w:r w:rsidRPr="00132F77">
        <w:rPr>
          <w:rFonts w:asciiTheme="majorBidi" w:hAnsiTheme="majorBidi" w:cstheme="majorBidi"/>
          <w:lang w:bidi="ar-EG"/>
        </w:rPr>
        <w:t xml:space="preserve"> </w:t>
      </w:r>
      <w:proofErr w:type="spellStart"/>
      <w:r w:rsidRPr="00132F77">
        <w:rPr>
          <w:rFonts w:asciiTheme="majorBidi" w:hAnsiTheme="majorBidi" w:cstheme="majorBidi"/>
          <w:lang w:bidi="ar-EG"/>
        </w:rPr>
        <w:t>Surg</w:t>
      </w:r>
      <w:proofErr w:type="spellEnd"/>
      <w:r w:rsidRPr="00132F77">
        <w:rPr>
          <w:rFonts w:asciiTheme="majorBidi" w:hAnsiTheme="majorBidi" w:cstheme="majorBidi"/>
          <w:lang w:bidi="ar-EG"/>
        </w:rPr>
        <w:t xml:space="preserve"> 2007; 45:10-6.</w:t>
      </w:r>
    </w:p>
    <w:p w:rsidR="00132F77" w:rsidRDefault="00132F77" w:rsidP="00132F77">
      <w:pPr>
        <w:pStyle w:val="ListParagraph"/>
        <w:autoSpaceDE w:val="0"/>
        <w:autoSpaceDN w:val="0"/>
        <w:bidi w:val="0"/>
        <w:adjustRightInd w:val="0"/>
        <w:spacing w:after="0"/>
        <w:jc w:val="both"/>
        <w:rPr>
          <w:rFonts w:asciiTheme="majorBidi" w:hAnsiTheme="majorBidi" w:cstheme="majorBidi"/>
          <w:b/>
          <w:bCs/>
          <w:sz w:val="28"/>
          <w:szCs w:val="28"/>
          <w:lang w:bidi="ar-EG"/>
        </w:rPr>
      </w:pPr>
    </w:p>
    <w:p w:rsidR="00446DA5" w:rsidRDefault="00446DA5" w:rsidP="00446DA5">
      <w:pPr>
        <w:pStyle w:val="ListParagraph"/>
        <w:autoSpaceDE w:val="0"/>
        <w:autoSpaceDN w:val="0"/>
        <w:bidi w:val="0"/>
        <w:adjustRightInd w:val="0"/>
        <w:spacing w:after="0"/>
        <w:jc w:val="both"/>
        <w:rPr>
          <w:rFonts w:asciiTheme="majorBidi" w:hAnsiTheme="majorBidi" w:cstheme="majorBidi"/>
          <w:b/>
          <w:bCs/>
          <w:sz w:val="28"/>
          <w:szCs w:val="28"/>
          <w:lang w:bidi="ar-EG"/>
        </w:rPr>
      </w:pPr>
    </w:p>
    <w:p w:rsidR="00446DA5" w:rsidRDefault="00446DA5" w:rsidP="00446DA5">
      <w:pPr>
        <w:pStyle w:val="ListParagraph"/>
        <w:autoSpaceDE w:val="0"/>
        <w:autoSpaceDN w:val="0"/>
        <w:bidi w:val="0"/>
        <w:adjustRightInd w:val="0"/>
        <w:spacing w:after="0"/>
        <w:jc w:val="both"/>
        <w:rPr>
          <w:rFonts w:asciiTheme="majorBidi" w:hAnsiTheme="majorBidi" w:cstheme="majorBidi"/>
          <w:b/>
          <w:bCs/>
          <w:sz w:val="28"/>
          <w:szCs w:val="28"/>
          <w:lang w:bidi="ar-EG"/>
        </w:rPr>
      </w:pPr>
    </w:p>
    <w:p w:rsidR="00446DA5" w:rsidRDefault="00446DA5" w:rsidP="00446DA5">
      <w:pPr>
        <w:pStyle w:val="ListParagraph"/>
        <w:autoSpaceDE w:val="0"/>
        <w:autoSpaceDN w:val="0"/>
        <w:bidi w:val="0"/>
        <w:adjustRightInd w:val="0"/>
        <w:spacing w:after="0"/>
        <w:jc w:val="both"/>
        <w:rPr>
          <w:rFonts w:asciiTheme="majorBidi" w:hAnsiTheme="majorBidi" w:cstheme="majorBidi"/>
          <w:b/>
          <w:bCs/>
          <w:sz w:val="28"/>
          <w:szCs w:val="28"/>
          <w:lang w:bidi="ar-EG"/>
        </w:rPr>
      </w:pPr>
    </w:p>
    <w:p w:rsidR="00446DA5" w:rsidRDefault="00446DA5" w:rsidP="00446DA5">
      <w:pPr>
        <w:pStyle w:val="ListParagraph"/>
        <w:autoSpaceDE w:val="0"/>
        <w:autoSpaceDN w:val="0"/>
        <w:bidi w:val="0"/>
        <w:adjustRightInd w:val="0"/>
        <w:spacing w:after="0"/>
        <w:jc w:val="both"/>
        <w:rPr>
          <w:rFonts w:asciiTheme="majorBidi" w:hAnsiTheme="majorBidi" w:cstheme="majorBidi"/>
          <w:b/>
          <w:bCs/>
          <w:sz w:val="28"/>
          <w:szCs w:val="28"/>
          <w:lang w:bidi="ar-EG"/>
        </w:rPr>
      </w:pPr>
    </w:p>
    <w:p w:rsidR="00446DA5" w:rsidRDefault="00446DA5" w:rsidP="00446DA5">
      <w:pPr>
        <w:pStyle w:val="ListParagraph"/>
        <w:autoSpaceDE w:val="0"/>
        <w:autoSpaceDN w:val="0"/>
        <w:bidi w:val="0"/>
        <w:adjustRightInd w:val="0"/>
        <w:spacing w:after="0"/>
        <w:jc w:val="both"/>
        <w:rPr>
          <w:rFonts w:asciiTheme="majorBidi" w:hAnsiTheme="majorBidi" w:cstheme="majorBidi"/>
          <w:b/>
          <w:bCs/>
          <w:sz w:val="28"/>
          <w:szCs w:val="28"/>
          <w:lang w:bidi="ar-EG"/>
        </w:rPr>
      </w:pPr>
    </w:p>
    <w:p w:rsidR="00446DA5" w:rsidRDefault="00446DA5" w:rsidP="00446DA5">
      <w:pPr>
        <w:pStyle w:val="ListParagraph"/>
        <w:autoSpaceDE w:val="0"/>
        <w:autoSpaceDN w:val="0"/>
        <w:bidi w:val="0"/>
        <w:adjustRightInd w:val="0"/>
        <w:spacing w:after="0"/>
        <w:jc w:val="both"/>
        <w:rPr>
          <w:rFonts w:asciiTheme="majorBidi" w:hAnsiTheme="majorBidi" w:cstheme="majorBidi"/>
          <w:b/>
          <w:bCs/>
          <w:sz w:val="28"/>
          <w:szCs w:val="28"/>
          <w:lang w:bidi="ar-EG"/>
        </w:rPr>
      </w:pPr>
    </w:p>
    <w:p w:rsidR="00446DA5" w:rsidRDefault="00446DA5" w:rsidP="00446DA5">
      <w:pPr>
        <w:pStyle w:val="ListParagraph"/>
        <w:autoSpaceDE w:val="0"/>
        <w:autoSpaceDN w:val="0"/>
        <w:bidi w:val="0"/>
        <w:adjustRightInd w:val="0"/>
        <w:spacing w:after="0"/>
        <w:jc w:val="both"/>
        <w:rPr>
          <w:rFonts w:asciiTheme="majorBidi" w:hAnsiTheme="majorBidi" w:cstheme="majorBidi"/>
          <w:b/>
          <w:bCs/>
          <w:sz w:val="28"/>
          <w:szCs w:val="28"/>
          <w:lang w:bidi="ar-EG"/>
        </w:rPr>
        <w:sectPr w:rsidR="00446DA5" w:rsidSect="00EA0CEF">
          <w:type w:val="continuous"/>
          <w:pgSz w:w="12240" w:h="15840"/>
          <w:pgMar w:top="1440" w:right="1440" w:bottom="1440" w:left="1440" w:header="720" w:footer="720" w:gutter="0"/>
          <w:cols w:num="2" w:space="720"/>
          <w:docGrid w:linePitch="360"/>
        </w:sectPr>
      </w:pPr>
    </w:p>
    <w:p w:rsidR="00132F77" w:rsidRPr="0095338F" w:rsidRDefault="00132F77" w:rsidP="00132F77">
      <w:pPr>
        <w:pStyle w:val="ListParagraph"/>
        <w:autoSpaceDE w:val="0"/>
        <w:autoSpaceDN w:val="0"/>
        <w:bidi w:val="0"/>
        <w:adjustRightInd w:val="0"/>
        <w:spacing w:after="0"/>
        <w:jc w:val="both"/>
        <w:rPr>
          <w:rFonts w:asciiTheme="majorBidi" w:hAnsiTheme="majorBidi" w:cstheme="majorBidi"/>
          <w:b/>
          <w:bCs/>
          <w:sz w:val="28"/>
          <w:szCs w:val="28"/>
          <w:lang w:bidi="ar-EG"/>
        </w:rPr>
      </w:pPr>
    </w:p>
    <w:p w:rsidR="00132F77" w:rsidRPr="0095338F" w:rsidRDefault="00132F77" w:rsidP="00132F77"/>
    <w:p w:rsidR="00132F77" w:rsidRPr="00C020C0" w:rsidRDefault="00132F77" w:rsidP="003D7DAC">
      <w:pPr>
        <w:spacing w:before="120" w:after="120" w:line="360" w:lineRule="auto"/>
        <w:jc w:val="both"/>
        <w:rPr>
          <w:rFonts w:asciiTheme="majorBidi" w:hAnsiTheme="majorBidi" w:cstheme="majorBidi"/>
          <w:lang w:bidi="ar-EG"/>
        </w:rPr>
      </w:pPr>
    </w:p>
    <w:p w:rsidR="003D7DAC" w:rsidRDefault="003D7DAC" w:rsidP="003D7DAC">
      <w:pPr>
        <w:spacing w:line="360" w:lineRule="auto"/>
        <w:jc w:val="both"/>
      </w:pPr>
    </w:p>
    <w:p w:rsidR="00446DA5" w:rsidRDefault="00446DA5" w:rsidP="003D7DAC">
      <w:pPr>
        <w:spacing w:line="360" w:lineRule="auto"/>
        <w:jc w:val="both"/>
      </w:pPr>
    </w:p>
    <w:p w:rsidR="00446DA5" w:rsidRDefault="00446DA5" w:rsidP="003D7DAC">
      <w:pPr>
        <w:spacing w:line="360" w:lineRule="auto"/>
        <w:jc w:val="both"/>
      </w:pPr>
    </w:p>
    <w:p w:rsidR="00446DA5" w:rsidRDefault="00446DA5" w:rsidP="003D7DAC">
      <w:pPr>
        <w:spacing w:line="360" w:lineRule="auto"/>
        <w:jc w:val="both"/>
      </w:pPr>
    </w:p>
    <w:p w:rsidR="00446DA5" w:rsidRDefault="00446DA5" w:rsidP="003D7DAC">
      <w:pPr>
        <w:spacing w:line="360" w:lineRule="auto"/>
        <w:jc w:val="both"/>
      </w:pPr>
    </w:p>
    <w:p w:rsidR="00446DA5" w:rsidRDefault="00446DA5" w:rsidP="003D7DAC">
      <w:pPr>
        <w:spacing w:line="360" w:lineRule="auto"/>
        <w:jc w:val="both"/>
      </w:pPr>
    </w:p>
    <w:p w:rsidR="00446DA5" w:rsidRDefault="00446DA5" w:rsidP="003D7DAC">
      <w:pPr>
        <w:spacing w:line="360" w:lineRule="auto"/>
        <w:jc w:val="both"/>
      </w:pPr>
    </w:p>
    <w:p w:rsidR="00446DA5" w:rsidRDefault="00446DA5" w:rsidP="003D7DAC">
      <w:pPr>
        <w:spacing w:line="360" w:lineRule="auto"/>
        <w:jc w:val="both"/>
      </w:pPr>
    </w:p>
    <w:p w:rsidR="00446DA5" w:rsidRDefault="00446DA5" w:rsidP="003D7DAC">
      <w:pPr>
        <w:spacing w:line="360" w:lineRule="auto"/>
        <w:jc w:val="both"/>
      </w:pPr>
    </w:p>
    <w:p w:rsidR="00446DA5" w:rsidRDefault="00446DA5" w:rsidP="003D7DAC">
      <w:pPr>
        <w:spacing w:line="360" w:lineRule="auto"/>
        <w:jc w:val="both"/>
      </w:pPr>
    </w:p>
    <w:p w:rsidR="00446DA5" w:rsidRDefault="00446DA5" w:rsidP="003D7DAC">
      <w:pPr>
        <w:spacing w:line="360" w:lineRule="auto"/>
        <w:jc w:val="both"/>
      </w:pPr>
    </w:p>
    <w:p w:rsidR="00446DA5" w:rsidRDefault="00446DA5" w:rsidP="003D7DAC">
      <w:pPr>
        <w:spacing w:line="360" w:lineRule="auto"/>
        <w:jc w:val="both"/>
      </w:pPr>
    </w:p>
    <w:p w:rsidR="00446DA5" w:rsidRDefault="00446DA5" w:rsidP="00446DA5">
      <w:pPr>
        <w:pStyle w:val="Title"/>
        <w:bidi/>
        <w:rPr>
          <w:rtl/>
        </w:rPr>
        <w:sectPr w:rsidR="00446DA5" w:rsidSect="00EA0CEF">
          <w:type w:val="continuous"/>
          <w:pgSz w:w="12240" w:h="15840"/>
          <w:pgMar w:top="1440" w:right="1440" w:bottom="1440" w:left="1440" w:header="720" w:footer="720" w:gutter="0"/>
          <w:cols w:num="2" w:space="720"/>
          <w:docGrid w:linePitch="360"/>
        </w:sectPr>
      </w:pPr>
    </w:p>
    <w:p w:rsidR="00446DA5" w:rsidRPr="00D26070" w:rsidRDefault="00446DA5" w:rsidP="00446DA5">
      <w:pPr>
        <w:pStyle w:val="Title"/>
        <w:bidi/>
        <w:rPr>
          <w:rtl/>
        </w:rPr>
      </w:pPr>
      <w:r w:rsidRPr="00D26070">
        <w:rPr>
          <w:rFonts w:hint="cs"/>
          <w:rtl/>
        </w:rPr>
        <w:lastRenderedPageBreak/>
        <w:t>علا</w:t>
      </w:r>
      <w:bookmarkStart w:id="0" w:name="_GoBack"/>
      <w:bookmarkEnd w:id="0"/>
      <w:r w:rsidRPr="00D26070">
        <w:rPr>
          <w:rFonts w:hint="cs"/>
          <w:rtl/>
        </w:rPr>
        <w:t>ج الإنسدادات الشريانية المزمنة في الشريان الفخذي و المآبضي من المرتية (د) حسب تصنيف (تاسك), الإمكانية والنتائج قصيرة المدي</w:t>
      </w:r>
    </w:p>
    <w:p w:rsidR="00446DA5" w:rsidRPr="000C4D14" w:rsidRDefault="00446DA5" w:rsidP="00446DA5">
      <w:pPr>
        <w:bidi/>
        <w:jc w:val="both"/>
        <w:rPr>
          <w:b/>
          <w:bCs/>
          <w:u w:val="single"/>
          <w:rtl/>
        </w:rPr>
      </w:pPr>
      <w:r w:rsidRPr="000C4D14">
        <w:rPr>
          <w:rFonts w:hint="cs"/>
          <w:b/>
          <w:bCs/>
          <w:u w:val="single"/>
          <w:rtl/>
        </w:rPr>
        <w:t>المقدمة</w:t>
      </w:r>
      <w:r w:rsidRPr="000C4D14">
        <w:rPr>
          <w:rFonts w:hint="cs"/>
          <w:rtl/>
        </w:rPr>
        <w:t>:</w:t>
      </w:r>
    </w:p>
    <w:p w:rsidR="00446DA5" w:rsidRDefault="00446DA5" w:rsidP="00446DA5">
      <w:pPr>
        <w:bidi/>
        <w:jc w:val="both"/>
        <w:rPr>
          <w:rFonts w:ascii="Calibri" w:hAnsi="Calibri"/>
          <w:rtl/>
        </w:rPr>
      </w:pPr>
      <w:r>
        <w:rPr>
          <w:rFonts w:hint="cs"/>
          <w:rtl/>
        </w:rPr>
        <w:t>في السنوات الاخيرة أصبح علاج الانسدادات الطويلة التي تصيب الشريان الفخذي او الشريان المآبضي (</w:t>
      </w:r>
      <w:r>
        <w:rPr>
          <w:rFonts w:ascii="Calibri" w:hAnsi="Calibri"/>
          <w:rtl/>
        </w:rPr>
        <w:t>&gt;</w:t>
      </w:r>
      <w:r>
        <w:rPr>
          <w:rFonts w:ascii="Calibri" w:hAnsi="Calibri" w:hint="cs"/>
          <w:rtl/>
        </w:rPr>
        <w:t xml:space="preserve">  15 سم) و المصنفة من المرتبة (ج) أو( د) حسب تصنيف (تاسك) متاحا و أكثر قبولا لدي الكثير من الجراحين بمعدلات نجاح تصل الي 80-90% و ذلك بعد استحداث أنواع جديدة من الأسلاك المرشدة والبالونات الرفيعه صغيرة الحجم .</w:t>
      </w:r>
    </w:p>
    <w:p w:rsidR="00446DA5" w:rsidRDefault="00446DA5" w:rsidP="00446DA5">
      <w:pPr>
        <w:bidi/>
        <w:jc w:val="both"/>
        <w:rPr>
          <w:rFonts w:ascii="Calibri" w:hAnsi="Calibri"/>
          <w:rtl/>
        </w:rPr>
      </w:pPr>
      <w:r w:rsidRPr="000C4D14">
        <w:rPr>
          <w:rFonts w:ascii="Calibri" w:hAnsi="Calibri" w:hint="cs"/>
          <w:b/>
          <w:bCs/>
          <w:u w:val="single"/>
          <w:rtl/>
        </w:rPr>
        <w:t>الغرض من البحث</w:t>
      </w:r>
      <w:r>
        <w:rPr>
          <w:rFonts w:ascii="Calibri" w:hAnsi="Calibri" w:hint="cs"/>
          <w:rtl/>
        </w:rPr>
        <w:t>:</w:t>
      </w:r>
    </w:p>
    <w:p w:rsidR="00446DA5" w:rsidRDefault="00446DA5" w:rsidP="00446DA5">
      <w:pPr>
        <w:bidi/>
        <w:jc w:val="both"/>
        <w:rPr>
          <w:rFonts w:ascii="Calibri" w:hAnsi="Calibri"/>
          <w:rtl/>
        </w:rPr>
      </w:pPr>
      <w:r>
        <w:rPr>
          <w:rFonts w:ascii="Calibri" w:hAnsi="Calibri" w:hint="cs"/>
          <w:rtl/>
        </w:rPr>
        <w:t xml:space="preserve"> تقييم مدي امكانية علاج  الانسدادات الطويلة التي تصيب الشريان الفخذي/ المآبضي  من المرتبة (د) حسب تصنيف (تاسك) باستخدام القسطره التداخلية العلاجية  بالإستغناء عن العلاج الجراحي التقليدي وذلك من حيث الاإمكانية التقنية علي احراز نجاح في العلاج وكذا ملاحظة التسن الاإكلنيكي بعد العلاج وحساب النتائج قصيرة المدي و نسبة المضاعفات الوارد حدوثها أثناء أو بعد العملية .</w:t>
      </w:r>
    </w:p>
    <w:p w:rsidR="00446DA5" w:rsidRDefault="00446DA5" w:rsidP="00446DA5">
      <w:pPr>
        <w:bidi/>
        <w:jc w:val="both"/>
        <w:rPr>
          <w:rFonts w:ascii="Calibri" w:hAnsi="Calibri"/>
          <w:rtl/>
        </w:rPr>
      </w:pPr>
      <w:r w:rsidRPr="000C4D14">
        <w:rPr>
          <w:rFonts w:ascii="Calibri" w:hAnsi="Calibri" w:hint="cs"/>
          <w:b/>
          <w:bCs/>
          <w:u w:val="single"/>
          <w:rtl/>
        </w:rPr>
        <w:t>طريقة البحث</w:t>
      </w:r>
      <w:r>
        <w:rPr>
          <w:rFonts w:ascii="Calibri" w:hAnsi="Calibri" w:hint="cs"/>
          <w:rtl/>
        </w:rPr>
        <w:t>:</w:t>
      </w:r>
    </w:p>
    <w:p w:rsidR="00446DA5" w:rsidRDefault="00446DA5" w:rsidP="00446DA5">
      <w:pPr>
        <w:bidi/>
        <w:jc w:val="both"/>
        <w:rPr>
          <w:rFonts w:ascii="Calibri" w:hAnsi="Calibri"/>
          <w:rtl/>
        </w:rPr>
      </w:pPr>
      <w:r>
        <w:rPr>
          <w:rFonts w:ascii="Calibri" w:hAnsi="Calibri" w:hint="cs"/>
          <w:rtl/>
        </w:rPr>
        <w:t>تم اجراء البحث علي المرضي المترددين علي قسم جراحة الأوعية الدموية بمستشفي قصر العيني- جامعة القاهرة في الفترة من أول سبتمبر عام 2013 حتي أخر ديسمبر عام 2014 والذين يعانون من أعراض قصور مزمن في الدورة الدموية للأطراف السفلية من الدرجة الثالثة فما فوق حسب تقسيم (رازفورد) والناتج عن انسدادات طويلة في الشريان الفخذي السطحي أو الشريان المآبضي أو كلاهما من المرتبة (د) حسب تصنيف (تاسك) حيث تم علاج هذه الانسدادات باستخدام القسطرة التداخلية العلاجية لتصحيح القصور الشرياني المتسبب مع متابعة هؤلاء المرضي  علي مدي ستة أشهر بعد العملية لتقيم نتيجة العلاج من حيث مدي التحسن السريري (الإكلينيكي) .</w:t>
      </w:r>
    </w:p>
    <w:p w:rsidR="00446DA5" w:rsidRDefault="00446DA5" w:rsidP="00446DA5">
      <w:pPr>
        <w:bidi/>
        <w:jc w:val="both"/>
        <w:rPr>
          <w:rFonts w:ascii="Calibri" w:hAnsi="Calibri"/>
          <w:rtl/>
        </w:rPr>
      </w:pPr>
      <w:r w:rsidRPr="00BC0DB0">
        <w:rPr>
          <w:rFonts w:ascii="Calibri" w:hAnsi="Calibri" w:hint="cs"/>
          <w:b/>
          <w:bCs/>
          <w:u w:val="single"/>
          <w:rtl/>
        </w:rPr>
        <w:t>نتائج البحث</w:t>
      </w:r>
      <w:r>
        <w:rPr>
          <w:rFonts w:ascii="Calibri" w:hAnsi="Calibri" w:hint="cs"/>
          <w:rtl/>
        </w:rPr>
        <w:t>:</w:t>
      </w:r>
    </w:p>
    <w:p w:rsidR="00446DA5" w:rsidRDefault="00446DA5" w:rsidP="00446DA5">
      <w:pPr>
        <w:bidi/>
        <w:jc w:val="both"/>
        <w:rPr>
          <w:rFonts w:ascii="Calibri" w:hAnsi="Calibri"/>
          <w:rtl/>
        </w:rPr>
      </w:pPr>
      <w:r>
        <w:rPr>
          <w:rFonts w:ascii="Calibri" w:hAnsi="Calibri" w:hint="cs"/>
          <w:rtl/>
        </w:rPr>
        <w:t>خلال فترة البحث  أجريت الدراسة علي ثلاثين من المرضي (من بينهم اثنا عشر رجل) تترواح أعمارهم من 49-81 عام. ستة من المرضي كانوا يعانون من الآلآم عند المشي , و ثلاثة عشر مريض كانوا يعانون من الآلآم عند الراحة , ستة عشر مريض كانوا يعانون من قروح مزمنة بمشط القدم أو أطراف الأصابع بينما ثماني مرضي كانوا يعانون من غرغرينا مزمنة بالأقدام .</w:t>
      </w:r>
    </w:p>
    <w:p w:rsidR="00446DA5" w:rsidRDefault="00446DA5" w:rsidP="00446DA5">
      <w:pPr>
        <w:bidi/>
        <w:jc w:val="both"/>
        <w:rPr>
          <w:rFonts w:ascii="Calibri" w:hAnsi="Calibri"/>
          <w:rtl/>
        </w:rPr>
      </w:pPr>
      <w:r>
        <w:rPr>
          <w:rFonts w:ascii="Calibri" w:hAnsi="Calibri" w:hint="cs"/>
          <w:rtl/>
        </w:rPr>
        <w:t>تم تقسيم الأصابة الموجودة في الشرايين عند هؤلاء المرضي حسب مكانها في الشريان الي ثلاثة مجموعات كما يلي:</w:t>
      </w:r>
    </w:p>
    <w:p w:rsidR="00446DA5" w:rsidRDefault="00446DA5" w:rsidP="00446DA5">
      <w:pPr>
        <w:bidi/>
        <w:jc w:val="both"/>
        <w:rPr>
          <w:rFonts w:ascii="Calibri" w:hAnsi="Calibri"/>
          <w:rtl/>
        </w:rPr>
      </w:pPr>
      <w:r>
        <w:rPr>
          <w:rFonts w:ascii="Calibri" w:hAnsi="Calibri" w:hint="cs"/>
          <w:rtl/>
        </w:rPr>
        <w:t>21 مريض (70%) في الشريان الفخذي السطحي , خمسة مرضي (16.5%) في الشريان المآبضي , أربعة مرضي (13.3%) كانت الأصابة في كلا من الشريان الفخذي السطحي و الشريان المآبضي . جميع هذه الانسدادات الشريانية كانت من المرتبة (د)حسب تصنيف (تاسك) . تم إجراء التوسيع للشرايين باستخدام بالونات توسيع عادية (غير دوائية) كما تم تركيب دعامات شريانية فقط في سبعة عشر مريض (63%) في الحالات التي لم تستجيب للتوسيع بالبالبونة أو الحالات التي حدث فيها انشقاق للشريان بسبب التوسيع . ترواح قطر الدعامات المستخدمة من 4-6 مم وطولها من 60-150 مم .في بعض المرضي كان من الضروري إجراء توسيع ثانوي لشرايين خارج منطقة الشريان الفخذي أو المآبضي للمسلعدة في تحسين نتائج العلاج مثل توسيع لشراين ماتحت الركبة (في ثلاث حالات) أو تركيب دعامات في الشريان الحرقفي (في حالة واحدة) . لم تحدث مضاعفات ذات أهمية في المرضي موضوع البحث باستثناء تجمع دموي مكان العملية (مريض واحد) و أثنان من المرضي حدث لهم انفجار للشريان بعد التوسيع بالبالونة تم علاجه بواسطة نفخ البالونة لمدة 3-5 دقائق في المنطقة مقابل مكان الإصابة حتي توقف النزيف . كانت نسبة النجاح في احراز توسيع للشرايين الضيقة باستخدام القسطرة التداخلية 90% (سبعة وعشرون مريض).</w:t>
      </w:r>
    </w:p>
    <w:p w:rsidR="00446DA5" w:rsidRDefault="00446DA5" w:rsidP="00446DA5">
      <w:pPr>
        <w:bidi/>
        <w:jc w:val="both"/>
        <w:rPr>
          <w:rFonts w:ascii="Calibri" w:hAnsi="Calibri"/>
          <w:rtl/>
        </w:rPr>
      </w:pPr>
      <w:r w:rsidRPr="00503E4E">
        <w:rPr>
          <w:rFonts w:ascii="Calibri" w:hAnsi="Calibri" w:hint="cs"/>
          <w:b/>
          <w:bCs/>
          <w:u w:val="single"/>
          <w:rtl/>
        </w:rPr>
        <w:lastRenderedPageBreak/>
        <w:t>التوصيات</w:t>
      </w:r>
      <w:r>
        <w:rPr>
          <w:rFonts w:ascii="Calibri" w:hAnsi="Calibri" w:hint="cs"/>
          <w:rtl/>
        </w:rPr>
        <w:t>:</w:t>
      </w:r>
    </w:p>
    <w:p w:rsidR="00446DA5" w:rsidRDefault="00446DA5" w:rsidP="00446DA5">
      <w:pPr>
        <w:bidi/>
        <w:jc w:val="both"/>
        <w:rPr>
          <w:rFonts w:ascii="Calibri" w:hAnsi="Calibri"/>
          <w:rtl/>
        </w:rPr>
      </w:pPr>
      <w:r>
        <w:rPr>
          <w:rFonts w:ascii="Calibri" w:hAnsi="Calibri" w:hint="cs"/>
          <w:rtl/>
        </w:rPr>
        <w:t xml:space="preserve">في المرضي الذين يعانون من انسدادات مزمنة طويلة من المرتبة (د) حسب تصنيف (تاسك) في الشريان الفخذي السطحي او المآبضي , يمكن العلاج باستخدام الفسطرة التداخلية العلاجية  بمعلات نجاح مرتفعة مع تحقيق نتائج جيدة عل المدي القريب دون الحاجة الي التدخل الجراجي المباشر خصوصا في المرضي الغير لأئقين جراحيا . </w:t>
      </w:r>
    </w:p>
    <w:p w:rsidR="00446DA5" w:rsidRDefault="00446DA5" w:rsidP="00446DA5">
      <w:pPr>
        <w:bidi/>
        <w:rPr>
          <w:rFonts w:ascii="Calibri" w:hAnsi="Calibri"/>
          <w:rtl/>
        </w:rPr>
        <w:sectPr w:rsidR="00446DA5" w:rsidSect="00446DA5">
          <w:type w:val="continuous"/>
          <w:pgSz w:w="12240" w:h="15840"/>
          <w:pgMar w:top="1440" w:right="1440" w:bottom="1440" w:left="1440" w:header="720" w:footer="720" w:gutter="0"/>
          <w:cols w:space="720"/>
          <w:docGrid w:linePitch="360"/>
        </w:sectPr>
      </w:pPr>
    </w:p>
    <w:p w:rsidR="00446DA5" w:rsidRDefault="00446DA5" w:rsidP="00446DA5">
      <w:pPr>
        <w:bidi/>
        <w:rPr>
          <w:rFonts w:ascii="Calibri" w:hAnsi="Calibri"/>
          <w:rtl/>
        </w:rPr>
      </w:pPr>
    </w:p>
    <w:p w:rsidR="00446DA5" w:rsidRDefault="00446DA5" w:rsidP="00446DA5">
      <w:pPr>
        <w:bidi/>
        <w:rPr>
          <w:rFonts w:ascii="Calibri" w:hAnsi="Calibri"/>
          <w:rtl/>
        </w:rPr>
      </w:pPr>
    </w:p>
    <w:p w:rsidR="00446DA5" w:rsidRDefault="00446DA5" w:rsidP="00446DA5">
      <w:pPr>
        <w:bidi/>
        <w:rPr>
          <w:rFonts w:ascii="Calibri" w:hAnsi="Calibri"/>
          <w:rtl/>
        </w:rPr>
      </w:pPr>
    </w:p>
    <w:p w:rsidR="00446DA5" w:rsidRDefault="00446DA5" w:rsidP="00446DA5">
      <w:pPr>
        <w:bidi/>
        <w:rPr>
          <w:rFonts w:ascii="Calibri" w:hAnsi="Calibri"/>
          <w:rtl/>
        </w:rPr>
      </w:pPr>
    </w:p>
    <w:p w:rsidR="00446DA5" w:rsidRPr="0061292A" w:rsidRDefault="00446DA5" w:rsidP="00446DA5">
      <w:pPr>
        <w:bidi/>
        <w:rPr>
          <w:rFonts w:ascii="Calibri" w:hAnsi="Calibri"/>
          <w:rtl/>
        </w:rPr>
      </w:pPr>
    </w:p>
    <w:p w:rsidR="00446DA5" w:rsidRPr="003D7DAC" w:rsidRDefault="00446DA5" w:rsidP="003D7DAC">
      <w:pPr>
        <w:spacing w:line="360" w:lineRule="auto"/>
        <w:jc w:val="both"/>
      </w:pPr>
    </w:p>
    <w:sectPr w:rsidR="00446DA5" w:rsidRPr="003D7DAC" w:rsidSect="00EA0CEF">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4AD" w:rsidRDefault="001D34AD" w:rsidP="002F7D48">
      <w:pPr>
        <w:spacing w:after="0" w:line="240" w:lineRule="auto"/>
      </w:pPr>
      <w:r>
        <w:separator/>
      </w:r>
    </w:p>
  </w:endnote>
  <w:endnote w:type="continuationSeparator" w:id="0">
    <w:p w:rsidR="001D34AD" w:rsidRDefault="001D34AD" w:rsidP="002F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2F7D48">
      <w:tc>
        <w:tcPr>
          <w:tcW w:w="918" w:type="dxa"/>
        </w:tcPr>
        <w:p w:rsidR="002F7D48" w:rsidRDefault="004B29C8">
          <w:pPr>
            <w:pStyle w:val="Footer"/>
            <w:jc w:val="right"/>
            <w:rPr>
              <w:b/>
              <w:color w:val="4F81BD" w:themeColor="accent1"/>
              <w:sz w:val="32"/>
              <w:szCs w:val="32"/>
            </w:rPr>
          </w:pPr>
          <w:r>
            <w:fldChar w:fldCharType="begin"/>
          </w:r>
          <w:r w:rsidR="007E1488">
            <w:instrText xml:space="preserve"> PAGE   \* MERGEFORMAT </w:instrText>
          </w:r>
          <w:r>
            <w:fldChar w:fldCharType="separate"/>
          </w:r>
          <w:r w:rsidR="00446DA5" w:rsidRPr="00446DA5">
            <w:rPr>
              <w:b/>
              <w:noProof/>
              <w:color w:val="4F81BD" w:themeColor="accent1"/>
              <w:sz w:val="32"/>
              <w:szCs w:val="32"/>
            </w:rPr>
            <w:t>1</w:t>
          </w:r>
          <w:r>
            <w:rPr>
              <w:b/>
              <w:noProof/>
              <w:color w:val="4F81BD" w:themeColor="accent1"/>
              <w:sz w:val="32"/>
              <w:szCs w:val="32"/>
            </w:rPr>
            <w:fldChar w:fldCharType="end"/>
          </w:r>
        </w:p>
      </w:tc>
      <w:tc>
        <w:tcPr>
          <w:tcW w:w="7938" w:type="dxa"/>
        </w:tcPr>
        <w:p w:rsidR="002F7D48" w:rsidRDefault="002F7D48">
          <w:pPr>
            <w:pStyle w:val="Footer"/>
          </w:pPr>
        </w:p>
      </w:tc>
    </w:tr>
  </w:tbl>
  <w:p w:rsidR="002F7D48" w:rsidRDefault="002F7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4AD" w:rsidRDefault="001D34AD" w:rsidP="002F7D48">
      <w:pPr>
        <w:spacing w:after="0" w:line="240" w:lineRule="auto"/>
      </w:pPr>
      <w:r>
        <w:separator/>
      </w:r>
    </w:p>
  </w:footnote>
  <w:footnote w:type="continuationSeparator" w:id="0">
    <w:p w:rsidR="001D34AD" w:rsidRDefault="001D34AD" w:rsidP="002F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2FE695AC3EEE45E7B7AA8F73514B0FCA"/>
      </w:placeholder>
      <w:dataBinding w:prefixMappings="xmlns:ns0='http://schemas.openxmlformats.org/package/2006/metadata/core-properties' xmlns:ns1='http://purl.org/dc/elements/1.1/'" w:xpath="/ns0:coreProperties[1]/ns1:title[1]" w:storeItemID="{6C3C8BC8-F283-45AE-878A-BAB7291924A1}"/>
      <w:text/>
    </w:sdtPr>
    <w:sdtEndPr/>
    <w:sdtContent>
      <w:p w:rsidR="002F7D48" w:rsidRDefault="002F7D48" w:rsidP="00EA0CE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roofErr w:type="spellStart"/>
        <w:r>
          <w:rPr>
            <w:rFonts w:asciiTheme="majorHAnsi" w:eastAsiaTheme="majorEastAsia" w:hAnsiTheme="majorHAnsi" w:cstheme="majorBidi"/>
            <w:sz w:val="32"/>
            <w:szCs w:val="32"/>
          </w:rPr>
          <w:t>M.Eldessoki</w:t>
        </w:r>
        <w:proofErr w:type="spellEnd"/>
        <w:r>
          <w:rPr>
            <w:rFonts w:asciiTheme="majorHAnsi" w:eastAsiaTheme="majorEastAsia" w:hAnsiTheme="majorHAnsi" w:cstheme="majorBidi"/>
            <w:sz w:val="32"/>
            <w:szCs w:val="32"/>
          </w:rPr>
          <w:t xml:space="preserve"> et al., 201</w:t>
        </w:r>
        <w:r w:rsidR="00EA0CEF">
          <w:rPr>
            <w:rFonts w:asciiTheme="majorHAnsi" w:eastAsiaTheme="majorEastAsia" w:hAnsiTheme="majorHAnsi" w:cstheme="majorBidi"/>
            <w:sz w:val="32"/>
            <w:szCs w:val="32"/>
          </w:rPr>
          <w:t>7</w:t>
        </w:r>
      </w:p>
    </w:sdtContent>
  </w:sdt>
  <w:p w:rsidR="002F7D48" w:rsidRDefault="002F7D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E6863"/>
    <w:multiLevelType w:val="hybridMultilevel"/>
    <w:tmpl w:val="0A6C2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0E2548"/>
    <w:multiLevelType w:val="hybridMultilevel"/>
    <w:tmpl w:val="D70C8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A141D"/>
    <w:rsid w:val="000054A8"/>
    <w:rsid w:val="0000675F"/>
    <w:rsid w:val="00011B91"/>
    <w:rsid w:val="00063777"/>
    <w:rsid w:val="0007592E"/>
    <w:rsid w:val="000C3D12"/>
    <w:rsid w:val="000C5EE9"/>
    <w:rsid w:val="000F3D9B"/>
    <w:rsid w:val="00100381"/>
    <w:rsid w:val="00105457"/>
    <w:rsid w:val="001148E4"/>
    <w:rsid w:val="0012794F"/>
    <w:rsid w:val="00132F77"/>
    <w:rsid w:val="00170C88"/>
    <w:rsid w:val="001D0A0C"/>
    <w:rsid w:val="001D34AD"/>
    <w:rsid w:val="001D693F"/>
    <w:rsid w:val="00200A2C"/>
    <w:rsid w:val="00261264"/>
    <w:rsid w:val="00262E06"/>
    <w:rsid w:val="00270AC0"/>
    <w:rsid w:val="00294C93"/>
    <w:rsid w:val="002B0E3C"/>
    <w:rsid w:val="002C05ED"/>
    <w:rsid w:val="002E5704"/>
    <w:rsid w:val="002F7D48"/>
    <w:rsid w:val="0031491C"/>
    <w:rsid w:val="0037390B"/>
    <w:rsid w:val="00392A57"/>
    <w:rsid w:val="003A141D"/>
    <w:rsid w:val="003D7DAC"/>
    <w:rsid w:val="00406C50"/>
    <w:rsid w:val="0041329A"/>
    <w:rsid w:val="004135E5"/>
    <w:rsid w:val="00446DA5"/>
    <w:rsid w:val="0045691F"/>
    <w:rsid w:val="0046567D"/>
    <w:rsid w:val="004839E1"/>
    <w:rsid w:val="004B29C8"/>
    <w:rsid w:val="00510144"/>
    <w:rsid w:val="00524D8B"/>
    <w:rsid w:val="00541B22"/>
    <w:rsid w:val="00543C5D"/>
    <w:rsid w:val="0054643D"/>
    <w:rsid w:val="0061437F"/>
    <w:rsid w:val="00624B9E"/>
    <w:rsid w:val="006457CC"/>
    <w:rsid w:val="006471E3"/>
    <w:rsid w:val="006563E1"/>
    <w:rsid w:val="00666F16"/>
    <w:rsid w:val="006C6540"/>
    <w:rsid w:val="006C7EDB"/>
    <w:rsid w:val="006F3A1A"/>
    <w:rsid w:val="00764FDF"/>
    <w:rsid w:val="007703F8"/>
    <w:rsid w:val="00770EEF"/>
    <w:rsid w:val="007771F3"/>
    <w:rsid w:val="00785242"/>
    <w:rsid w:val="007B3B64"/>
    <w:rsid w:val="007E1488"/>
    <w:rsid w:val="0080095B"/>
    <w:rsid w:val="008069B0"/>
    <w:rsid w:val="00886DC9"/>
    <w:rsid w:val="008D5CF3"/>
    <w:rsid w:val="00905470"/>
    <w:rsid w:val="00923CA4"/>
    <w:rsid w:val="009252E9"/>
    <w:rsid w:val="00936E6D"/>
    <w:rsid w:val="00966D8D"/>
    <w:rsid w:val="00974559"/>
    <w:rsid w:val="009B42DB"/>
    <w:rsid w:val="009E0004"/>
    <w:rsid w:val="009F6045"/>
    <w:rsid w:val="00A13189"/>
    <w:rsid w:val="00A63615"/>
    <w:rsid w:val="00A82E7D"/>
    <w:rsid w:val="00A8774C"/>
    <w:rsid w:val="00A97780"/>
    <w:rsid w:val="00AC08DF"/>
    <w:rsid w:val="00AF2866"/>
    <w:rsid w:val="00AF58AE"/>
    <w:rsid w:val="00B34E32"/>
    <w:rsid w:val="00B365AD"/>
    <w:rsid w:val="00B60229"/>
    <w:rsid w:val="00BD259B"/>
    <w:rsid w:val="00C020C0"/>
    <w:rsid w:val="00C11484"/>
    <w:rsid w:val="00C73C80"/>
    <w:rsid w:val="00C95843"/>
    <w:rsid w:val="00D17102"/>
    <w:rsid w:val="00D40948"/>
    <w:rsid w:val="00D47CFA"/>
    <w:rsid w:val="00D6307D"/>
    <w:rsid w:val="00D81302"/>
    <w:rsid w:val="00D974F5"/>
    <w:rsid w:val="00D97C63"/>
    <w:rsid w:val="00DB4A76"/>
    <w:rsid w:val="00DC0CC8"/>
    <w:rsid w:val="00DF2517"/>
    <w:rsid w:val="00E155D0"/>
    <w:rsid w:val="00E6483C"/>
    <w:rsid w:val="00EA0CEF"/>
    <w:rsid w:val="00EA6818"/>
    <w:rsid w:val="00EE5864"/>
    <w:rsid w:val="00EF781B"/>
    <w:rsid w:val="00F30F59"/>
    <w:rsid w:val="00F91344"/>
    <w:rsid w:val="00FA2D92"/>
    <w:rsid w:val="00FE6C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90B"/>
  </w:style>
  <w:style w:type="paragraph" w:styleId="Heading1">
    <w:name w:val="heading 1"/>
    <w:basedOn w:val="Normal"/>
    <w:next w:val="Normal"/>
    <w:link w:val="Heading1Char"/>
    <w:uiPriority w:val="9"/>
    <w:qFormat/>
    <w:rsid w:val="003A14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7D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41D"/>
    <w:rPr>
      <w:rFonts w:asciiTheme="majorHAnsi" w:eastAsiaTheme="majorEastAsia" w:hAnsiTheme="majorHAnsi" w:cstheme="majorBidi"/>
      <w:b/>
      <w:bCs/>
      <w:color w:val="365F91" w:themeColor="accent1" w:themeShade="BF"/>
      <w:sz w:val="28"/>
      <w:szCs w:val="28"/>
    </w:rPr>
  </w:style>
  <w:style w:type="paragraph" w:customStyle="1" w:styleId="Normaltimes">
    <w:name w:val="Normal+times"/>
    <w:basedOn w:val="Normal"/>
    <w:rsid w:val="003A141D"/>
    <w:pPr>
      <w:autoSpaceDE w:val="0"/>
      <w:autoSpaceDN w:val="0"/>
      <w:adjustRightInd w:val="0"/>
      <w:spacing w:after="0" w:line="240" w:lineRule="auto"/>
      <w:jc w:val="lowKashida"/>
    </w:pPr>
    <w:rPr>
      <w:rFonts w:ascii="Times New Roman" w:eastAsia="Times New Roman" w:hAnsi="Times New Roman" w:cs="Times New Roman"/>
      <w:color w:val="000000"/>
      <w:sz w:val="32"/>
      <w:szCs w:val="32"/>
    </w:rPr>
  </w:style>
  <w:style w:type="paragraph" w:styleId="ListParagraph">
    <w:name w:val="List Paragraph"/>
    <w:basedOn w:val="Normal"/>
    <w:uiPriority w:val="34"/>
    <w:qFormat/>
    <w:rsid w:val="003A141D"/>
    <w:pPr>
      <w:bidi/>
      <w:ind w:left="720"/>
      <w:contextualSpacing/>
    </w:pPr>
    <w:rPr>
      <w:rFonts w:ascii="Calibri" w:eastAsia="Times New Roman" w:hAnsi="Calibri" w:cs="Arial"/>
    </w:rPr>
  </w:style>
  <w:style w:type="character" w:customStyle="1" w:styleId="Heading2Char">
    <w:name w:val="Heading 2 Char"/>
    <w:basedOn w:val="DefaultParagraphFont"/>
    <w:link w:val="Heading2"/>
    <w:uiPriority w:val="9"/>
    <w:rsid w:val="003D7DA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D97C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C63"/>
    <w:rPr>
      <w:rFonts w:ascii="Tahoma" w:hAnsi="Tahoma" w:cs="Tahoma"/>
      <w:sz w:val="16"/>
      <w:szCs w:val="16"/>
    </w:rPr>
  </w:style>
  <w:style w:type="paragraph" w:styleId="Header">
    <w:name w:val="header"/>
    <w:basedOn w:val="Normal"/>
    <w:link w:val="HeaderChar"/>
    <w:uiPriority w:val="99"/>
    <w:unhideWhenUsed/>
    <w:rsid w:val="002F7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D48"/>
  </w:style>
  <w:style w:type="paragraph" w:styleId="Footer">
    <w:name w:val="footer"/>
    <w:basedOn w:val="Normal"/>
    <w:link w:val="FooterChar"/>
    <w:uiPriority w:val="99"/>
    <w:unhideWhenUsed/>
    <w:rsid w:val="002F7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D48"/>
  </w:style>
  <w:style w:type="paragraph" w:styleId="NormalWeb">
    <w:name w:val="Normal (Web)"/>
    <w:basedOn w:val="Normal"/>
    <w:uiPriority w:val="99"/>
    <w:unhideWhenUsed/>
    <w:rsid w:val="00132F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32F77"/>
  </w:style>
  <w:style w:type="character" w:customStyle="1" w:styleId="rpublication">
    <w:name w:val="r_publication"/>
    <w:basedOn w:val="DefaultParagraphFont"/>
    <w:rsid w:val="00132F77"/>
  </w:style>
  <w:style w:type="paragraph" w:styleId="Title">
    <w:name w:val="Title"/>
    <w:basedOn w:val="Normal"/>
    <w:next w:val="Normal"/>
    <w:link w:val="TitleChar"/>
    <w:uiPriority w:val="10"/>
    <w:qFormat/>
    <w:rsid w:val="00446D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6DA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Series 1</c:v>
                </c:pt>
              </c:strCache>
            </c:strRef>
          </c:tx>
          <c:invertIfNegative val="0"/>
          <c:cat>
            <c:strRef>
              <c:f>Sheet1!$A$2:$A$6</c:f>
              <c:strCache>
                <c:ptCount val="5"/>
                <c:pt idx="0">
                  <c:v>Primary Patency after 3months</c:v>
                </c:pt>
                <c:pt idx="1">
                  <c:v>Seconday Patency after 3months</c:v>
                </c:pt>
                <c:pt idx="2">
                  <c:v>Primary Patency after 6 months</c:v>
                </c:pt>
                <c:pt idx="3">
                  <c:v>Secondary patency after 6months</c:v>
                </c:pt>
                <c:pt idx="4">
                  <c:v>Overall limb salvage</c:v>
                </c:pt>
              </c:strCache>
            </c:strRef>
          </c:cat>
          <c:val>
            <c:numRef>
              <c:f>Sheet1!$B$2:$B$6</c:f>
              <c:numCache>
                <c:formatCode>0.00%</c:formatCode>
                <c:ptCount val="5"/>
                <c:pt idx="0">
                  <c:v>0.92600000000000005</c:v>
                </c:pt>
                <c:pt idx="1">
                  <c:v>0.96200000000000063</c:v>
                </c:pt>
                <c:pt idx="2">
                  <c:v>0.63000000000000389</c:v>
                </c:pt>
                <c:pt idx="3">
                  <c:v>0.70400000000000063</c:v>
                </c:pt>
                <c:pt idx="4">
                  <c:v>0.87400000000000344</c:v>
                </c:pt>
              </c:numCache>
            </c:numRef>
          </c:val>
        </c:ser>
        <c:dLbls>
          <c:showLegendKey val="0"/>
          <c:showVal val="0"/>
          <c:showCatName val="0"/>
          <c:showSerName val="0"/>
          <c:showPercent val="0"/>
          <c:showBubbleSize val="0"/>
        </c:dLbls>
        <c:gapWidth val="150"/>
        <c:shape val="cylinder"/>
        <c:axId val="30072192"/>
        <c:axId val="116540544"/>
        <c:axId val="0"/>
      </c:bar3DChart>
      <c:catAx>
        <c:axId val="30072192"/>
        <c:scaling>
          <c:orientation val="minMax"/>
        </c:scaling>
        <c:delete val="0"/>
        <c:axPos val="b"/>
        <c:majorTickMark val="out"/>
        <c:minorTickMark val="none"/>
        <c:tickLblPos val="nextTo"/>
        <c:crossAx val="116540544"/>
        <c:crosses val="autoZero"/>
        <c:auto val="1"/>
        <c:lblAlgn val="ctr"/>
        <c:lblOffset val="100"/>
        <c:noMultiLvlLbl val="0"/>
      </c:catAx>
      <c:valAx>
        <c:axId val="116540544"/>
        <c:scaling>
          <c:orientation val="minMax"/>
        </c:scaling>
        <c:delete val="0"/>
        <c:axPos val="l"/>
        <c:majorGridlines/>
        <c:numFmt formatCode="0.00%" sourceLinked="1"/>
        <c:majorTickMark val="out"/>
        <c:minorTickMark val="none"/>
        <c:tickLblPos val="nextTo"/>
        <c:crossAx val="30072192"/>
        <c:crosses val="autoZero"/>
        <c:crossBetween val="between"/>
      </c:valAx>
    </c:plotArea>
    <c:legend>
      <c:legendPos val="r"/>
      <c:overlay val="0"/>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FE695AC3EEE45E7B7AA8F73514B0FCA"/>
        <w:category>
          <w:name w:val="General"/>
          <w:gallery w:val="placeholder"/>
        </w:category>
        <w:types>
          <w:type w:val="bbPlcHdr"/>
        </w:types>
        <w:behaviors>
          <w:behavior w:val="content"/>
        </w:behaviors>
        <w:guid w:val="{B9207916-42B4-4833-A433-F892AB49C8C9}"/>
      </w:docPartPr>
      <w:docPartBody>
        <w:p w:rsidR="00682FAF" w:rsidRDefault="00FC68C8" w:rsidP="00FC68C8">
          <w:pPr>
            <w:pStyle w:val="2FE695AC3EEE45E7B7AA8F73514B0FC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FC68C8"/>
    <w:rsid w:val="00276B0F"/>
    <w:rsid w:val="002A0E1B"/>
    <w:rsid w:val="0043124F"/>
    <w:rsid w:val="005C6CF3"/>
    <w:rsid w:val="00682FAF"/>
    <w:rsid w:val="007E2824"/>
    <w:rsid w:val="00904954"/>
    <w:rsid w:val="00975D27"/>
    <w:rsid w:val="00B02867"/>
    <w:rsid w:val="00BB2A9F"/>
    <w:rsid w:val="00D1197E"/>
    <w:rsid w:val="00E51D36"/>
    <w:rsid w:val="00F96EB9"/>
    <w:rsid w:val="00FC68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F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E695AC3EEE45E7B7AA8F73514B0FCA">
    <w:name w:val="2FE695AC3EEE45E7B7AA8F73514B0FCA"/>
    <w:rsid w:val="00FC68C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D7436-25B3-4826-A8A0-4FD4FD19C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17</Pages>
  <Words>5982</Words>
  <Characters>34099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M.Eldessoki et al., 2017</vt:lpstr>
    </vt:vector>
  </TitlesOfParts>
  <Company>ASEER</Company>
  <LinksUpToDate>false</LinksUpToDate>
  <CharactersWithSpaces>40001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M.Eldessoki et al., 2017</dc:title>
  <dc:subject/>
  <dc:creator>Surgery6.Asr</dc:creator>
  <cp:keywords/>
  <dc:description/>
  <cp:lastModifiedBy>Haitham</cp:lastModifiedBy>
  <cp:revision>58</cp:revision>
  <dcterms:created xsi:type="dcterms:W3CDTF">2017-02-16T15:10:00Z</dcterms:created>
  <dcterms:modified xsi:type="dcterms:W3CDTF">2017-04-04T21:55:00Z</dcterms:modified>
</cp:coreProperties>
</file>