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0E4" w:rsidRPr="00FF4592" w:rsidRDefault="002A16EC" w:rsidP="002A16EC">
      <w:pPr>
        <w:jc w:val="center"/>
        <w:rPr>
          <w:rFonts w:asciiTheme="majorBidi" w:hAnsiTheme="majorBidi" w:cstheme="majorBidi"/>
          <w:b/>
          <w:bCs/>
          <w:sz w:val="40"/>
          <w:szCs w:val="40"/>
          <w:rtl/>
          <w:lang w:bidi="ar-EG"/>
        </w:rPr>
      </w:pPr>
      <w:r w:rsidRPr="00FF4592">
        <w:rPr>
          <w:rFonts w:asciiTheme="majorBidi" w:hAnsiTheme="majorBidi" w:cstheme="majorBidi"/>
          <w:b/>
          <w:bCs/>
          <w:sz w:val="40"/>
          <w:szCs w:val="40"/>
          <w:lang w:bidi="ar-EG"/>
        </w:rPr>
        <w:t>Summary</w:t>
      </w:r>
    </w:p>
    <w:p w:rsidR="003B3C51" w:rsidRDefault="003B3C51" w:rsidP="002A16EC">
      <w:pPr>
        <w:jc w:val="center"/>
        <w:rPr>
          <w:rFonts w:asciiTheme="majorBidi" w:hAnsiTheme="majorBidi" w:cstheme="majorBidi"/>
          <w:b/>
          <w:bCs/>
          <w:sz w:val="72"/>
          <w:szCs w:val="72"/>
          <w:rtl/>
          <w:lang w:bidi="ar-EG"/>
        </w:rPr>
      </w:pPr>
    </w:p>
    <w:p w:rsidR="002A16EC" w:rsidRPr="003B3C51" w:rsidRDefault="002A16EC" w:rsidP="003B3C51">
      <w:pPr>
        <w:bidi w:val="0"/>
        <w:spacing w:line="360" w:lineRule="auto"/>
        <w:ind w:left="720" w:right="720" w:firstLine="720"/>
        <w:jc w:val="both"/>
        <w:rPr>
          <w:rFonts w:asciiTheme="majorBidi" w:hAnsiTheme="majorBidi" w:cstheme="majorBidi"/>
          <w:sz w:val="28"/>
          <w:szCs w:val="28"/>
        </w:rPr>
      </w:pPr>
      <w:r w:rsidRPr="003B3C51">
        <w:rPr>
          <w:rFonts w:asciiTheme="majorBidi" w:hAnsiTheme="majorBidi" w:cstheme="majorBidi"/>
          <w:sz w:val="28"/>
          <w:szCs w:val="28"/>
        </w:rPr>
        <w:t>Postoperative nausea and vomiting (</w:t>
      </w:r>
      <w:r w:rsidRPr="003B3C51">
        <w:rPr>
          <w:rStyle w:val="search-term-highlight"/>
          <w:rFonts w:asciiTheme="majorBidi" w:hAnsiTheme="majorBidi" w:cstheme="majorBidi"/>
          <w:sz w:val="28"/>
          <w:szCs w:val="28"/>
        </w:rPr>
        <w:t>PONV</w:t>
      </w:r>
      <w:r w:rsidRPr="003B3C51">
        <w:rPr>
          <w:rFonts w:asciiTheme="majorBidi" w:hAnsiTheme="majorBidi" w:cstheme="majorBidi"/>
          <w:sz w:val="28"/>
          <w:szCs w:val="28"/>
        </w:rPr>
        <w:t>) are common and distressing symptoms after surgery performed under general anesthesia.</w:t>
      </w:r>
    </w:p>
    <w:p w:rsidR="002A16EC" w:rsidRPr="003B3C51" w:rsidRDefault="002A16EC" w:rsidP="003B3C51">
      <w:pPr>
        <w:bidi w:val="0"/>
        <w:spacing w:line="360" w:lineRule="auto"/>
        <w:ind w:left="720" w:right="720" w:firstLine="720"/>
        <w:jc w:val="both"/>
        <w:rPr>
          <w:rFonts w:asciiTheme="majorBidi" w:hAnsiTheme="majorBidi" w:cstheme="majorBidi"/>
          <w:sz w:val="28"/>
          <w:szCs w:val="28"/>
        </w:rPr>
      </w:pPr>
      <w:r w:rsidRPr="003B3C51">
        <w:rPr>
          <w:rFonts w:asciiTheme="majorBidi" w:hAnsiTheme="majorBidi" w:cstheme="majorBidi"/>
          <w:sz w:val="28"/>
          <w:szCs w:val="28"/>
        </w:rPr>
        <w:t>PONV are of multifactorial origin and that the incidence of PONV after balanced general anesthesia—despite the advances in the last decades—is still between 20% and 30%.</w:t>
      </w:r>
    </w:p>
    <w:p w:rsidR="002A16EC" w:rsidRPr="003B3C51" w:rsidRDefault="003B3C51" w:rsidP="003B3C51">
      <w:pPr>
        <w:bidi w:val="0"/>
        <w:spacing w:line="360" w:lineRule="auto"/>
        <w:ind w:left="720" w:right="720" w:firstLine="720"/>
        <w:jc w:val="both"/>
        <w:rPr>
          <w:rFonts w:asciiTheme="majorBidi" w:hAnsiTheme="majorBidi" w:cstheme="majorBidi"/>
          <w:sz w:val="28"/>
          <w:szCs w:val="28"/>
        </w:rPr>
      </w:pPr>
      <w:r>
        <w:rPr>
          <w:rFonts w:asciiTheme="majorBidi" w:hAnsiTheme="majorBidi" w:cstheme="majorBidi"/>
          <w:sz w:val="28"/>
          <w:szCs w:val="28"/>
        </w:rPr>
        <w:t>S</w:t>
      </w:r>
      <w:r w:rsidRPr="003B3C51">
        <w:rPr>
          <w:rFonts w:asciiTheme="majorBidi" w:hAnsiTheme="majorBidi" w:cstheme="majorBidi"/>
          <w:sz w:val="28"/>
          <w:szCs w:val="28"/>
        </w:rPr>
        <w:t>elective serotonin type 3 (5-HT</w:t>
      </w:r>
      <w:r w:rsidRPr="003B3C51">
        <w:rPr>
          <w:rFonts w:asciiTheme="majorBidi" w:hAnsiTheme="majorBidi" w:cstheme="majorBidi"/>
          <w:sz w:val="28"/>
          <w:szCs w:val="28"/>
          <w:vertAlign w:val="subscript"/>
        </w:rPr>
        <w:t>3</w:t>
      </w:r>
      <w:r w:rsidRPr="003B3C51">
        <w:rPr>
          <w:rFonts w:asciiTheme="majorBidi" w:hAnsiTheme="majorBidi" w:cstheme="majorBidi"/>
          <w:sz w:val="28"/>
          <w:szCs w:val="28"/>
        </w:rPr>
        <w:t>) receptor antagonists are considered a first-line therapy because of their efficacy and safety compared with other drugs.</w:t>
      </w:r>
    </w:p>
    <w:p w:rsidR="003B3C51" w:rsidRPr="003B3C51" w:rsidRDefault="00B70F5C" w:rsidP="003B3C51">
      <w:pPr>
        <w:bidi w:val="0"/>
        <w:spacing w:line="360" w:lineRule="auto"/>
        <w:ind w:left="720" w:right="720" w:firstLine="720"/>
        <w:jc w:val="both"/>
        <w:rPr>
          <w:rFonts w:asciiTheme="majorBidi" w:hAnsiTheme="majorBidi" w:cstheme="majorBidi"/>
          <w:sz w:val="28"/>
          <w:szCs w:val="28"/>
        </w:rPr>
      </w:pPr>
      <w:r>
        <w:rPr>
          <w:rFonts w:asciiTheme="majorBidi" w:hAnsiTheme="majorBidi" w:cstheme="majorBidi"/>
          <w:sz w:val="28"/>
          <w:szCs w:val="28"/>
        </w:rPr>
        <w:t>T</w:t>
      </w:r>
      <w:r w:rsidR="003B3C51" w:rsidRPr="003B3C51">
        <w:rPr>
          <w:rFonts w:asciiTheme="majorBidi" w:hAnsiTheme="majorBidi" w:cstheme="majorBidi"/>
          <w:sz w:val="28"/>
          <w:szCs w:val="28"/>
        </w:rPr>
        <w:t xml:space="preserve">his study </w:t>
      </w:r>
      <w:r>
        <w:rPr>
          <w:rFonts w:asciiTheme="majorBidi" w:hAnsiTheme="majorBidi" w:cstheme="majorBidi"/>
          <w:sz w:val="28"/>
          <w:szCs w:val="28"/>
        </w:rPr>
        <w:t xml:space="preserve">was done on 40 </w:t>
      </w:r>
      <w:r w:rsidR="003B3C51" w:rsidRPr="003B3C51">
        <w:rPr>
          <w:rFonts w:asciiTheme="majorBidi" w:hAnsiTheme="majorBidi" w:cstheme="majorBidi"/>
          <w:sz w:val="28"/>
          <w:szCs w:val="28"/>
        </w:rPr>
        <w:t>patients</w:t>
      </w:r>
      <w:r>
        <w:rPr>
          <w:rFonts w:asciiTheme="majorBidi" w:hAnsiTheme="majorBidi" w:cstheme="majorBidi"/>
          <w:sz w:val="28"/>
          <w:szCs w:val="28"/>
        </w:rPr>
        <w:t xml:space="preserve"> in Kasr Al-Ainy hospitals from those undergoing spinal disc surgery under general anesthesia </w:t>
      </w:r>
      <w:r w:rsidR="003B3C51" w:rsidRPr="003B3C51">
        <w:rPr>
          <w:rFonts w:asciiTheme="majorBidi" w:hAnsiTheme="majorBidi" w:cstheme="majorBidi"/>
          <w:sz w:val="28"/>
          <w:szCs w:val="28"/>
        </w:rPr>
        <w:t>were</w:t>
      </w:r>
      <w:r>
        <w:rPr>
          <w:rFonts w:asciiTheme="majorBidi" w:hAnsiTheme="majorBidi" w:cstheme="majorBidi"/>
          <w:sz w:val="28"/>
          <w:szCs w:val="28"/>
        </w:rPr>
        <w:t xml:space="preserve"> they were</w:t>
      </w:r>
      <w:r w:rsidR="003B3C51" w:rsidRPr="003B3C51">
        <w:rPr>
          <w:rFonts w:asciiTheme="majorBidi" w:hAnsiTheme="majorBidi" w:cstheme="majorBidi"/>
          <w:sz w:val="28"/>
          <w:szCs w:val="28"/>
        </w:rPr>
        <w:t xml:space="preserve"> rand</w:t>
      </w:r>
      <w:r w:rsidR="003B3C51">
        <w:rPr>
          <w:rFonts w:asciiTheme="majorBidi" w:hAnsiTheme="majorBidi" w:cstheme="majorBidi"/>
          <w:sz w:val="28"/>
          <w:szCs w:val="28"/>
        </w:rPr>
        <w:t>omly assigned to receive either G</w:t>
      </w:r>
      <w:r w:rsidR="003B3C51" w:rsidRPr="003B3C51">
        <w:rPr>
          <w:rFonts w:asciiTheme="majorBidi" w:hAnsiTheme="majorBidi" w:cstheme="majorBidi"/>
          <w:sz w:val="28"/>
          <w:szCs w:val="28"/>
        </w:rPr>
        <w:t>ranisetron 1 mg plus Dexamethasone</w:t>
      </w:r>
      <w:r w:rsidR="003B3C51">
        <w:rPr>
          <w:rFonts w:asciiTheme="majorBidi" w:hAnsiTheme="majorBidi" w:cstheme="majorBidi"/>
          <w:sz w:val="28"/>
          <w:szCs w:val="28"/>
        </w:rPr>
        <w:t xml:space="preserve"> 8 mg</w:t>
      </w:r>
      <w:r>
        <w:rPr>
          <w:rFonts w:asciiTheme="majorBidi" w:hAnsiTheme="majorBidi" w:cstheme="majorBidi"/>
          <w:sz w:val="28"/>
          <w:szCs w:val="28"/>
        </w:rPr>
        <w:t>(20 patients)</w:t>
      </w:r>
      <w:r w:rsidR="003B3C51" w:rsidRPr="003B3C51">
        <w:rPr>
          <w:rFonts w:asciiTheme="majorBidi" w:hAnsiTheme="majorBidi" w:cstheme="majorBidi"/>
          <w:sz w:val="28"/>
          <w:szCs w:val="28"/>
        </w:rPr>
        <w:t xml:space="preserve"> or Ondansetron 4 mg plus Dexamethasone 8 mg</w:t>
      </w:r>
      <w:r>
        <w:rPr>
          <w:rFonts w:asciiTheme="majorBidi" w:hAnsiTheme="majorBidi" w:cstheme="majorBidi"/>
          <w:sz w:val="28"/>
          <w:szCs w:val="28"/>
        </w:rPr>
        <w:t>(20 patients)</w:t>
      </w:r>
      <w:r w:rsidR="003B3C51" w:rsidRPr="003B3C51">
        <w:rPr>
          <w:rFonts w:asciiTheme="majorBidi" w:hAnsiTheme="majorBidi" w:cstheme="majorBidi"/>
          <w:sz w:val="28"/>
          <w:szCs w:val="28"/>
        </w:rPr>
        <w:t xml:space="preserve">. </w:t>
      </w:r>
    </w:p>
    <w:p w:rsidR="00FC7921" w:rsidRDefault="003B3C51" w:rsidP="00FC7921">
      <w:pPr>
        <w:bidi w:val="0"/>
        <w:spacing w:before="100" w:beforeAutospacing="1" w:after="100" w:afterAutospacing="1" w:line="360" w:lineRule="auto"/>
        <w:ind w:left="720" w:right="720" w:firstLine="720"/>
        <w:jc w:val="both"/>
        <w:rPr>
          <w:rFonts w:asciiTheme="majorBidi" w:hAnsiTheme="majorBidi" w:cstheme="majorBidi"/>
          <w:color w:val="000000" w:themeColor="text1"/>
          <w:sz w:val="28"/>
          <w:szCs w:val="28"/>
        </w:rPr>
      </w:pPr>
      <w:r w:rsidRPr="003B3C51">
        <w:rPr>
          <w:rFonts w:asciiTheme="majorBidi" w:hAnsiTheme="majorBidi" w:cstheme="majorBidi"/>
          <w:color w:val="000000" w:themeColor="text1"/>
          <w:sz w:val="28"/>
          <w:szCs w:val="28"/>
        </w:rPr>
        <w:t>In</w:t>
      </w:r>
      <w:r w:rsidR="00700719">
        <w:rPr>
          <w:rFonts w:asciiTheme="majorBidi" w:hAnsiTheme="majorBidi" w:cstheme="majorBidi"/>
          <w:color w:val="000000" w:themeColor="text1"/>
          <w:sz w:val="28"/>
          <w:szCs w:val="28"/>
        </w:rPr>
        <w:t xml:space="preserve"> this randomized, double-blinded</w:t>
      </w:r>
      <w:r w:rsidRPr="003B3C51">
        <w:rPr>
          <w:rFonts w:asciiTheme="majorBidi" w:hAnsiTheme="majorBidi" w:cstheme="majorBidi"/>
          <w:color w:val="000000" w:themeColor="text1"/>
          <w:sz w:val="28"/>
          <w:szCs w:val="28"/>
        </w:rPr>
        <w:t xml:space="preserve"> study, Granisetron 1 mg plus Dexamethasone 8 mg was shown to be as effective as the current standard prophylactic antiemetic combination, Ondansetron 4 mg plus Dexamethasone 8 mg, in patients experiencing no vomiting during 0–6 hours after tracheal extubation but Ondansetron plus Dexamethasone was superior than Granisetron plus Dexamethasone in preventing PONV during 6 to 24 hour interval after tracheal extubation. </w:t>
      </w:r>
    </w:p>
    <w:p w:rsidR="003B3C51" w:rsidRPr="003B3C51" w:rsidRDefault="003B3C51" w:rsidP="00C237AE">
      <w:pPr>
        <w:bidi w:val="0"/>
        <w:spacing w:before="100" w:beforeAutospacing="1" w:after="100" w:afterAutospacing="1" w:line="360" w:lineRule="auto"/>
        <w:ind w:left="720" w:right="720" w:firstLine="720"/>
        <w:jc w:val="both"/>
        <w:rPr>
          <w:rFonts w:asciiTheme="majorBidi" w:hAnsiTheme="majorBidi" w:cstheme="majorBidi"/>
          <w:color w:val="000000" w:themeColor="text1"/>
          <w:sz w:val="28"/>
          <w:szCs w:val="28"/>
        </w:rPr>
      </w:pPr>
      <w:r w:rsidRPr="003B3C51">
        <w:rPr>
          <w:rFonts w:asciiTheme="majorBidi" w:hAnsiTheme="majorBidi" w:cstheme="majorBidi"/>
          <w:color w:val="000000" w:themeColor="text1"/>
          <w:sz w:val="28"/>
          <w:szCs w:val="28"/>
          <w:u w:val="single"/>
        </w:rPr>
        <w:lastRenderedPageBreak/>
        <w:t>&gt;</w:t>
      </w:r>
      <w:r w:rsidRPr="003B3C51">
        <w:rPr>
          <w:rFonts w:asciiTheme="majorBidi" w:hAnsiTheme="majorBidi" w:cstheme="majorBidi"/>
          <w:color w:val="000000" w:themeColor="text1"/>
          <w:sz w:val="28"/>
          <w:szCs w:val="28"/>
        </w:rPr>
        <w:t>90% of patients in each treatment group had no vomiting during the 0 to 6hours interval</w:t>
      </w:r>
      <w:r w:rsidR="00C237AE">
        <w:rPr>
          <w:rFonts w:asciiTheme="majorBidi" w:hAnsiTheme="majorBidi" w:cstheme="majorBidi"/>
          <w:color w:val="000000" w:themeColor="text1"/>
          <w:sz w:val="28"/>
          <w:szCs w:val="28"/>
        </w:rPr>
        <w:t xml:space="preserve"> and </w:t>
      </w:r>
      <w:r w:rsidR="00C237AE" w:rsidRPr="009F4BF7">
        <w:rPr>
          <w:color w:val="000000" w:themeColor="text1"/>
          <w:sz w:val="28"/>
          <w:szCs w:val="28"/>
          <w:u w:val="single"/>
        </w:rPr>
        <w:t>&gt;</w:t>
      </w:r>
      <w:r w:rsidR="00C237AE" w:rsidRPr="009F4BF7">
        <w:rPr>
          <w:color w:val="000000" w:themeColor="text1"/>
          <w:sz w:val="28"/>
          <w:szCs w:val="28"/>
        </w:rPr>
        <w:t>8</w:t>
      </w:r>
      <w:r w:rsidR="00C237AE">
        <w:rPr>
          <w:color w:val="000000" w:themeColor="text1"/>
          <w:sz w:val="28"/>
          <w:szCs w:val="28"/>
        </w:rPr>
        <w:t>5</w:t>
      </w:r>
      <w:r w:rsidR="00C237AE" w:rsidRPr="009F4BF7">
        <w:rPr>
          <w:color w:val="000000" w:themeColor="text1"/>
          <w:sz w:val="28"/>
          <w:szCs w:val="28"/>
        </w:rPr>
        <w:t xml:space="preserve">% of patients in each treatment group had no vomiting during the 24-hour </w:t>
      </w:r>
      <w:r w:rsidR="00C237AE">
        <w:rPr>
          <w:color w:val="000000" w:themeColor="text1"/>
          <w:sz w:val="28"/>
          <w:szCs w:val="28"/>
        </w:rPr>
        <w:t>after tracheal extubation</w:t>
      </w:r>
      <w:r w:rsidR="00C237AE" w:rsidRPr="009F4BF7">
        <w:rPr>
          <w:color w:val="000000" w:themeColor="text1"/>
          <w:sz w:val="28"/>
          <w:szCs w:val="28"/>
        </w:rPr>
        <w:t>.</w:t>
      </w:r>
      <w:r w:rsidRPr="003B3C51">
        <w:rPr>
          <w:rFonts w:asciiTheme="majorBidi" w:hAnsiTheme="majorBidi" w:cstheme="majorBidi"/>
          <w:color w:val="000000" w:themeColor="text1"/>
          <w:sz w:val="28"/>
          <w:szCs w:val="28"/>
        </w:rPr>
        <w:t xml:space="preserve"> Treatment groups also were comparable at all measurement times with regard to secondary efficacy outcomes, and both therapeutic regimens were well tolerated. </w:t>
      </w:r>
    </w:p>
    <w:p w:rsidR="003B3C51" w:rsidRPr="003B3C51" w:rsidRDefault="003B3C51" w:rsidP="003B3C51">
      <w:pPr>
        <w:bidi w:val="0"/>
        <w:spacing w:line="360" w:lineRule="auto"/>
        <w:ind w:left="720" w:right="720" w:firstLine="720"/>
        <w:jc w:val="both"/>
        <w:rPr>
          <w:rFonts w:asciiTheme="majorBidi" w:hAnsiTheme="majorBidi" w:cstheme="majorBidi"/>
          <w:b/>
          <w:bCs/>
          <w:sz w:val="28"/>
          <w:szCs w:val="28"/>
          <w:rtl/>
          <w:lang w:bidi="ar-EG"/>
        </w:rPr>
      </w:pPr>
      <w:r w:rsidRPr="003B3C51">
        <w:rPr>
          <w:rFonts w:asciiTheme="majorBidi" w:hAnsiTheme="majorBidi" w:cstheme="majorBidi"/>
          <w:color w:val="000000" w:themeColor="text1"/>
          <w:sz w:val="28"/>
          <w:szCs w:val="28"/>
        </w:rPr>
        <w:t xml:space="preserve">The potential advantages of combination therapy using drugs that act on different pathways in the emetic response include improved efficacy, extended duration of the antiemetic effect, the ability to combine drugs with greater anti-nausea versus greater antiemetic effects, and the possibility of using smaller doses of individual drugs compared with monotherapies. </w:t>
      </w:r>
    </w:p>
    <w:p w:rsidR="002A16EC" w:rsidRPr="002A16EC" w:rsidRDefault="002A16EC" w:rsidP="002A16EC">
      <w:pPr>
        <w:jc w:val="center"/>
        <w:rPr>
          <w:b/>
          <w:bCs/>
          <w:sz w:val="96"/>
          <w:szCs w:val="96"/>
          <w:rtl/>
          <w:lang w:bidi="ar-EG"/>
        </w:rPr>
      </w:pPr>
    </w:p>
    <w:sectPr w:rsidR="002A16EC" w:rsidRPr="002A16EC" w:rsidSect="00440657">
      <w:headerReference w:type="default" r:id="rId6"/>
      <w:footerReference w:type="default" r:id="rId7"/>
      <w:pgSz w:w="11906" w:h="16838"/>
      <w:pgMar w:top="2160" w:right="1440" w:bottom="1440" w:left="1440" w:header="720" w:footer="720" w:gutter="0"/>
      <w:pgNumType w:start="58"/>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3744" w:rsidRDefault="00DB3744" w:rsidP="00D872B4">
      <w:pPr>
        <w:spacing w:after="0" w:line="240" w:lineRule="auto"/>
      </w:pPr>
      <w:r>
        <w:separator/>
      </w:r>
    </w:p>
  </w:endnote>
  <w:endnote w:type="continuationSeparator" w:id="0">
    <w:p w:rsidR="00DB3744" w:rsidRDefault="00DB3744" w:rsidP="00D872B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6117300"/>
      <w:docPartObj>
        <w:docPartGallery w:val="Page Numbers (Bottom of Page)"/>
        <w:docPartUnique/>
      </w:docPartObj>
    </w:sdtPr>
    <w:sdtContent>
      <w:p w:rsidR="00D872B4" w:rsidRDefault="00D872B4" w:rsidP="00D872B4">
        <w:pPr>
          <w:pStyle w:val="Footer"/>
          <w:jc w:val="center"/>
        </w:pPr>
        <w:r>
          <w:t>]</w:t>
        </w:r>
        <w:fldSimple w:instr=" PAGE   \* MERGEFORMAT ">
          <w:r w:rsidR="00440657">
            <w:rPr>
              <w:noProof/>
              <w:rtl/>
            </w:rPr>
            <w:t>58</w:t>
          </w:r>
        </w:fldSimple>
        <w:r>
          <w:t>[</w:t>
        </w:r>
      </w:p>
    </w:sdtContent>
  </w:sdt>
  <w:p w:rsidR="00D872B4" w:rsidRDefault="00D872B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3744" w:rsidRDefault="00DB3744" w:rsidP="00D872B4">
      <w:pPr>
        <w:spacing w:after="0" w:line="240" w:lineRule="auto"/>
      </w:pPr>
      <w:r>
        <w:separator/>
      </w:r>
    </w:p>
  </w:footnote>
  <w:footnote w:type="continuationSeparator" w:id="0">
    <w:p w:rsidR="00DB3744" w:rsidRDefault="00DB3744" w:rsidP="00D872B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72B4" w:rsidRPr="00D872B4" w:rsidRDefault="00D872B4">
    <w:pPr>
      <w:pStyle w:val="Header"/>
      <w:rPr>
        <w:rFonts w:ascii="Times New Roman" w:hAnsi="Times New Roman" w:cs="Times New Roman"/>
        <w:sz w:val="24"/>
        <w:szCs w:val="24"/>
        <w:u w:val="single"/>
        <w:lang w:bidi="ar-EG"/>
      </w:rPr>
    </w:pPr>
    <w:r w:rsidRPr="00D872B4">
      <w:rPr>
        <w:rFonts w:ascii="Times New Roman" w:hAnsi="Times New Roman" w:cs="Times New Roman"/>
        <w:sz w:val="24"/>
        <w:szCs w:val="24"/>
        <w:u w:val="single"/>
        <w:lang w:bidi="ar-EG"/>
      </w:rPr>
      <w:t>Summary</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14338"/>
  </w:hdrShapeDefaults>
  <w:footnotePr>
    <w:footnote w:id="-1"/>
    <w:footnote w:id="0"/>
  </w:footnotePr>
  <w:endnotePr>
    <w:endnote w:id="-1"/>
    <w:endnote w:id="0"/>
  </w:endnotePr>
  <w:compat/>
  <w:rsids>
    <w:rsidRoot w:val="002A16EC"/>
    <w:rsid w:val="00002B23"/>
    <w:rsid w:val="002A16EC"/>
    <w:rsid w:val="003B3C51"/>
    <w:rsid w:val="003F04CA"/>
    <w:rsid w:val="00440657"/>
    <w:rsid w:val="0045490D"/>
    <w:rsid w:val="004E0F56"/>
    <w:rsid w:val="005B7189"/>
    <w:rsid w:val="006A1799"/>
    <w:rsid w:val="006E565D"/>
    <w:rsid w:val="00700719"/>
    <w:rsid w:val="007610E4"/>
    <w:rsid w:val="008720DE"/>
    <w:rsid w:val="00943A1E"/>
    <w:rsid w:val="0099732C"/>
    <w:rsid w:val="009F2399"/>
    <w:rsid w:val="00A41BE4"/>
    <w:rsid w:val="00B70F5C"/>
    <w:rsid w:val="00C06618"/>
    <w:rsid w:val="00C237AE"/>
    <w:rsid w:val="00D26476"/>
    <w:rsid w:val="00D708A9"/>
    <w:rsid w:val="00D872B4"/>
    <w:rsid w:val="00DB3744"/>
    <w:rsid w:val="00E54E51"/>
    <w:rsid w:val="00ED48A1"/>
    <w:rsid w:val="00F71B77"/>
    <w:rsid w:val="00FC7921"/>
    <w:rsid w:val="00FF459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F56"/>
    <w:pPr>
      <w:bidi/>
    </w:pPr>
  </w:style>
  <w:style w:type="paragraph" w:styleId="Heading2">
    <w:name w:val="heading 2"/>
    <w:basedOn w:val="Normal"/>
    <w:link w:val="Heading2Char"/>
    <w:uiPriority w:val="9"/>
    <w:qFormat/>
    <w:rsid w:val="004E0F56"/>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E0F56"/>
    <w:rPr>
      <w:rFonts w:ascii="Times New Roman" w:eastAsia="Times New Roman" w:hAnsi="Times New Roman" w:cs="Times New Roman"/>
      <w:b/>
      <w:bCs/>
      <w:sz w:val="36"/>
      <w:szCs w:val="36"/>
    </w:rPr>
  </w:style>
  <w:style w:type="character" w:customStyle="1" w:styleId="search-term-highlight">
    <w:name w:val="search-term-highlight"/>
    <w:basedOn w:val="DefaultParagraphFont"/>
    <w:uiPriority w:val="99"/>
    <w:rsid w:val="002A16EC"/>
    <w:rPr>
      <w:rFonts w:cs="Times New Roman"/>
    </w:rPr>
  </w:style>
  <w:style w:type="paragraph" w:styleId="ListParagraph">
    <w:name w:val="List Paragraph"/>
    <w:basedOn w:val="Normal"/>
    <w:uiPriority w:val="34"/>
    <w:qFormat/>
    <w:rsid w:val="003B3C51"/>
    <w:pPr>
      <w:ind w:left="720"/>
      <w:contextualSpacing/>
    </w:pPr>
  </w:style>
  <w:style w:type="paragraph" w:styleId="Header">
    <w:name w:val="header"/>
    <w:basedOn w:val="Normal"/>
    <w:link w:val="HeaderChar"/>
    <w:uiPriority w:val="99"/>
    <w:semiHidden/>
    <w:unhideWhenUsed/>
    <w:rsid w:val="00D872B4"/>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D872B4"/>
  </w:style>
  <w:style w:type="paragraph" w:styleId="Footer">
    <w:name w:val="footer"/>
    <w:basedOn w:val="Normal"/>
    <w:link w:val="FooterChar"/>
    <w:uiPriority w:val="99"/>
    <w:unhideWhenUsed/>
    <w:rsid w:val="00D872B4"/>
    <w:pPr>
      <w:tabs>
        <w:tab w:val="center" w:pos="4153"/>
        <w:tab w:val="right" w:pos="8306"/>
      </w:tabs>
      <w:spacing w:after="0" w:line="240" w:lineRule="auto"/>
    </w:pPr>
  </w:style>
  <w:style w:type="character" w:customStyle="1" w:styleId="FooterChar">
    <w:name w:val="Footer Char"/>
    <w:basedOn w:val="DefaultParagraphFont"/>
    <w:link w:val="Footer"/>
    <w:uiPriority w:val="99"/>
    <w:rsid w:val="00D872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ganna</dc:creator>
  <cp:lastModifiedBy>ganna</cp:lastModifiedBy>
  <cp:revision>5</cp:revision>
  <dcterms:created xsi:type="dcterms:W3CDTF">2012-11-28T19:27:00Z</dcterms:created>
  <dcterms:modified xsi:type="dcterms:W3CDTF">2012-11-28T22:16:00Z</dcterms:modified>
</cp:coreProperties>
</file>