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53" w:rsidRPr="003B2284" w:rsidRDefault="001C2753" w:rsidP="001C2753">
      <w:pPr>
        <w:autoSpaceDE w:val="0"/>
        <w:autoSpaceDN w:val="0"/>
        <w:bidi w:val="0"/>
        <w:adjustRightInd w:val="0"/>
        <w:spacing w:after="0" w:line="350" w:lineRule="atLeast"/>
        <w:jc w:val="center"/>
        <w:rPr>
          <w:rFonts w:asciiTheme="majorBidi" w:eastAsia="Times New Roman" w:hAnsiTheme="majorBidi" w:cstheme="majorBidi"/>
          <w:b/>
          <w:bCs/>
          <w:sz w:val="44"/>
          <w:szCs w:val="44"/>
        </w:rPr>
      </w:pPr>
      <w:r w:rsidRPr="003B2284">
        <w:rPr>
          <w:rFonts w:asciiTheme="majorBidi" w:eastAsia="Times New Roman" w:hAnsiTheme="majorBidi" w:cstheme="majorBidi"/>
          <w:b/>
          <w:bCs/>
          <w:sz w:val="44"/>
          <w:szCs w:val="44"/>
        </w:rPr>
        <w:t>SUMMARY</w:t>
      </w:r>
    </w:p>
    <w:p w:rsidR="001C2753" w:rsidRPr="00D52B38" w:rsidRDefault="001C2753" w:rsidP="001C2753">
      <w:pPr>
        <w:pStyle w:val="Default"/>
        <w:jc w:val="both"/>
        <w:rPr>
          <w:rFonts w:asciiTheme="majorBidi" w:hAnsiTheme="majorBidi" w:cstheme="majorBidi"/>
          <w:color w:val="auto"/>
          <w:sz w:val="32"/>
          <w:szCs w:val="32"/>
        </w:rPr>
      </w:pPr>
    </w:p>
    <w:p w:rsidR="00A23355" w:rsidRDefault="00E717E5" w:rsidP="00A23355">
      <w:pPr>
        <w:autoSpaceDE w:val="0"/>
        <w:autoSpaceDN w:val="0"/>
        <w:bidi w:val="0"/>
        <w:adjustRightInd w:val="0"/>
        <w:spacing w:before="120" w:after="0" w:line="240" w:lineRule="auto"/>
        <w:jc w:val="both"/>
        <w:rPr>
          <w:rFonts w:asciiTheme="majorBidi" w:hAnsiTheme="majorBidi" w:cstheme="majorBidi"/>
          <w:sz w:val="28"/>
          <w:szCs w:val="28"/>
        </w:rPr>
      </w:pPr>
      <w:r>
        <w:rPr>
          <w:rFonts w:asciiTheme="majorBidi" w:hAnsiTheme="majorBidi" w:cstheme="majorBidi"/>
          <w:sz w:val="32"/>
          <w:szCs w:val="32"/>
        </w:rPr>
        <w:t xml:space="preserve">       </w:t>
      </w:r>
      <w:r w:rsidR="001C2753" w:rsidRPr="002731DB">
        <w:rPr>
          <w:rFonts w:asciiTheme="majorBidi" w:hAnsiTheme="majorBidi" w:cstheme="majorBidi"/>
          <w:sz w:val="28"/>
          <w:szCs w:val="28"/>
        </w:rPr>
        <w:t>Ventilator associated pneumonia (VAP) is one of the most common healthcare</w:t>
      </w:r>
      <w:bookmarkStart w:id="0" w:name="_GoBack"/>
      <w:bookmarkEnd w:id="0"/>
      <w:r w:rsidR="001C2753" w:rsidRPr="002731DB">
        <w:rPr>
          <w:rFonts w:asciiTheme="majorBidi" w:hAnsiTheme="majorBidi" w:cstheme="majorBidi"/>
          <w:sz w:val="28"/>
          <w:szCs w:val="28"/>
        </w:rPr>
        <w:t xml:space="preserve"> associated infections in critical care settings and accounts for 6.8% to 32.2% of health care-acquired infections among neonates. It is associated with prolonged hospitalization, increased health care costs, and high attributable </w:t>
      </w:r>
      <w:r w:rsidR="003B2284" w:rsidRPr="002731DB">
        <w:rPr>
          <w:rFonts w:asciiTheme="majorBidi" w:hAnsiTheme="majorBidi" w:cstheme="majorBidi"/>
          <w:sz w:val="28"/>
          <w:szCs w:val="28"/>
        </w:rPr>
        <w:t xml:space="preserve">mortality. </w:t>
      </w:r>
      <w:r w:rsidR="001C2753" w:rsidRPr="002731DB">
        <w:rPr>
          <w:rFonts w:asciiTheme="majorBidi" w:hAnsiTheme="majorBidi" w:cstheme="majorBidi"/>
          <w:sz w:val="28"/>
          <w:szCs w:val="28"/>
        </w:rPr>
        <w:t>The presence of an endotracheal tube (ETT) is an independent risk factor for developing VAP. These infections are most commonly caused by biofilm producing organisms. Cells in biofilm display phenotypic traits that are dramatically different from those of their free-floating (planktonic) counterparts and are resistant to antimicrobial agents. Consequently, biofilm-related infections are inherently challenging to treat and difficult to be fully eradicated with normal treatment regimens.</w:t>
      </w:r>
    </w:p>
    <w:p w:rsidR="001C2753" w:rsidRPr="002731DB" w:rsidRDefault="00A23355" w:rsidP="00A23355">
      <w:pPr>
        <w:autoSpaceDE w:val="0"/>
        <w:autoSpaceDN w:val="0"/>
        <w:bidi w:val="0"/>
        <w:adjustRightInd w:val="0"/>
        <w:spacing w:before="120"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1C2753" w:rsidRPr="002731DB">
        <w:rPr>
          <w:rFonts w:asciiTheme="majorBidi" w:hAnsiTheme="majorBidi" w:cstheme="majorBidi"/>
          <w:sz w:val="28"/>
          <w:szCs w:val="28"/>
        </w:rPr>
        <w:t xml:space="preserve">This study aimed to investigate biofilm formation on the luminal </w:t>
      </w:r>
      <w:r w:rsidR="003B2284" w:rsidRPr="002731DB">
        <w:rPr>
          <w:rFonts w:asciiTheme="majorBidi" w:hAnsiTheme="majorBidi" w:cstheme="majorBidi"/>
          <w:sz w:val="28"/>
          <w:szCs w:val="28"/>
        </w:rPr>
        <w:t>and surface of</w:t>
      </w:r>
      <w:r w:rsidR="001C2753" w:rsidRPr="002731DB">
        <w:rPr>
          <w:rFonts w:asciiTheme="majorBidi" w:hAnsiTheme="majorBidi" w:cstheme="majorBidi"/>
          <w:sz w:val="28"/>
          <w:szCs w:val="28"/>
        </w:rPr>
        <w:t xml:space="preserve"> ETTs of </w:t>
      </w:r>
      <w:r w:rsidR="003B2284" w:rsidRPr="002731DB">
        <w:rPr>
          <w:rFonts w:asciiTheme="majorBidi" w:hAnsiTheme="majorBidi" w:cstheme="majorBidi"/>
          <w:sz w:val="28"/>
          <w:szCs w:val="28"/>
        </w:rPr>
        <w:t>children in</w:t>
      </w:r>
      <w:r w:rsidR="001C2753" w:rsidRPr="002731DB">
        <w:rPr>
          <w:rFonts w:asciiTheme="majorBidi" w:hAnsiTheme="majorBidi" w:cstheme="majorBidi"/>
          <w:sz w:val="28"/>
          <w:szCs w:val="28"/>
        </w:rPr>
        <w:t xml:space="preserve"> ICU on mechanical ventilation and study its relation to VAP. The presence of biofilm on the surface of ETTs and biofilm stage were evaluated by Scanning Electron Microscope (SEM), meanwhile, bacteria harvested from the surface of ETTs and the secretions of lower respiratory tract were isolated, identified and assessed for antimicrobial susceptibility.</w:t>
      </w:r>
    </w:p>
    <w:p w:rsidR="001C2753" w:rsidRDefault="00A23355" w:rsidP="001C2753">
      <w:pPr>
        <w:autoSpaceDE w:val="0"/>
        <w:autoSpaceDN w:val="0"/>
        <w:bidi w:val="0"/>
        <w:adjustRightInd w:val="0"/>
        <w:spacing w:before="120"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1C2753" w:rsidRPr="002731DB">
        <w:rPr>
          <w:rFonts w:asciiTheme="majorBidi" w:hAnsiTheme="majorBidi" w:cstheme="majorBidi"/>
          <w:sz w:val="28"/>
          <w:szCs w:val="28"/>
        </w:rPr>
        <w:t xml:space="preserve">The study was conducted on Twenty ETTs from 20 child </w:t>
      </w:r>
      <w:r w:rsidR="003B2284" w:rsidRPr="002731DB">
        <w:rPr>
          <w:rFonts w:asciiTheme="majorBidi" w:hAnsiTheme="majorBidi" w:cstheme="majorBidi"/>
          <w:sz w:val="28"/>
          <w:szCs w:val="28"/>
        </w:rPr>
        <w:t>patients who</w:t>
      </w:r>
      <w:r w:rsidR="001C2753" w:rsidRPr="002731DB">
        <w:rPr>
          <w:rFonts w:asciiTheme="majorBidi" w:hAnsiTheme="majorBidi" w:cstheme="majorBidi"/>
          <w:sz w:val="28"/>
          <w:szCs w:val="28"/>
        </w:rPr>
        <w:t xml:space="preserve"> were intubated and mechanically ventilated in the </w:t>
      </w:r>
      <w:r w:rsidR="003B2284" w:rsidRPr="002731DB">
        <w:rPr>
          <w:rFonts w:asciiTheme="majorBidi" w:hAnsiTheme="majorBidi" w:cstheme="majorBidi"/>
          <w:sz w:val="28"/>
          <w:szCs w:val="28"/>
        </w:rPr>
        <w:t>ICU of</w:t>
      </w:r>
      <w:r w:rsidR="001C2753" w:rsidRPr="002731DB">
        <w:rPr>
          <w:rFonts w:asciiTheme="majorBidi" w:hAnsiTheme="majorBidi" w:cstheme="majorBidi"/>
          <w:sz w:val="28"/>
          <w:szCs w:val="28"/>
        </w:rPr>
        <w:t xml:space="preserve"> pediatrics hospital </w:t>
      </w:r>
      <w:r w:rsidR="003B2284" w:rsidRPr="002731DB">
        <w:rPr>
          <w:rFonts w:asciiTheme="majorBidi" w:hAnsiTheme="majorBidi" w:cstheme="majorBidi"/>
          <w:sz w:val="28"/>
          <w:szCs w:val="28"/>
        </w:rPr>
        <w:t>Cairo</w:t>
      </w:r>
      <w:r w:rsidR="003B2284">
        <w:rPr>
          <w:rFonts w:asciiTheme="majorBidi" w:hAnsiTheme="majorBidi" w:cstheme="majorBidi"/>
          <w:sz w:val="28"/>
          <w:szCs w:val="28"/>
        </w:rPr>
        <w:t xml:space="preserve"> </w:t>
      </w:r>
      <w:r w:rsidR="003B2284" w:rsidRPr="002731DB">
        <w:rPr>
          <w:rFonts w:asciiTheme="majorBidi" w:hAnsiTheme="majorBidi" w:cstheme="majorBidi"/>
          <w:sz w:val="28"/>
          <w:szCs w:val="28"/>
        </w:rPr>
        <w:t>University</w:t>
      </w:r>
      <w:r w:rsidR="001C2753" w:rsidRPr="002731DB">
        <w:rPr>
          <w:rFonts w:asciiTheme="majorBidi" w:hAnsiTheme="majorBidi" w:cstheme="majorBidi"/>
          <w:sz w:val="28"/>
          <w:szCs w:val="28"/>
        </w:rPr>
        <w:t xml:space="preserve"> during the period from November 2012 to </w:t>
      </w:r>
      <w:r w:rsidR="003B2284" w:rsidRPr="002731DB">
        <w:rPr>
          <w:rFonts w:asciiTheme="majorBidi" w:hAnsiTheme="majorBidi" w:cstheme="majorBidi"/>
          <w:sz w:val="28"/>
          <w:szCs w:val="28"/>
        </w:rPr>
        <w:t>May</w:t>
      </w:r>
      <w:r w:rsidR="001C2753" w:rsidRPr="002731DB">
        <w:rPr>
          <w:rFonts w:asciiTheme="majorBidi" w:hAnsiTheme="majorBidi" w:cstheme="majorBidi"/>
          <w:sz w:val="28"/>
          <w:szCs w:val="28"/>
        </w:rPr>
        <w:t xml:space="preserve"> </w:t>
      </w:r>
      <w:r w:rsidR="003B2284" w:rsidRPr="002731DB">
        <w:rPr>
          <w:rFonts w:asciiTheme="majorBidi" w:hAnsiTheme="majorBidi" w:cstheme="majorBidi"/>
          <w:sz w:val="28"/>
          <w:szCs w:val="28"/>
        </w:rPr>
        <w:t>2013.</w:t>
      </w:r>
    </w:p>
    <w:p w:rsidR="00A23355" w:rsidRPr="002731DB" w:rsidRDefault="00A23355" w:rsidP="00A23355">
      <w:pPr>
        <w:autoSpaceDE w:val="0"/>
        <w:autoSpaceDN w:val="0"/>
        <w:bidi w:val="0"/>
        <w:adjustRightInd w:val="0"/>
        <w:spacing w:before="120" w:after="0" w:line="240" w:lineRule="auto"/>
        <w:jc w:val="both"/>
        <w:rPr>
          <w:rFonts w:asciiTheme="majorBidi" w:hAnsiTheme="majorBidi" w:cstheme="majorBidi"/>
          <w:sz w:val="28"/>
          <w:szCs w:val="28"/>
        </w:rPr>
      </w:pPr>
    </w:p>
    <w:p w:rsidR="001C2753" w:rsidRPr="002731DB" w:rsidRDefault="00A23355" w:rsidP="00514E30">
      <w:pPr>
        <w:pStyle w:val="Default"/>
        <w:jc w:val="both"/>
        <w:rPr>
          <w:rFonts w:asciiTheme="majorBidi" w:hAnsiTheme="majorBidi" w:cstheme="majorBidi"/>
          <w:color w:val="auto"/>
          <w:sz w:val="28"/>
          <w:szCs w:val="28"/>
        </w:rPr>
      </w:pPr>
      <w:r>
        <w:rPr>
          <w:rFonts w:asciiTheme="majorBidi" w:hAnsiTheme="majorBidi" w:cstheme="majorBidi"/>
          <w:color w:val="auto"/>
          <w:sz w:val="28"/>
          <w:szCs w:val="28"/>
        </w:rPr>
        <w:t xml:space="preserve">    </w:t>
      </w:r>
      <w:r w:rsidR="001C2753" w:rsidRPr="002731DB">
        <w:rPr>
          <w:rFonts w:asciiTheme="majorBidi" w:hAnsiTheme="majorBidi" w:cstheme="majorBidi"/>
          <w:color w:val="auto"/>
          <w:sz w:val="28"/>
          <w:szCs w:val="28"/>
        </w:rPr>
        <w:t xml:space="preserve">The results revealed  that Bacterial colonization and biofilm formation was observed on 85% of inner surface of collected ETTs using SEM. Staging of biofilm revealed that 64.7% of the biofilms were grade III, 23.5% were grade II, and 11.7%  were grade I. Bacterial colonization and biofilm grading was shown </w:t>
      </w:r>
      <w:r w:rsidR="001C2753" w:rsidRPr="002731DB">
        <w:rPr>
          <w:rFonts w:asciiTheme="majorBidi" w:hAnsiTheme="majorBidi" w:cstheme="majorBidi"/>
          <w:color w:val="auto"/>
          <w:sz w:val="28"/>
          <w:szCs w:val="28"/>
        </w:rPr>
        <w:lastRenderedPageBreak/>
        <w:t xml:space="preserve">to be time dependent  (p=0.0005). </w:t>
      </w:r>
      <w:r w:rsidR="003B2284" w:rsidRPr="002731DB">
        <w:rPr>
          <w:rFonts w:asciiTheme="majorBidi" w:hAnsiTheme="majorBidi" w:cstheme="majorBidi"/>
          <w:color w:val="auto"/>
          <w:sz w:val="28"/>
          <w:szCs w:val="28"/>
        </w:rPr>
        <w:t>Inner endotracheal</w:t>
      </w:r>
      <w:r w:rsidR="001C2753" w:rsidRPr="002731DB">
        <w:rPr>
          <w:rFonts w:asciiTheme="majorBidi" w:hAnsiTheme="majorBidi" w:cstheme="majorBidi"/>
          <w:color w:val="auto"/>
          <w:sz w:val="28"/>
          <w:szCs w:val="28"/>
        </w:rPr>
        <w:t xml:space="preserve"> tube surface yielded </w:t>
      </w:r>
      <w:r w:rsidR="00514E30" w:rsidRPr="002731DB">
        <w:rPr>
          <w:rFonts w:asciiTheme="majorBidi" w:hAnsiTheme="majorBidi" w:cstheme="majorBidi"/>
          <w:color w:val="auto"/>
          <w:sz w:val="28"/>
          <w:szCs w:val="28"/>
        </w:rPr>
        <w:t>70</w:t>
      </w:r>
      <w:r w:rsidR="001C2753" w:rsidRPr="002731DB">
        <w:rPr>
          <w:rFonts w:asciiTheme="majorBidi" w:hAnsiTheme="majorBidi" w:cstheme="majorBidi"/>
          <w:color w:val="auto"/>
          <w:sz w:val="28"/>
          <w:szCs w:val="28"/>
        </w:rPr>
        <w:t xml:space="preserve">% positive aerobic cultures. The most prevalent isolates were </w:t>
      </w:r>
      <w:r w:rsidR="001C2753" w:rsidRPr="004557B4">
        <w:rPr>
          <w:rFonts w:asciiTheme="majorBidi" w:hAnsiTheme="majorBidi" w:cstheme="majorBidi"/>
          <w:i/>
          <w:iCs/>
          <w:color w:val="auto"/>
          <w:sz w:val="28"/>
          <w:szCs w:val="28"/>
        </w:rPr>
        <w:t>Klebsiella</w:t>
      </w:r>
      <w:r w:rsidR="00E717E5" w:rsidRPr="004557B4">
        <w:rPr>
          <w:rFonts w:asciiTheme="majorBidi" w:hAnsiTheme="majorBidi" w:cstheme="majorBidi"/>
          <w:i/>
          <w:iCs/>
          <w:color w:val="auto"/>
          <w:sz w:val="28"/>
          <w:szCs w:val="28"/>
        </w:rPr>
        <w:t xml:space="preserve"> </w:t>
      </w:r>
      <w:r w:rsidR="003B2284" w:rsidRPr="004557B4">
        <w:rPr>
          <w:rFonts w:asciiTheme="majorBidi" w:hAnsiTheme="majorBidi" w:cstheme="majorBidi"/>
          <w:i/>
          <w:iCs/>
          <w:color w:val="auto"/>
          <w:sz w:val="28"/>
          <w:szCs w:val="28"/>
        </w:rPr>
        <w:t>pneumoniae followed by C</w:t>
      </w:r>
      <w:r w:rsidR="001C2753" w:rsidRPr="004557B4">
        <w:rPr>
          <w:rFonts w:asciiTheme="majorBidi" w:hAnsiTheme="majorBidi" w:cstheme="majorBidi"/>
          <w:i/>
          <w:iCs/>
          <w:color w:val="auto"/>
          <w:sz w:val="28"/>
          <w:szCs w:val="28"/>
        </w:rPr>
        <w:t>oagulase negative Staph (CoNS), Acinetobacter</w:t>
      </w:r>
      <w:r w:rsidR="003B2284" w:rsidRPr="004557B4">
        <w:rPr>
          <w:rFonts w:asciiTheme="majorBidi" w:hAnsiTheme="majorBidi" w:cstheme="majorBidi"/>
          <w:i/>
          <w:iCs/>
          <w:color w:val="auto"/>
          <w:sz w:val="28"/>
          <w:szCs w:val="28"/>
        </w:rPr>
        <w:t>, P</w:t>
      </w:r>
      <w:r w:rsidR="004557B4">
        <w:rPr>
          <w:rFonts w:asciiTheme="majorBidi" w:hAnsiTheme="majorBidi" w:cstheme="majorBidi"/>
          <w:i/>
          <w:iCs/>
          <w:color w:val="auto"/>
          <w:sz w:val="28"/>
          <w:szCs w:val="28"/>
        </w:rPr>
        <w:t>seudomona</w:t>
      </w:r>
      <w:r w:rsidR="003B2284" w:rsidRPr="004557B4">
        <w:rPr>
          <w:rFonts w:asciiTheme="majorBidi" w:hAnsiTheme="majorBidi" w:cstheme="majorBidi"/>
          <w:i/>
          <w:iCs/>
          <w:color w:val="auto"/>
          <w:sz w:val="28"/>
          <w:szCs w:val="28"/>
        </w:rPr>
        <w:t>s</w:t>
      </w:r>
      <w:r w:rsidR="004557B4">
        <w:rPr>
          <w:rFonts w:asciiTheme="majorBidi" w:hAnsiTheme="majorBidi" w:cstheme="majorBidi"/>
          <w:i/>
          <w:iCs/>
          <w:color w:val="auto"/>
          <w:sz w:val="28"/>
          <w:szCs w:val="28"/>
        </w:rPr>
        <w:t xml:space="preserve"> aeruginosa </w:t>
      </w:r>
      <w:r w:rsidR="003B2284" w:rsidRPr="004557B4">
        <w:rPr>
          <w:rFonts w:asciiTheme="majorBidi" w:hAnsiTheme="majorBidi" w:cstheme="majorBidi"/>
          <w:i/>
          <w:iCs/>
          <w:color w:val="auto"/>
          <w:sz w:val="28"/>
          <w:szCs w:val="28"/>
        </w:rPr>
        <w:t xml:space="preserve"> and P</w:t>
      </w:r>
      <w:r w:rsidR="001C2753" w:rsidRPr="004557B4">
        <w:rPr>
          <w:rFonts w:asciiTheme="majorBidi" w:hAnsiTheme="majorBidi" w:cstheme="majorBidi"/>
          <w:i/>
          <w:iCs/>
          <w:color w:val="auto"/>
          <w:sz w:val="28"/>
          <w:szCs w:val="28"/>
        </w:rPr>
        <w:t xml:space="preserve">roteus </w:t>
      </w:r>
      <w:r w:rsidR="003B2284" w:rsidRPr="004557B4">
        <w:rPr>
          <w:rFonts w:asciiTheme="majorBidi" w:hAnsiTheme="majorBidi" w:cstheme="majorBidi"/>
          <w:i/>
          <w:iCs/>
          <w:color w:val="auto"/>
          <w:sz w:val="28"/>
          <w:szCs w:val="28"/>
        </w:rPr>
        <w:t>mirabilis</w:t>
      </w:r>
      <w:r w:rsidR="003B2284" w:rsidRPr="002731DB">
        <w:rPr>
          <w:rFonts w:asciiTheme="majorBidi" w:hAnsiTheme="majorBidi" w:cstheme="majorBidi"/>
          <w:color w:val="auto"/>
          <w:sz w:val="28"/>
          <w:szCs w:val="28"/>
        </w:rPr>
        <w:t xml:space="preserve">. </w:t>
      </w:r>
    </w:p>
    <w:p w:rsidR="00E717E5" w:rsidRPr="002731DB" w:rsidRDefault="00E717E5" w:rsidP="001C2753">
      <w:pPr>
        <w:pStyle w:val="Default"/>
        <w:jc w:val="both"/>
        <w:rPr>
          <w:rFonts w:asciiTheme="majorBidi" w:hAnsiTheme="majorBidi" w:cstheme="majorBidi"/>
          <w:color w:val="auto"/>
          <w:sz w:val="28"/>
          <w:szCs w:val="28"/>
        </w:rPr>
      </w:pPr>
    </w:p>
    <w:p w:rsidR="001C2753" w:rsidRDefault="00E717E5" w:rsidP="001C2753">
      <w:pPr>
        <w:pStyle w:val="Default"/>
        <w:jc w:val="both"/>
        <w:rPr>
          <w:rFonts w:asciiTheme="majorBidi" w:hAnsiTheme="majorBidi" w:cstheme="majorBidi"/>
          <w:color w:val="auto"/>
          <w:sz w:val="28"/>
          <w:szCs w:val="28"/>
        </w:rPr>
      </w:pPr>
      <w:r w:rsidRPr="002731DB">
        <w:rPr>
          <w:rFonts w:asciiTheme="majorBidi" w:hAnsiTheme="majorBidi" w:cstheme="majorBidi"/>
          <w:color w:val="auto"/>
          <w:sz w:val="28"/>
          <w:szCs w:val="28"/>
        </w:rPr>
        <w:t xml:space="preserve">      </w:t>
      </w:r>
      <w:r w:rsidR="001C2753" w:rsidRPr="002731DB">
        <w:rPr>
          <w:rFonts w:asciiTheme="majorBidi" w:hAnsiTheme="majorBidi" w:cstheme="majorBidi"/>
          <w:color w:val="auto"/>
          <w:sz w:val="28"/>
          <w:szCs w:val="28"/>
        </w:rPr>
        <w:t xml:space="preserve">Seventeen neonates (85%) developed VAP and this was confirmed by positive endotracheal aspirate cultures. A total of 22 isolates were recovered, </w:t>
      </w:r>
      <w:r w:rsidR="003B2284" w:rsidRPr="002731DB">
        <w:rPr>
          <w:rFonts w:asciiTheme="majorBidi" w:hAnsiTheme="majorBidi" w:cstheme="majorBidi"/>
          <w:color w:val="auto"/>
          <w:sz w:val="28"/>
          <w:szCs w:val="28"/>
        </w:rPr>
        <w:t>the</w:t>
      </w:r>
      <w:r w:rsidR="001C2753" w:rsidRPr="002731DB">
        <w:rPr>
          <w:rFonts w:asciiTheme="majorBidi" w:hAnsiTheme="majorBidi" w:cstheme="majorBidi"/>
          <w:color w:val="auto"/>
          <w:sz w:val="28"/>
          <w:szCs w:val="28"/>
        </w:rPr>
        <w:t xml:space="preserve"> most prevalent isolates were </w:t>
      </w:r>
      <w:r w:rsidR="001C2753" w:rsidRPr="004557B4">
        <w:rPr>
          <w:rFonts w:asciiTheme="majorBidi" w:hAnsiTheme="majorBidi" w:cstheme="majorBidi"/>
          <w:i/>
          <w:iCs/>
          <w:color w:val="auto"/>
          <w:sz w:val="28"/>
          <w:szCs w:val="28"/>
        </w:rPr>
        <w:t>Klebsiella</w:t>
      </w:r>
      <w:r w:rsidR="003B2284" w:rsidRPr="004557B4">
        <w:rPr>
          <w:rFonts w:asciiTheme="majorBidi" w:hAnsiTheme="majorBidi" w:cstheme="majorBidi"/>
          <w:i/>
          <w:iCs/>
          <w:color w:val="auto"/>
          <w:sz w:val="28"/>
          <w:szCs w:val="28"/>
        </w:rPr>
        <w:t xml:space="preserve"> pneumoniae </w:t>
      </w:r>
      <w:r w:rsidR="003B2284" w:rsidRPr="004557B4">
        <w:rPr>
          <w:rFonts w:asciiTheme="majorBidi" w:hAnsiTheme="majorBidi" w:cstheme="majorBidi"/>
          <w:color w:val="auto"/>
          <w:sz w:val="28"/>
          <w:szCs w:val="28"/>
        </w:rPr>
        <w:t>followed by</w:t>
      </w:r>
      <w:r w:rsidR="003B2284" w:rsidRPr="004557B4">
        <w:rPr>
          <w:rFonts w:asciiTheme="majorBidi" w:hAnsiTheme="majorBidi" w:cstheme="majorBidi"/>
          <w:i/>
          <w:iCs/>
          <w:color w:val="auto"/>
          <w:sz w:val="28"/>
          <w:szCs w:val="28"/>
        </w:rPr>
        <w:t xml:space="preserve"> C</w:t>
      </w:r>
      <w:r w:rsidR="001C2753" w:rsidRPr="004557B4">
        <w:rPr>
          <w:rFonts w:asciiTheme="majorBidi" w:hAnsiTheme="majorBidi" w:cstheme="majorBidi"/>
          <w:i/>
          <w:iCs/>
          <w:color w:val="auto"/>
          <w:sz w:val="28"/>
          <w:szCs w:val="28"/>
        </w:rPr>
        <w:t>oagulase negative Staph (CoNS), Acinetobacter</w:t>
      </w:r>
      <w:r w:rsidR="003B2284" w:rsidRPr="004557B4">
        <w:rPr>
          <w:rFonts w:asciiTheme="majorBidi" w:hAnsiTheme="majorBidi" w:cstheme="majorBidi"/>
          <w:i/>
          <w:iCs/>
          <w:color w:val="auto"/>
          <w:sz w:val="28"/>
          <w:szCs w:val="28"/>
        </w:rPr>
        <w:t xml:space="preserve">, </w:t>
      </w:r>
      <w:r w:rsidR="004557B4">
        <w:rPr>
          <w:rFonts w:asciiTheme="majorBidi" w:hAnsiTheme="majorBidi" w:cstheme="majorBidi"/>
          <w:i/>
          <w:iCs/>
          <w:color w:val="auto"/>
          <w:sz w:val="28"/>
          <w:szCs w:val="28"/>
        </w:rPr>
        <w:t>Pseudomona</w:t>
      </w:r>
      <w:r w:rsidR="003B2284" w:rsidRPr="004557B4">
        <w:rPr>
          <w:rFonts w:asciiTheme="majorBidi" w:hAnsiTheme="majorBidi" w:cstheme="majorBidi"/>
          <w:i/>
          <w:iCs/>
          <w:color w:val="auto"/>
          <w:sz w:val="28"/>
          <w:szCs w:val="28"/>
        </w:rPr>
        <w:t>s</w:t>
      </w:r>
      <w:r w:rsidR="004557B4">
        <w:rPr>
          <w:rFonts w:asciiTheme="majorBidi" w:hAnsiTheme="majorBidi" w:cstheme="majorBidi"/>
          <w:i/>
          <w:iCs/>
          <w:color w:val="auto"/>
          <w:sz w:val="28"/>
          <w:szCs w:val="28"/>
        </w:rPr>
        <w:t xml:space="preserve"> aeruginosa</w:t>
      </w:r>
      <w:r w:rsidR="003B2284" w:rsidRPr="004557B4">
        <w:rPr>
          <w:rFonts w:asciiTheme="majorBidi" w:hAnsiTheme="majorBidi" w:cstheme="majorBidi"/>
          <w:i/>
          <w:iCs/>
          <w:color w:val="auto"/>
          <w:sz w:val="28"/>
          <w:szCs w:val="28"/>
        </w:rPr>
        <w:t>, Proteus mirabilis and S</w:t>
      </w:r>
      <w:r w:rsidR="001C2753" w:rsidRPr="004557B4">
        <w:rPr>
          <w:rFonts w:asciiTheme="majorBidi" w:hAnsiTheme="majorBidi" w:cstheme="majorBidi"/>
          <w:i/>
          <w:iCs/>
          <w:color w:val="auto"/>
          <w:sz w:val="28"/>
          <w:szCs w:val="28"/>
        </w:rPr>
        <w:t>tenotrophomnous</w:t>
      </w:r>
      <w:r w:rsidR="003B2284" w:rsidRPr="004557B4">
        <w:rPr>
          <w:rFonts w:asciiTheme="majorBidi" w:hAnsiTheme="majorBidi" w:cstheme="majorBidi"/>
          <w:i/>
          <w:iCs/>
          <w:color w:val="auto"/>
          <w:sz w:val="28"/>
          <w:szCs w:val="28"/>
        </w:rPr>
        <w:t xml:space="preserve"> m</w:t>
      </w:r>
      <w:r w:rsidR="001C2753" w:rsidRPr="004557B4">
        <w:rPr>
          <w:rFonts w:asciiTheme="majorBidi" w:hAnsiTheme="majorBidi" w:cstheme="majorBidi"/>
          <w:i/>
          <w:iCs/>
          <w:color w:val="auto"/>
          <w:sz w:val="28"/>
          <w:szCs w:val="28"/>
        </w:rPr>
        <w:t>altophilia</w:t>
      </w:r>
      <w:r w:rsidR="001C2753" w:rsidRPr="002731DB">
        <w:rPr>
          <w:rFonts w:asciiTheme="majorBidi" w:hAnsiTheme="majorBidi" w:cstheme="majorBidi"/>
          <w:color w:val="auto"/>
          <w:sz w:val="28"/>
          <w:szCs w:val="28"/>
        </w:rPr>
        <w:t>. Nine samples had the same pathogen both on the inner surface of ETTs and in the endotracheal aspirate which accounted for 52% of the positive cultures from ETTs. Five samples (29.4%) of ET aspirate grew one organism phenotypically similar to ETT inner surface culture.</w:t>
      </w:r>
    </w:p>
    <w:p w:rsidR="003B2284" w:rsidRPr="002731DB" w:rsidRDefault="003B2284" w:rsidP="001C2753">
      <w:pPr>
        <w:pStyle w:val="Default"/>
        <w:jc w:val="both"/>
        <w:rPr>
          <w:rFonts w:asciiTheme="majorBidi" w:hAnsiTheme="majorBidi" w:cstheme="majorBidi"/>
          <w:color w:val="auto"/>
          <w:sz w:val="28"/>
          <w:szCs w:val="28"/>
        </w:rPr>
      </w:pPr>
    </w:p>
    <w:p w:rsidR="008B30D0" w:rsidRDefault="001C2753" w:rsidP="001C2753">
      <w:pPr>
        <w:pStyle w:val="Default"/>
        <w:jc w:val="both"/>
        <w:rPr>
          <w:rFonts w:asciiTheme="majorBidi" w:hAnsiTheme="majorBidi" w:cstheme="majorBidi"/>
          <w:color w:val="auto"/>
          <w:sz w:val="28"/>
          <w:szCs w:val="28"/>
        </w:rPr>
      </w:pPr>
      <w:r w:rsidRPr="002731DB">
        <w:rPr>
          <w:rFonts w:asciiTheme="majorBidi" w:hAnsiTheme="majorBidi" w:cstheme="majorBidi"/>
          <w:color w:val="auto"/>
          <w:sz w:val="28"/>
          <w:szCs w:val="28"/>
        </w:rPr>
        <w:t xml:space="preserve"> </w:t>
      </w:r>
      <w:r w:rsidR="00E717E5" w:rsidRPr="002731DB">
        <w:rPr>
          <w:rFonts w:asciiTheme="majorBidi" w:hAnsiTheme="majorBidi" w:cstheme="majorBidi"/>
          <w:color w:val="auto"/>
          <w:sz w:val="28"/>
          <w:szCs w:val="28"/>
        </w:rPr>
        <w:t xml:space="preserve">     </w:t>
      </w:r>
      <w:r w:rsidRPr="002731DB">
        <w:rPr>
          <w:rFonts w:asciiTheme="majorBidi" w:hAnsiTheme="majorBidi" w:cstheme="majorBidi"/>
          <w:color w:val="auto"/>
          <w:sz w:val="28"/>
          <w:szCs w:val="28"/>
        </w:rPr>
        <w:t>All Gram negative isolates were res</w:t>
      </w:r>
      <w:r w:rsidR="008B30D0" w:rsidRPr="002731DB">
        <w:rPr>
          <w:rFonts w:asciiTheme="majorBidi" w:hAnsiTheme="majorBidi" w:cstheme="majorBidi"/>
          <w:color w:val="auto"/>
          <w:sz w:val="28"/>
          <w:szCs w:val="28"/>
        </w:rPr>
        <w:t>istant to ampicillin-sulbactam,cefepime,</w:t>
      </w:r>
      <w:r w:rsidR="00E717E5" w:rsidRPr="002731DB">
        <w:rPr>
          <w:rFonts w:asciiTheme="majorBidi" w:hAnsiTheme="majorBidi" w:cstheme="majorBidi"/>
          <w:color w:val="auto"/>
          <w:sz w:val="28"/>
          <w:szCs w:val="28"/>
        </w:rPr>
        <w:t>cefotaxim,cefotriaxon.</w:t>
      </w:r>
    </w:p>
    <w:p w:rsidR="003B2284" w:rsidRPr="002731DB" w:rsidRDefault="003B2284" w:rsidP="001C2753">
      <w:pPr>
        <w:pStyle w:val="Default"/>
        <w:jc w:val="both"/>
        <w:rPr>
          <w:rFonts w:asciiTheme="majorBidi" w:hAnsiTheme="majorBidi" w:cstheme="majorBidi"/>
          <w:color w:val="auto"/>
          <w:sz w:val="28"/>
          <w:szCs w:val="28"/>
        </w:rPr>
      </w:pPr>
    </w:p>
    <w:p w:rsidR="00E710B8" w:rsidRPr="002731DB" w:rsidRDefault="003B2284" w:rsidP="001C2753">
      <w:pPr>
        <w:bidi w:val="0"/>
        <w:jc w:val="both"/>
        <w:rPr>
          <w:sz w:val="28"/>
          <w:szCs w:val="28"/>
        </w:rPr>
      </w:pPr>
      <w:r>
        <w:rPr>
          <w:rFonts w:asciiTheme="majorBidi" w:hAnsiTheme="majorBidi" w:cstheme="majorBidi"/>
          <w:sz w:val="28"/>
          <w:szCs w:val="28"/>
        </w:rPr>
        <w:t xml:space="preserve">       </w:t>
      </w:r>
      <w:r w:rsidRPr="002731DB">
        <w:rPr>
          <w:rFonts w:asciiTheme="majorBidi" w:hAnsiTheme="majorBidi" w:cstheme="majorBidi"/>
          <w:sz w:val="28"/>
          <w:szCs w:val="28"/>
        </w:rPr>
        <w:t>We</w:t>
      </w:r>
      <w:r>
        <w:rPr>
          <w:rFonts w:asciiTheme="majorBidi" w:hAnsiTheme="majorBidi" w:cstheme="majorBidi"/>
          <w:sz w:val="28"/>
          <w:szCs w:val="28"/>
        </w:rPr>
        <w:t xml:space="preserve"> </w:t>
      </w:r>
      <w:r w:rsidRPr="002731DB">
        <w:rPr>
          <w:rFonts w:asciiTheme="majorBidi" w:hAnsiTheme="majorBidi" w:cstheme="majorBidi"/>
          <w:sz w:val="28"/>
          <w:szCs w:val="28"/>
        </w:rPr>
        <w:t>can</w:t>
      </w:r>
      <w:r w:rsidR="001C2753" w:rsidRPr="002731DB">
        <w:rPr>
          <w:rFonts w:asciiTheme="majorBidi" w:hAnsiTheme="majorBidi" w:cstheme="majorBidi"/>
          <w:sz w:val="28"/>
          <w:szCs w:val="28"/>
        </w:rPr>
        <w:t xml:space="preserve"> conclude that endotracheal tube colonization and biofilm formation are frequently observed in children undergoing mechanical ventilation, increases with the duration of intubation and is correlated with occurrence of VAP. Bacteria implicated in VAP showed multi-resistance towards most antibiotics used in the study.</w:t>
      </w:r>
    </w:p>
    <w:sectPr w:rsidR="00E710B8" w:rsidRPr="002731DB" w:rsidSect="0049310A">
      <w:headerReference w:type="default" r:id="rId7"/>
      <w:footerReference w:type="default" r:id="rId8"/>
      <w:pgSz w:w="11906" w:h="16838"/>
      <w:pgMar w:top="1701" w:right="2353" w:bottom="3402" w:left="2353" w:header="709" w:footer="2512" w:gutter="0"/>
      <w:pgNumType w:start="9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6D" w:rsidRDefault="0096466D" w:rsidP="001C2753">
      <w:pPr>
        <w:spacing w:after="0" w:line="240" w:lineRule="auto"/>
      </w:pPr>
      <w:r>
        <w:separator/>
      </w:r>
    </w:p>
  </w:endnote>
  <w:endnote w:type="continuationSeparator" w:id="1">
    <w:p w:rsidR="0096466D" w:rsidRDefault="0096466D" w:rsidP="001C2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rush455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4645"/>
      <w:docPartObj>
        <w:docPartGallery w:val="Page Numbers (Bottom of Page)"/>
        <w:docPartUnique/>
      </w:docPartObj>
    </w:sdtPr>
    <w:sdtContent>
      <w:p w:rsidR="00DC3DD9" w:rsidRDefault="005245AE" w:rsidP="00701E71">
        <w:pPr>
          <w:pStyle w:val="Footer"/>
          <w:pBdr>
            <w:top w:val="single" w:sz="12" w:space="1" w:color="auto"/>
          </w:pBdr>
          <w:bidi w:val="0"/>
          <w:jc w:val="center"/>
        </w:pPr>
        <w:r>
          <w:fldChar w:fldCharType="begin"/>
        </w:r>
        <w:r w:rsidR="00AB74FE">
          <w:instrText xml:space="preserve"> PAGE   \* MERGEFORMAT </w:instrText>
        </w:r>
        <w:r>
          <w:fldChar w:fldCharType="separate"/>
        </w:r>
        <w:r w:rsidR="0049310A">
          <w:rPr>
            <w:noProof/>
          </w:rPr>
          <w:t>94</w:t>
        </w:r>
        <w:r>
          <w:rPr>
            <w:noProof/>
          </w:rPr>
          <w:fldChar w:fldCharType="end"/>
        </w:r>
      </w:p>
    </w:sdtContent>
  </w:sdt>
  <w:p w:rsidR="00DC3DD9" w:rsidRDefault="00DC3DD9" w:rsidP="00DC3DD9">
    <w:pPr>
      <w:pStyle w:val="Footer"/>
    </w:pPr>
  </w:p>
  <w:p w:rsidR="00DC3DD9" w:rsidRDefault="00DC3DD9">
    <w:pPr>
      <w:pStyle w:val="Foo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6D" w:rsidRDefault="0096466D" w:rsidP="001C2753">
      <w:pPr>
        <w:spacing w:after="0" w:line="240" w:lineRule="auto"/>
      </w:pPr>
      <w:r>
        <w:separator/>
      </w:r>
    </w:p>
  </w:footnote>
  <w:footnote w:type="continuationSeparator" w:id="1">
    <w:p w:rsidR="0096466D" w:rsidRDefault="0096466D" w:rsidP="001C2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53" w:rsidRDefault="001C2753" w:rsidP="001C2753">
    <w:pPr>
      <w:pStyle w:val="Header"/>
      <w:pBdr>
        <w:top w:val="thinThickSmallGap" w:sz="12" w:space="1" w:color="auto"/>
        <w:bottom w:val="thickThinSmallGap" w:sz="12" w:space="1" w:color="auto"/>
      </w:pBdr>
      <w:tabs>
        <w:tab w:val="clear" w:pos="4153"/>
        <w:tab w:val="clear" w:pos="8306"/>
      </w:tabs>
      <w:bidi w:val="0"/>
      <w:jc w:val="center"/>
    </w:pPr>
    <w:r>
      <w:sym w:font="Wingdings" w:char="F026"/>
    </w:r>
    <w:r>
      <w:rPr>
        <w:rFonts w:ascii="Brush455 BT" w:hAnsi="Brush455 BT"/>
        <w:sz w:val="32"/>
        <w:szCs w:val="32"/>
      </w:rPr>
      <w:t>Summary</w:t>
    </w:r>
    <w:r>
      <w:sym w:font="Wingdings" w:char="F026"/>
    </w:r>
  </w:p>
  <w:p w:rsidR="001C2753" w:rsidRDefault="001C27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characterSpacingControl w:val="doNotCompress"/>
  <w:hdrShapeDefaults>
    <o:shapedefaults v:ext="edit" spidmax="39938"/>
  </w:hdrShapeDefaults>
  <w:footnotePr>
    <w:footnote w:id="0"/>
    <w:footnote w:id="1"/>
  </w:footnotePr>
  <w:endnotePr>
    <w:endnote w:id="0"/>
    <w:endnote w:id="1"/>
  </w:endnotePr>
  <w:compat/>
  <w:rsids>
    <w:rsidRoot w:val="001C2753"/>
    <w:rsid w:val="00001E98"/>
    <w:rsid w:val="00005D75"/>
    <w:rsid w:val="00011955"/>
    <w:rsid w:val="000160D6"/>
    <w:rsid w:val="0001758C"/>
    <w:rsid w:val="000225F7"/>
    <w:rsid w:val="00036BF2"/>
    <w:rsid w:val="00041ADC"/>
    <w:rsid w:val="00042E2C"/>
    <w:rsid w:val="00045DB5"/>
    <w:rsid w:val="00053BA9"/>
    <w:rsid w:val="000551A1"/>
    <w:rsid w:val="0007608C"/>
    <w:rsid w:val="000772D7"/>
    <w:rsid w:val="00082A3A"/>
    <w:rsid w:val="00082FCC"/>
    <w:rsid w:val="00087FD6"/>
    <w:rsid w:val="000920DD"/>
    <w:rsid w:val="000923A6"/>
    <w:rsid w:val="00093129"/>
    <w:rsid w:val="000A088F"/>
    <w:rsid w:val="000A4E23"/>
    <w:rsid w:val="000A6BB8"/>
    <w:rsid w:val="000B0806"/>
    <w:rsid w:val="000C1E83"/>
    <w:rsid w:val="000C3A0F"/>
    <w:rsid w:val="000C48E1"/>
    <w:rsid w:val="000D18CF"/>
    <w:rsid w:val="000D2949"/>
    <w:rsid w:val="000D668D"/>
    <w:rsid w:val="000E1FA1"/>
    <w:rsid w:val="000F06F2"/>
    <w:rsid w:val="000F6EEF"/>
    <w:rsid w:val="00105C71"/>
    <w:rsid w:val="0010601A"/>
    <w:rsid w:val="00132A67"/>
    <w:rsid w:val="00133CB8"/>
    <w:rsid w:val="00136CA5"/>
    <w:rsid w:val="00137542"/>
    <w:rsid w:val="00140F62"/>
    <w:rsid w:val="0015605C"/>
    <w:rsid w:val="001579F5"/>
    <w:rsid w:val="00160042"/>
    <w:rsid w:val="00177A33"/>
    <w:rsid w:val="001821DA"/>
    <w:rsid w:val="00182A0B"/>
    <w:rsid w:val="00187B45"/>
    <w:rsid w:val="00197D19"/>
    <w:rsid w:val="001A6BAA"/>
    <w:rsid w:val="001B37CF"/>
    <w:rsid w:val="001C1155"/>
    <w:rsid w:val="001C2753"/>
    <w:rsid w:val="001C3B98"/>
    <w:rsid w:val="001C4131"/>
    <w:rsid w:val="001C6E58"/>
    <w:rsid w:val="001D1226"/>
    <w:rsid w:val="001D22C6"/>
    <w:rsid w:val="001D6CC1"/>
    <w:rsid w:val="001E26C5"/>
    <w:rsid w:val="001E30A2"/>
    <w:rsid w:val="001F47D2"/>
    <w:rsid w:val="001F74D1"/>
    <w:rsid w:val="002006C3"/>
    <w:rsid w:val="0021770E"/>
    <w:rsid w:val="00223087"/>
    <w:rsid w:val="002257C3"/>
    <w:rsid w:val="002258F6"/>
    <w:rsid w:val="00226CB2"/>
    <w:rsid w:val="002313B9"/>
    <w:rsid w:val="0023371E"/>
    <w:rsid w:val="00235B78"/>
    <w:rsid w:val="00235FF4"/>
    <w:rsid w:val="00236324"/>
    <w:rsid w:val="00237D03"/>
    <w:rsid w:val="00237FF8"/>
    <w:rsid w:val="002409D0"/>
    <w:rsid w:val="00244E9B"/>
    <w:rsid w:val="00256464"/>
    <w:rsid w:val="00257AB9"/>
    <w:rsid w:val="0026109B"/>
    <w:rsid w:val="002652A7"/>
    <w:rsid w:val="00270C1D"/>
    <w:rsid w:val="002723C7"/>
    <w:rsid w:val="002731DB"/>
    <w:rsid w:val="00274736"/>
    <w:rsid w:val="00277DCB"/>
    <w:rsid w:val="002836AC"/>
    <w:rsid w:val="00294A97"/>
    <w:rsid w:val="002A13AF"/>
    <w:rsid w:val="002A17A4"/>
    <w:rsid w:val="002A35E8"/>
    <w:rsid w:val="002A4647"/>
    <w:rsid w:val="002B4B38"/>
    <w:rsid w:val="002B5532"/>
    <w:rsid w:val="002C1309"/>
    <w:rsid w:val="002C473D"/>
    <w:rsid w:val="002E3DAD"/>
    <w:rsid w:val="002E66AB"/>
    <w:rsid w:val="002F4995"/>
    <w:rsid w:val="00306B15"/>
    <w:rsid w:val="00307D5D"/>
    <w:rsid w:val="00312048"/>
    <w:rsid w:val="00312E8E"/>
    <w:rsid w:val="00316AFD"/>
    <w:rsid w:val="00316D93"/>
    <w:rsid w:val="00322A69"/>
    <w:rsid w:val="00323CFB"/>
    <w:rsid w:val="0032558B"/>
    <w:rsid w:val="00330BE1"/>
    <w:rsid w:val="00337190"/>
    <w:rsid w:val="00337E47"/>
    <w:rsid w:val="00340688"/>
    <w:rsid w:val="00341268"/>
    <w:rsid w:val="003547DF"/>
    <w:rsid w:val="00354D29"/>
    <w:rsid w:val="003579E3"/>
    <w:rsid w:val="00362292"/>
    <w:rsid w:val="00364356"/>
    <w:rsid w:val="003737EB"/>
    <w:rsid w:val="003749E7"/>
    <w:rsid w:val="003858FA"/>
    <w:rsid w:val="003860C6"/>
    <w:rsid w:val="0038709B"/>
    <w:rsid w:val="00390CF6"/>
    <w:rsid w:val="00392A07"/>
    <w:rsid w:val="00393835"/>
    <w:rsid w:val="00396023"/>
    <w:rsid w:val="00397A60"/>
    <w:rsid w:val="003A7842"/>
    <w:rsid w:val="003B2284"/>
    <w:rsid w:val="003B50B1"/>
    <w:rsid w:val="003C003F"/>
    <w:rsid w:val="003C68F6"/>
    <w:rsid w:val="003C699D"/>
    <w:rsid w:val="003D42F0"/>
    <w:rsid w:val="003D49CF"/>
    <w:rsid w:val="003D4AC5"/>
    <w:rsid w:val="003D56DE"/>
    <w:rsid w:val="003D626C"/>
    <w:rsid w:val="003E0563"/>
    <w:rsid w:val="003E1C6C"/>
    <w:rsid w:val="003E4CD3"/>
    <w:rsid w:val="003E6FD6"/>
    <w:rsid w:val="003F4C41"/>
    <w:rsid w:val="00401354"/>
    <w:rsid w:val="00403AD2"/>
    <w:rsid w:val="004051E2"/>
    <w:rsid w:val="0040623D"/>
    <w:rsid w:val="0041310B"/>
    <w:rsid w:val="00414BD7"/>
    <w:rsid w:val="00422B58"/>
    <w:rsid w:val="00424C79"/>
    <w:rsid w:val="00425EAF"/>
    <w:rsid w:val="00427558"/>
    <w:rsid w:val="00432B55"/>
    <w:rsid w:val="0044135D"/>
    <w:rsid w:val="00445C91"/>
    <w:rsid w:val="00447BAC"/>
    <w:rsid w:val="004557B4"/>
    <w:rsid w:val="00470990"/>
    <w:rsid w:val="0047739F"/>
    <w:rsid w:val="00480D86"/>
    <w:rsid w:val="00481845"/>
    <w:rsid w:val="00485A6A"/>
    <w:rsid w:val="00486F8E"/>
    <w:rsid w:val="00487657"/>
    <w:rsid w:val="00487C68"/>
    <w:rsid w:val="00492509"/>
    <w:rsid w:val="0049310A"/>
    <w:rsid w:val="004A7742"/>
    <w:rsid w:val="004A7B6F"/>
    <w:rsid w:val="004B13E6"/>
    <w:rsid w:val="004B20C6"/>
    <w:rsid w:val="004B3969"/>
    <w:rsid w:val="004B3B89"/>
    <w:rsid w:val="004B5FC8"/>
    <w:rsid w:val="004C050A"/>
    <w:rsid w:val="004D224E"/>
    <w:rsid w:val="004E4BA2"/>
    <w:rsid w:val="004E5B7F"/>
    <w:rsid w:val="004E5FD8"/>
    <w:rsid w:val="004E66D0"/>
    <w:rsid w:val="004E7E7B"/>
    <w:rsid w:val="004F7395"/>
    <w:rsid w:val="00511981"/>
    <w:rsid w:val="00511E33"/>
    <w:rsid w:val="00514E30"/>
    <w:rsid w:val="005167CB"/>
    <w:rsid w:val="00521CC7"/>
    <w:rsid w:val="005245AE"/>
    <w:rsid w:val="00526EA2"/>
    <w:rsid w:val="00531732"/>
    <w:rsid w:val="0053329C"/>
    <w:rsid w:val="00533EFB"/>
    <w:rsid w:val="00535551"/>
    <w:rsid w:val="00541CD2"/>
    <w:rsid w:val="00541F02"/>
    <w:rsid w:val="00543CBD"/>
    <w:rsid w:val="00557CF0"/>
    <w:rsid w:val="00561D33"/>
    <w:rsid w:val="005628AB"/>
    <w:rsid w:val="00563287"/>
    <w:rsid w:val="005648B0"/>
    <w:rsid w:val="005724E7"/>
    <w:rsid w:val="005734CD"/>
    <w:rsid w:val="00575008"/>
    <w:rsid w:val="00575DD8"/>
    <w:rsid w:val="00575E55"/>
    <w:rsid w:val="00586822"/>
    <w:rsid w:val="0058784A"/>
    <w:rsid w:val="00594CC6"/>
    <w:rsid w:val="005A51B7"/>
    <w:rsid w:val="005B122F"/>
    <w:rsid w:val="005C08CC"/>
    <w:rsid w:val="005C0B46"/>
    <w:rsid w:val="005C2F7D"/>
    <w:rsid w:val="005C5957"/>
    <w:rsid w:val="005E2232"/>
    <w:rsid w:val="005E5AF6"/>
    <w:rsid w:val="005E6F25"/>
    <w:rsid w:val="005E7635"/>
    <w:rsid w:val="005F1290"/>
    <w:rsid w:val="005F6231"/>
    <w:rsid w:val="005F649E"/>
    <w:rsid w:val="0060675A"/>
    <w:rsid w:val="00624300"/>
    <w:rsid w:val="00624C34"/>
    <w:rsid w:val="006304B6"/>
    <w:rsid w:val="006356F4"/>
    <w:rsid w:val="00636060"/>
    <w:rsid w:val="00640F22"/>
    <w:rsid w:val="00641C98"/>
    <w:rsid w:val="006426C4"/>
    <w:rsid w:val="00662E2E"/>
    <w:rsid w:val="00663950"/>
    <w:rsid w:val="00673DA3"/>
    <w:rsid w:val="00681109"/>
    <w:rsid w:val="00682DEF"/>
    <w:rsid w:val="00687D6D"/>
    <w:rsid w:val="0069007B"/>
    <w:rsid w:val="006903C8"/>
    <w:rsid w:val="00692DF0"/>
    <w:rsid w:val="00697746"/>
    <w:rsid w:val="006A5538"/>
    <w:rsid w:val="006B1241"/>
    <w:rsid w:val="006B1967"/>
    <w:rsid w:val="006C3206"/>
    <w:rsid w:val="006C4BF9"/>
    <w:rsid w:val="006C5A92"/>
    <w:rsid w:val="006D5316"/>
    <w:rsid w:val="006E00CC"/>
    <w:rsid w:val="006E185F"/>
    <w:rsid w:val="006E3601"/>
    <w:rsid w:val="006E5CA0"/>
    <w:rsid w:val="00701E71"/>
    <w:rsid w:val="00702507"/>
    <w:rsid w:val="00702AC2"/>
    <w:rsid w:val="00711353"/>
    <w:rsid w:val="007119B0"/>
    <w:rsid w:val="00720276"/>
    <w:rsid w:val="00723259"/>
    <w:rsid w:val="00725503"/>
    <w:rsid w:val="007318D8"/>
    <w:rsid w:val="00734429"/>
    <w:rsid w:val="00734DF7"/>
    <w:rsid w:val="0074216E"/>
    <w:rsid w:val="007437B7"/>
    <w:rsid w:val="007630CE"/>
    <w:rsid w:val="00764ED5"/>
    <w:rsid w:val="00780528"/>
    <w:rsid w:val="0078206E"/>
    <w:rsid w:val="00785CBB"/>
    <w:rsid w:val="0079106E"/>
    <w:rsid w:val="00791078"/>
    <w:rsid w:val="00794FD8"/>
    <w:rsid w:val="007978CC"/>
    <w:rsid w:val="007A65C4"/>
    <w:rsid w:val="007B3140"/>
    <w:rsid w:val="007B630E"/>
    <w:rsid w:val="007C38D9"/>
    <w:rsid w:val="007D0320"/>
    <w:rsid w:val="007D1C9C"/>
    <w:rsid w:val="007D1DC5"/>
    <w:rsid w:val="007E2402"/>
    <w:rsid w:val="007E65FB"/>
    <w:rsid w:val="007E665A"/>
    <w:rsid w:val="007F06F5"/>
    <w:rsid w:val="00800C63"/>
    <w:rsid w:val="00803D64"/>
    <w:rsid w:val="00804151"/>
    <w:rsid w:val="00812D56"/>
    <w:rsid w:val="0082246B"/>
    <w:rsid w:val="00824DA5"/>
    <w:rsid w:val="00825122"/>
    <w:rsid w:val="0082584F"/>
    <w:rsid w:val="00826105"/>
    <w:rsid w:val="008264CE"/>
    <w:rsid w:val="00840F42"/>
    <w:rsid w:val="008465C3"/>
    <w:rsid w:val="00864F2D"/>
    <w:rsid w:val="008730B9"/>
    <w:rsid w:val="00873617"/>
    <w:rsid w:val="00876963"/>
    <w:rsid w:val="0088126E"/>
    <w:rsid w:val="00881D71"/>
    <w:rsid w:val="00890729"/>
    <w:rsid w:val="008933FA"/>
    <w:rsid w:val="00893B96"/>
    <w:rsid w:val="00893DE1"/>
    <w:rsid w:val="008944B4"/>
    <w:rsid w:val="00895100"/>
    <w:rsid w:val="0089601C"/>
    <w:rsid w:val="00896FA8"/>
    <w:rsid w:val="008A444A"/>
    <w:rsid w:val="008A762A"/>
    <w:rsid w:val="008B30D0"/>
    <w:rsid w:val="008B5617"/>
    <w:rsid w:val="008B5F32"/>
    <w:rsid w:val="008C1798"/>
    <w:rsid w:val="008C4B7D"/>
    <w:rsid w:val="008D3236"/>
    <w:rsid w:val="008D7DD2"/>
    <w:rsid w:val="008F256A"/>
    <w:rsid w:val="008F5E6B"/>
    <w:rsid w:val="008F682C"/>
    <w:rsid w:val="0090260D"/>
    <w:rsid w:val="00903E66"/>
    <w:rsid w:val="009140C5"/>
    <w:rsid w:val="009144A1"/>
    <w:rsid w:val="0091797A"/>
    <w:rsid w:val="0092148A"/>
    <w:rsid w:val="00926D1C"/>
    <w:rsid w:val="0093185D"/>
    <w:rsid w:val="00931F8D"/>
    <w:rsid w:val="00936531"/>
    <w:rsid w:val="00941D58"/>
    <w:rsid w:val="00945650"/>
    <w:rsid w:val="00951E8B"/>
    <w:rsid w:val="00953AC7"/>
    <w:rsid w:val="009558DA"/>
    <w:rsid w:val="00957A3A"/>
    <w:rsid w:val="0096466D"/>
    <w:rsid w:val="009827E1"/>
    <w:rsid w:val="00982BB8"/>
    <w:rsid w:val="00983E8F"/>
    <w:rsid w:val="0098569D"/>
    <w:rsid w:val="00987135"/>
    <w:rsid w:val="00987462"/>
    <w:rsid w:val="00987E7C"/>
    <w:rsid w:val="009A25F8"/>
    <w:rsid w:val="009A4C50"/>
    <w:rsid w:val="009B6F94"/>
    <w:rsid w:val="009B787D"/>
    <w:rsid w:val="009C3722"/>
    <w:rsid w:val="009C3E36"/>
    <w:rsid w:val="009D5C4A"/>
    <w:rsid w:val="009E5B80"/>
    <w:rsid w:val="009F05E7"/>
    <w:rsid w:val="009F607B"/>
    <w:rsid w:val="009F66C3"/>
    <w:rsid w:val="00A0672C"/>
    <w:rsid w:val="00A069B6"/>
    <w:rsid w:val="00A06A90"/>
    <w:rsid w:val="00A1083B"/>
    <w:rsid w:val="00A13AF9"/>
    <w:rsid w:val="00A13DEC"/>
    <w:rsid w:val="00A158DC"/>
    <w:rsid w:val="00A22FE0"/>
    <w:rsid w:val="00A23355"/>
    <w:rsid w:val="00A240FF"/>
    <w:rsid w:val="00A24528"/>
    <w:rsid w:val="00A266B9"/>
    <w:rsid w:val="00A34A20"/>
    <w:rsid w:val="00A35567"/>
    <w:rsid w:val="00A41A8C"/>
    <w:rsid w:val="00A43297"/>
    <w:rsid w:val="00A46BBB"/>
    <w:rsid w:val="00A47D13"/>
    <w:rsid w:val="00A50D9A"/>
    <w:rsid w:val="00A52504"/>
    <w:rsid w:val="00A54227"/>
    <w:rsid w:val="00A5521C"/>
    <w:rsid w:val="00A55419"/>
    <w:rsid w:val="00A562D7"/>
    <w:rsid w:val="00A57B4C"/>
    <w:rsid w:val="00A605DF"/>
    <w:rsid w:val="00A63A06"/>
    <w:rsid w:val="00A7564D"/>
    <w:rsid w:val="00A814AF"/>
    <w:rsid w:val="00A90588"/>
    <w:rsid w:val="00A91ABC"/>
    <w:rsid w:val="00A97752"/>
    <w:rsid w:val="00AA6DC0"/>
    <w:rsid w:val="00AB0845"/>
    <w:rsid w:val="00AB25CB"/>
    <w:rsid w:val="00AB3429"/>
    <w:rsid w:val="00AB74FE"/>
    <w:rsid w:val="00AC1110"/>
    <w:rsid w:val="00AC6037"/>
    <w:rsid w:val="00AD5625"/>
    <w:rsid w:val="00AD562F"/>
    <w:rsid w:val="00AD605D"/>
    <w:rsid w:val="00AE252E"/>
    <w:rsid w:val="00AE4457"/>
    <w:rsid w:val="00AE58C8"/>
    <w:rsid w:val="00AF0B0D"/>
    <w:rsid w:val="00AF35FF"/>
    <w:rsid w:val="00AF5268"/>
    <w:rsid w:val="00B011FD"/>
    <w:rsid w:val="00B06EB6"/>
    <w:rsid w:val="00B0796A"/>
    <w:rsid w:val="00B12597"/>
    <w:rsid w:val="00B140FB"/>
    <w:rsid w:val="00B14641"/>
    <w:rsid w:val="00B158B0"/>
    <w:rsid w:val="00B17580"/>
    <w:rsid w:val="00B24DDB"/>
    <w:rsid w:val="00B2619E"/>
    <w:rsid w:val="00B26D1C"/>
    <w:rsid w:val="00B43B28"/>
    <w:rsid w:val="00B43EBE"/>
    <w:rsid w:val="00B47139"/>
    <w:rsid w:val="00B52369"/>
    <w:rsid w:val="00B55C06"/>
    <w:rsid w:val="00B576CD"/>
    <w:rsid w:val="00B5771B"/>
    <w:rsid w:val="00B75570"/>
    <w:rsid w:val="00B80776"/>
    <w:rsid w:val="00B84A7E"/>
    <w:rsid w:val="00B91BAA"/>
    <w:rsid w:val="00BA7BD8"/>
    <w:rsid w:val="00BB46D8"/>
    <w:rsid w:val="00BB72CD"/>
    <w:rsid w:val="00BB7A57"/>
    <w:rsid w:val="00BC12E3"/>
    <w:rsid w:val="00BC21F4"/>
    <w:rsid w:val="00BC4FAA"/>
    <w:rsid w:val="00BC6972"/>
    <w:rsid w:val="00BD2089"/>
    <w:rsid w:val="00BD5760"/>
    <w:rsid w:val="00BD7D95"/>
    <w:rsid w:val="00BE1D1E"/>
    <w:rsid w:val="00BE24FF"/>
    <w:rsid w:val="00BE617D"/>
    <w:rsid w:val="00BF09F4"/>
    <w:rsid w:val="00BF3641"/>
    <w:rsid w:val="00C10364"/>
    <w:rsid w:val="00C13C91"/>
    <w:rsid w:val="00C1738A"/>
    <w:rsid w:val="00C243FB"/>
    <w:rsid w:val="00C3045F"/>
    <w:rsid w:val="00C33696"/>
    <w:rsid w:val="00C34B20"/>
    <w:rsid w:val="00C35F7F"/>
    <w:rsid w:val="00C3660C"/>
    <w:rsid w:val="00C4424E"/>
    <w:rsid w:val="00C660F0"/>
    <w:rsid w:val="00C67418"/>
    <w:rsid w:val="00C71CAE"/>
    <w:rsid w:val="00C73785"/>
    <w:rsid w:val="00C81545"/>
    <w:rsid w:val="00C913C9"/>
    <w:rsid w:val="00C92D2E"/>
    <w:rsid w:val="00C93CD6"/>
    <w:rsid w:val="00C93E7C"/>
    <w:rsid w:val="00C96D36"/>
    <w:rsid w:val="00CA0033"/>
    <w:rsid w:val="00CA1B9B"/>
    <w:rsid w:val="00CA31FC"/>
    <w:rsid w:val="00CA3D9C"/>
    <w:rsid w:val="00CA4845"/>
    <w:rsid w:val="00CB46E4"/>
    <w:rsid w:val="00CB706F"/>
    <w:rsid w:val="00CC0038"/>
    <w:rsid w:val="00CC02D7"/>
    <w:rsid w:val="00CC08FC"/>
    <w:rsid w:val="00CC44C6"/>
    <w:rsid w:val="00CC4BD6"/>
    <w:rsid w:val="00CD1D28"/>
    <w:rsid w:val="00CD49E8"/>
    <w:rsid w:val="00CD5BCC"/>
    <w:rsid w:val="00CD7297"/>
    <w:rsid w:val="00CE20E0"/>
    <w:rsid w:val="00CE2B7F"/>
    <w:rsid w:val="00CE2D7C"/>
    <w:rsid w:val="00CF14D0"/>
    <w:rsid w:val="00CF50FE"/>
    <w:rsid w:val="00CF728C"/>
    <w:rsid w:val="00D00AC1"/>
    <w:rsid w:val="00D025A9"/>
    <w:rsid w:val="00D03AAE"/>
    <w:rsid w:val="00D043DA"/>
    <w:rsid w:val="00D07B3B"/>
    <w:rsid w:val="00D14811"/>
    <w:rsid w:val="00D149B9"/>
    <w:rsid w:val="00D166BE"/>
    <w:rsid w:val="00D2432B"/>
    <w:rsid w:val="00D31CB4"/>
    <w:rsid w:val="00D33396"/>
    <w:rsid w:val="00D37FDE"/>
    <w:rsid w:val="00D40F24"/>
    <w:rsid w:val="00D43557"/>
    <w:rsid w:val="00D50E10"/>
    <w:rsid w:val="00D51038"/>
    <w:rsid w:val="00D522A7"/>
    <w:rsid w:val="00D6090E"/>
    <w:rsid w:val="00D71B88"/>
    <w:rsid w:val="00D81C78"/>
    <w:rsid w:val="00D82EE3"/>
    <w:rsid w:val="00D8668A"/>
    <w:rsid w:val="00D93BD7"/>
    <w:rsid w:val="00DA11D8"/>
    <w:rsid w:val="00DC348C"/>
    <w:rsid w:val="00DC3DD9"/>
    <w:rsid w:val="00DC4EF9"/>
    <w:rsid w:val="00DD1A32"/>
    <w:rsid w:val="00DD29E7"/>
    <w:rsid w:val="00DD4910"/>
    <w:rsid w:val="00DE711C"/>
    <w:rsid w:val="00DF48C4"/>
    <w:rsid w:val="00E07062"/>
    <w:rsid w:val="00E1232C"/>
    <w:rsid w:val="00E13877"/>
    <w:rsid w:val="00E13A7E"/>
    <w:rsid w:val="00E15F0F"/>
    <w:rsid w:val="00E1712D"/>
    <w:rsid w:val="00E25CC3"/>
    <w:rsid w:val="00E27F34"/>
    <w:rsid w:val="00E35100"/>
    <w:rsid w:val="00E447B2"/>
    <w:rsid w:val="00E44D22"/>
    <w:rsid w:val="00E52B6A"/>
    <w:rsid w:val="00E55554"/>
    <w:rsid w:val="00E56141"/>
    <w:rsid w:val="00E57B3D"/>
    <w:rsid w:val="00E637D1"/>
    <w:rsid w:val="00E674D4"/>
    <w:rsid w:val="00E710B8"/>
    <w:rsid w:val="00E717E5"/>
    <w:rsid w:val="00E8417B"/>
    <w:rsid w:val="00E85F99"/>
    <w:rsid w:val="00E905F0"/>
    <w:rsid w:val="00E9697D"/>
    <w:rsid w:val="00E9722F"/>
    <w:rsid w:val="00EB200D"/>
    <w:rsid w:val="00EB25E7"/>
    <w:rsid w:val="00ED2275"/>
    <w:rsid w:val="00ED283F"/>
    <w:rsid w:val="00ED2F03"/>
    <w:rsid w:val="00ED2FDC"/>
    <w:rsid w:val="00ED6C62"/>
    <w:rsid w:val="00ED7D05"/>
    <w:rsid w:val="00EE0439"/>
    <w:rsid w:val="00EE1C9D"/>
    <w:rsid w:val="00EE3F77"/>
    <w:rsid w:val="00EE4361"/>
    <w:rsid w:val="00EF0183"/>
    <w:rsid w:val="00EF1FB3"/>
    <w:rsid w:val="00EF4444"/>
    <w:rsid w:val="00F02F0E"/>
    <w:rsid w:val="00F07486"/>
    <w:rsid w:val="00F1600F"/>
    <w:rsid w:val="00F23A92"/>
    <w:rsid w:val="00F26AB9"/>
    <w:rsid w:val="00F37D0C"/>
    <w:rsid w:val="00F408FB"/>
    <w:rsid w:val="00F5365D"/>
    <w:rsid w:val="00F557D4"/>
    <w:rsid w:val="00F61D14"/>
    <w:rsid w:val="00F6503A"/>
    <w:rsid w:val="00F82ABC"/>
    <w:rsid w:val="00F8556C"/>
    <w:rsid w:val="00F869F7"/>
    <w:rsid w:val="00F86A82"/>
    <w:rsid w:val="00FA5B1F"/>
    <w:rsid w:val="00FB0371"/>
    <w:rsid w:val="00FB2275"/>
    <w:rsid w:val="00FC2641"/>
    <w:rsid w:val="00FC4D22"/>
    <w:rsid w:val="00FC755E"/>
    <w:rsid w:val="00FD2537"/>
    <w:rsid w:val="00FE4DDE"/>
    <w:rsid w:val="00FE4FDE"/>
    <w:rsid w:val="00FF278E"/>
    <w:rsid w:val="00FF44A4"/>
    <w:rsid w:val="00FF59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753"/>
    <w:pPr>
      <w:bidi/>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2753"/>
    <w:pPr>
      <w:autoSpaceDE w:val="0"/>
      <w:autoSpaceDN w:val="0"/>
      <w:adjustRightInd w:val="0"/>
    </w:pPr>
    <w:rPr>
      <w:rFonts w:eastAsiaTheme="minorEastAsia"/>
      <w:color w:val="000000"/>
      <w:sz w:val="24"/>
      <w:szCs w:val="24"/>
      <w:lang w:val="en-US" w:eastAsia="en-US"/>
    </w:rPr>
  </w:style>
  <w:style w:type="paragraph" w:styleId="Header">
    <w:name w:val="header"/>
    <w:basedOn w:val="Normal"/>
    <w:link w:val="HeaderChar"/>
    <w:uiPriority w:val="99"/>
    <w:rsid w:val="001C27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753"/>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rsid w:val="001C27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753"/>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AB7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B74FE"/>
    <w:rPr>
      <w:rFonts w:ascii="Tahoma" w:eastAsiaTheme="minorEastAsi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1271-F3C5-4C01-83FB-216E46ED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ALHUDA</cp:lastModifiedBy>
  <cp:revision>14</cp:revision>
  <cp:lastPrinted>2013-05-12T21:35:00Z</cp:lastPrinted>
  <dcterms:created xsi:type="dcterms:W3CDTF">2013-07-14T14:27:00Z</dcterms:created>
  <dcterms:modified xsi:type="dcterms:W3CDTF">2013-08-22T17:28:00Z</dcterms:modified>
</cp:coreProperties>
</file>