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B7" w:rsidRPr="004878B7" w:rsidRDefault="004878B7" w:rsidP="004878B7">
      <w:pPr>
        <w:autoSpaceDE w:val="0"/>
        <w:autoSpaceDN w:val="0"/>
        <w:bidi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4878B7">
        <w:rPr>
          <w:rFonts w:ascii="Calibri Light" w:hAnsi="Calibri Light" w:cs="Calibri Light"/>
          <w:sz w:val="28"/>
          <w:szCs w:val="28"/>
        </w:rPr>
        <w:t>Room temperature x- ray powder diffraction pattern reveals that the structure is monoclinic Infrared spectra was used to check</w:t>
      </w:r>
    </w:p>
    <w:p w:rsidR="004878B7" w:rsidRPr="004878B7" w:rsidRDefault="004878B7" w:rsidP="004878B7">
      <w:pPr>
        <w:autoSpaceDE w:val="0"/>
        <w:autoSpaceDN w:val="0"/>
        <w:bidi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proofErr w:type="gramStart"/>
      <w:r w:rsidRPr="004878B7">
        <w:rPr>
          <w:rFonts w:ascii="Calibri Light" w:hAnsi="Calibri Light" w:cs="Calibri Light"/>
          <w:sz w:val="28"/>
          <w:szCs w:val="28"/>
        </w:rPr>
        <w:t>the</w:t>
      </w:r>
      <w:proofErr w:type="gramEnd"/>
      <w:r w:rsidRPr="004878B7">
        <w:rPr>
          <w:rFonts w:ascii="Calibri Light" w:hAnsi="Calibri Light" w:cs="Calibri Light"/>
          <w:sz w:val="28"/>
          <w:szCs w:val="28"/>
        </w:rPr>
        <w:t xml:space="preserve"> functional groups. Thermal analysis technique indicates that the compound undergoes a structural phase transition at </w:t>
      </w:r>
      <w:r w:rsidRPr="004878B7">
        <w:rPr>
          <w:rFonts w:ascii="Symbol" w:hAnsi="Symbol" w:cs="Symbol"/>
          <w:sz w:val="28"/>
          <w:szCs w:val="28"/>
        </w:rPr>
        <w:t></w:t>
      </w:r>
      <w:r w:rsidRPr="004878B7">
        <w:rPr>
          <w:rFonts w:ascii="Symbol" w:hAnsi="Symbol" w:cs="Symbol"/>
          <w:sz w:val="28"/>
          <w:szCs w:val="28"/>
        </w:rPr>
        <w:t></w:t>
      </w:r>
      <w:r w:rsidRPr="004878B7">
        <w:rPr>
          <w:rFonts w:ascii="Calibri Light" w:hAnsi="Calibri Light" w:cs="Calibri Light"/>
          <w:sz w:val="28"/>
          <w:szCs w:val="28"/>
        </w:rPr>
        <w:t>308K.</w:t>
      </w:r>
    </w:p>
    <w:p w:rsidR="004878B7" w:rsidRPr="004878B7" w:rsidRDefault="004878B7" w:rsidP="004878B7">
      <w:pPr>
        <w:autoSpaceDE w:val="0"/>
        <w:autoSpaceDN w:val="0"/>
        <w:bidi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4878B7">
        <w:rPr>
          <w:rFonts w:ascii="Calibri Light" w:hAnsi="Calibri Light" w:cs="Calibri Light"/>
          <w:sz w:val="28"/>
          <w:szCs w:val="28"/>
        </w:rPr>
        <w:t xml:space="preserve">Moreover, the complex dielectric permittivity ε*(ε *= έ - </w:t>
      </w:r>
      <w:proofErr w:type="spellStart"/>
      <w:r w:rsidRPr="004878B7">
        <w:rPr>
          <w:rFonts w:ascii="Calibri Light" w:hAnsi="Calibri Light" w:cs="Calibri Light"/>
          <w:sz w:val="28"/>
          <w:szCs w:val="28"/>
        </w:rPr>
        <w:t>jє</w:t>
      </w:r>
      <w:proofErr w:type="spellEnd"/>
      <w:r w:rsidRPr="004878B7">
        <w:rPr>
          <w:rFonts w:ascii="Calibri Light" w:hAnsi="Calibri Light" w:cs="Calibri Light"/>
          <w:sz w:val="28"/>
          <w:szCs w:val="28"/>
        </w:rPr>
        <w:t>˝) and the ac conductivity are measured as function of temperature (100K</w:t>
      </w:r>
    </w:p>
    <w:p w:rsidR="004878B7" w:rsidRPr="004878B7" w:rsidRDefault="004878B7" w:rsidP="004878B7">
      <w:pPr>
        <w:autoSpaceDE w:val="0"/>
        <w:autoSpaceDN w:val="0"/>
        <w:bidi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4878B7">
        <w:rPr>
          <w:rFonts w:ascii="Calibri Light" w:hAnsi="Calibri Light" w:cs="Calibri Light"/>
          <w:sz w:val="28"/>
          <w:szCs w:val="28"/>
        </w:rPr>
        <w:t xml:space="preserve">&lt;T &lt; 400K) and at some selected frequencies </w:t>
      </w:r>
      <w:proofErr w:type="gramStart"/>
      <w:r w:rsidRPr="004878B7">
        <w:rPr>
          <w:rFonts w:ascii="Calibri Light" w:hAnsi="Calibri Light" w:cs="Calibri Light"/>
          <w:sz w:val="28"/>
          <w:szCs w:val="28"/>
        </w:rPr>
        <w:t>The</w:t>
      </w:r>
      <w:proofErr w:type="gramEnd"/>
      <w:r w:rsidRPr="004878B7">
        <w:rPr>
          <w:rFonts w:ascii="Calibri Light" w:hAnsi="Calibri Light" w:cs="Calibri Light"/>
          <w:sz w:val="28"/>
          <w:szCs w:val="28"/>
        </w:rPr>
        <w:t xml:space="preserve"> data indicate that the frequency dependent conductivity seems to be in accordance</w:t>
      </w:r>
    </w:p>
    <w:p w:rsidR="00F07E88" w:rsidRPr="004878B7" w:rsidRDefault="004878B7" w:rsidP="004878B7">
      <w:pPr>
        <w:bidi w:val="0"/>
        <w:rPr>
          <w:rFonts w:hint="cs"/>
          <w:sz w:val="28"/>
          <w:szCs w:val="28"/>
          <w:lang w:bidi="ar-EG"/>
        </w:rPr>
      </w:pPr>
      <w:proofErr w:type="gramStart"/>
      <w:r w:rsidRPr="004878B7">
        <w:rPr>
          <w:rFonts w:ascii="Calibri Light" w:hAnsi="Calibri Light" w:cs="Calibri Light"/>
          <w:sz w:val="28"/>
          <w:szCs w:val="28"/>
        </w:rPr>
        <w:t>with</w:t>
      </w:r>
      <w:proofErr w:type="gramEnd"/>
      <w:r w:rsidRPr="004878B7">
        <w:rPr>
          <w:rFonts w:ascii="Calibri Light" w:hAnsi="Calibri Light" w:cs="Calibri Light"/>
          <w:sz w:val="28"/>
          <w:szCs w:val="28"/>
        </w:rPr>
        <w:t xml:space="preserve"> the power law The charge transport mechanism follows the quantum mechanical tunneling (QMT) model.</w:t>
      </w:r>
    </w:p>
    <w:sectPr w:rsidR="00F07E88" w:rsidRPr="004878B7" w:rsidSect="00B34E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8B7"/>
    <w:rsid w:val="004878B7"/>
    <w:rsid w:val="00B34E67"/>
    <w:rsid w:val="00F0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E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Damasgate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niro</dc:creator>
  <cp:lastModifiedBy>niro</cp:lastModifiedBy>
  <cp:revision>1</cp:revision>
  <dcterms:created xsi:type="dcterms:W3CDTF">2018-09-15T10:21:00Z</dcterms:created>
  <dcterms:modified xsi:type="dcterms:W3CDTF">2018-09-15T10:22:00Z</dcterms:modified>
</cp:coreProperties>
</file>