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E89" w:rsidRPr="00854542" w:rsidRDefault="00C84E89" w:rsidP="00C84E89">
      <w:pPr>
        <w:autoSpaceDE w:val="0"/>
        <w:autoSpaceDN w:val="0"/>
        <w:adjustRightInd w:val="0"/>
        <w:jc w:val="center"/>
        <w:rPr>
          <w:rFonts w:asciiTheme="majorBidi" w:hAnsiTheme="majorBidi" w:cstheme="majorBidi"/>
          <w:b/>
          <w:bCs/>
          <w:sz w:val="28"/>
          <w:szCs w:val="28"/>
        </w:rPr>
      </w:pPr>
      <w:r w:rsidRPr="00854542">
        <w:rPr>
          <w:rFonts w:asciiTheme="majorBidi" w:hAnsiTheme="majorBidi" w:cstheme="majorBidi"/>
          <w:b/>
          <w:bCs/>
          <w:sz w:val="28"/>
          <w:szCs w:val="28"/>
        </w:rPr>
        <w:t>Antecedents of Customers' Helping Behaviour toward Other Customers: An Application on the</w:t>
      </w:r>
    </w:p>
    <w:p w:rsidR="00C84E89" w:rsidRDefault="00C84E89" w:rsidP="00C84E89">
      <w:pPr>
        <w:autoSpaceDE w:val="0"/>
        <w:autoSpaceDN w:val="0"/>
        <w:adjustRightInd w:val="0"/>
        <w:jc w:val="center"/>
        <w:rPr>
          <w:rFonts w:asciiTheme="majorBidi" w:hAnsiTheme="majorBidi" w:cstheme="majorBidi"/>
          <w:b/>
          <w:bCs/>
          <w:sz w:val="28"/>
          <w:szCs w:val="28"/>
        </w:rPr>
      </w:pPr>
      <w:r w:rsidRPr="00854542">
        <w:rPr>
          <w:rFonts w:asciiTheme="majorBidi" w:hAnsiTheme="majorBidi" w:cstheme="majorBidi"/>
          <w:b/>
          <w:bCs/>
          <w:sz w:val="28"/>
          <w:szCs w:val="28"/>
        </w:rPr>
        <w:t>Egyptian Higher Education Industry</w:t>
      </w:r>
    </w:p>
    <w:p w:rsidR="00C84E89" w:rsidRPr="00854542" w:rsidRDefault="00C84E89" w:rsidP="00C84E89">
      <w:pPr>
        <w:autoSpaceDE w:val="0"/>
        <w:autoSpaceDN w:val="0"/>
        <w:adjustRightInd w:val="0"/>
        <w:jc w:val="center"/>
        <w:rPr>
          <w:rFonts w:asciiTheme="majorBidi" w:hAnsiTheme="majorBidi" w:cstheme="majorBidi"/>
          <w:b/>
          <w:bCs/>
          <w:sz w:val="28"/>
          <w:szCs w:val="28"/>
        </w:rPr>
      </w:pPr>
    </w:p>
    <w:p w:rsidR="00C84E89" w:rsidRPr="00854542" w:rsidRDefault="00C84E89" w:rsidP="00C84E89">
      <w:pPr>
        <w:autoSpaceDE w:val="0"/>
        <w:autoSpaceDN w:val="0"/>
        <w:adjustRightInd w:val="0"/>
        <w:jc w:val="center"/>
        <w:rPr>
          <w:rFonts w:asciiTheme="majorBidi" w:hAnsiTheme="majorBidi" w:cstheme="majorBidi"/>
          <w:sz w:val="26"/>
          <w:szCs w:val="26"/>
        </w:rPr>
      </w:pPr>
      <w:r w:rsidRPr="00854542">
        <w:rPr>
          <w:rFonts w:asciiTheme="majorBidi" w:hAnsiTheme="majorBidi" w:cstheme="majorBidi"/>
          <w:b/>
          <w:bCs/>
          <w:sz w:val="26"/>
          <w:szCs w:val="26"/>
        </w:rPr>
        <w:t>Mohamed Maher¹</w:t>
      </w:r>
      <w:r w:rsidRPr="00854542">
        <w:rPr>
          <w:rFonts w:asciiTheme="majorBidi" w:hAnsiTheme="majorBidi" w:cstheme="majorBidi"/>
          <w:sz w:val="26"/>
          <w:szCs w:val="26"/>
        </w:rPr>
        <w:t xml:space="preserve">, Mohamed Sobhy Temerak¹, Wael Kortam¹ </w:t>
      </w:r>
    </w:p>
    <w:p w:rsidR="00C84E89" w:rsidRPr="00854542" w:rsidRDefault="00C84E89" w:rsidP="00C84E89">
      <w:pPr>
        <w:autoSpaceDE w:val="0"/>
        <w:autoSpaceDN w:val="0"/>
        <w:adjustRightInd w:val="0"/>
        <w:spacing w:after="240"/>
        <w:jc w:val="center"/>
        <w:rPr>
          <w:rFonts w:asciiTheme="majorBidi" w:hAnsiTheme="majorBidi" w:cstheme="majorBidi"/>
          <w:sz w:val="26"/>
          <w:szCs w:val="26"/>
        </w:rPr>
      </w:pPr>
      <w:r w:rsidRPr="00854542">
        <w:rPr>
          <w:rFonts w:asciiTheme="majorBidi" w:hAnsiTheme="majorBidi" w:cstheme="majorBidi"/>
          <w:sz w:val="26"/>
          <w:szCs w:val="26"/>
        </w:rPr>
        <w:t>¹Cairo University, Giza, Egypt</w:t>
      </w:r>
    </w:p>
    <w:p w:rsidR="00C84E89" w:rsidRDefault="00C84E89" w:rsidP="00C84E89">
      <w:pPr>
        <w:autoSpaceDE w:val="0"/>
        <w:autoSpaceDN w:val="0"/>
        <w:adjustRightInd w:val="0"/>
        <w:spacing w:after="240"/>
        <w:jc w:val="center"/>
        <w:rPr>
          <w:rFonts w:asciiTheme="majorBidi" w:hAnsiTheme="majorBidi" w:cstheme="majorBidi"/>
          <w:sz w:val="28"/>
          <w:szCs w:val="28"/>
        </w:rPr>
      </w:pPr>
    </w:p>
    <w:p w:rsidR="00C84E89" w:rsidRPr="00A173A8" w:rsidRDefault="00C84E89" w:rsidP="00C84E89">
      <w:pPr>
        <w:autoSpaceDE w:val="0"/>
        <w:autoSpaceDN w:val="0"/>
        <w:adjustRightInd w:val="0"/>
        <w:spacing w:after="240"/>
        <w:jc w:val="center"/>
        <w:rPr>
          <w:rFonts w:asciiTheme="majorBidi" w:hAnsiTheme="majorBidi" w:cstheme="majorBidi"/>
          <w:b/>
          <w:bCs/>
        </w:rPr>
      </w:pPr>
      <w:r w:rsidRPr="00A173A8">
        <w:rPr>
          <w:rFonts w:asciiTheme="majorBidi" w:hAnsiTheme="majorBidi" w:cstheme="majorBidi"/>
          <w:b/>
          <w:bCs/>
        </w:rPr>
        <w:t>ABSTRACT</w:t>
      </w:r>
    </w:p>
    <w:p w:rsidR="00C84E89" w:rsidRPr="00854542" w:rsidRDefault="00C84E89" w:rsidP="00C84E89">
      <w:pPr>
        <w:autoSpaceDE w:val="0"/>
        <w:autoSpaceDN w:val="0"/>
        <w:adjustRightInd w:val="0"/>
        <w:spacing w:after="240"/>
        <w:jc w:val="both"/>
        <w:rPr>
          <w:rFonts w:asciiTheme="majorBidi" w:hAnsiTheme="majorBidi" w:cstheme="majorBidi"/>
        </w:rPr>
      </w:pPr>
      <w:r w:rsidRPr="00854542">
        <w:rPr>
          <w:rFonts w:asciiTheme="majorBidi" w:hAnsiTheme="majorBidi" w:cstheme="majorBidi"/>
        </w:rPr>
        <w:t>Customers' citizenship behaviour re</w:t>
      </w:r>
      <w:r>
        <w:rPr>
          <w:rFonts w:asciiTheme="majorBidi" w:hAnsiTheme="majorBidi" w:cstheme="majorBidi"/>
        </w:rPr>
        <w:t>fers to all extra role behavior</w:t>
      </w:r>
      <w:r w:rsidRPr="00854542">
        <w:rPr>
          <w:rFonts w:asciiTheme="majorBidi" w:hAnsiTheme="majorBidi" w:cstheme="majorBidi"/>
        </w:rPr>
        <w:t>s performed by customers that do not affect successful completion of the service (Groth, 2005). Compared to more popular dimensions of citizenship behaviours (e.g. word</w:t>
      </w:r>
      <w:r w:rsidRPr="00854542">
        <w:rPr>
          <w:rFonts w:ascii="Cambria Math" w:hAnsi="Cambria Math" w:cs="Cambria Math"/>
        </w:rPr>
        <w:t>‐</w:t>
      </w:r>
      <w:r w:rsidRPr="00854542">
        <w:rPr>
          <w:rFonts w:asciiTheme="majorBidi" w:hAnsiTheme="majorBidi" w:cstheme="majorBidi"/>
        </w:rPr>
        <w:t>of</w:t>
      </w:r>
      <w:r w:rsidRPr="00854542">
        <w:rPr>
          <w:rFonts w:ascii="Cambria Math" w:hAnsi="Cambria Math" w:cs="Cambria Math"/>
        </w:rPr>
        <w:t>‐</w:t>
      </w:r>
      <w:r w:rsidRPr="00854542">
        <w:rPr>
          <w:rFonts w:asciiTheme="majorBidi" w:hAnsiTheme="majorBidi" w:cstheme="majorBidi"/>
        </w:rPr>
        <w:t xml:space="preserve">mouth), customers' helping behaviour has received scant research attention by marketing scholars. This research aims at developing an overarching model of </w:t>
      </w:r>
      <w:r w:rsidRPr="00854542">
        <w:rPr>
          <w:rFonts w:asciiTheme="majorBidi" w:hAnsiTheme="majorBidi" w:cstheme="majorBidi"/>
          <w:color w:val="000000"/>
        </w:rPr>
        <w:t>antecedents of customers' helping behaviour using mixed research design. A qualitative exploratory phase, that employed two focus groups and nine in</w:t>
      </w:r>
      <w:r w:rsidRPr="00854542">
        <w:rPr>
          <w:rFonts w:ascii="Cambria Math" w:hAnsi="Cambria Math" w:cs="Cambria Math"/>
          <w:color w:val="000000"/>
        </w:rPr>
        <w:t>‐</w:t>
      </w:r>
      <w:r w:rsidRPr="00854542">
        <w:rPr>
          <w:rFonts w:asciiTheme="majorBidi" w:hAnsiTheme="majorBidi" w:cstheme="majorBidi"/>
          <w:color w:val="000000"/>
        </w:rPr>
        <w:t>depth interviews with undergraduate students at number of universities in Egypt, was conducted, to uncover and validate drivers of helping behaviour. A conceptual framework was then developed and tested by the means of questionnaire.</w:t>
      </w:r>
    </w:p>
    <w:p w:rsidR="00C84E89" w:rsidRPr="00854542" w:rsidRDefault="00C84E89" w:rsidP="00C84E89">
      <w:pPr>
        <w:autoSpaceDE w:val="0"/>
        <w:autoSpaceDN w:val="0"/>
        <w:adjustRightInd w:val="0"/>
        <w:jc w:val="both"/>
        <w:rPr>
          <w:rFonts w:asciiTheme="majorBidi" w:hAnsiTheme="majorBidi" w:cstheme="majorBidi"/>
          <w:color w:val="000000"/>
        </w:rPr>
      </w:pPr>
      <w:r w:rsidRPr="00854542">
        <w:rPr>
          <w:rFonts w:asciiTheme="majorBidi" w:hAnsiTheme="majorBidi" w:cstheme="majorBidi"/>
          <w:color w:val="000000"/>
        </w:rPr>
        <w:t>424 valid responses were collected by means quota samples from undergraduate students at five different universities. The data was analyzed by the means of SEM using SmartPLS. The study findings showed that customers' satisfaction was found to have the strongest impact on customers' helping behaviour, followed by customers' tendency to have extraversion personality trait and then, social identification with their university and their engagement in students' activities. In addition, customers' perceptions of justice were found insignificant predictor of customers' helping behaviour.</w:t>
      </w:r>
    </w:p>
    <w:p w:rsidR="00C84E89" w:rsidRDefault="00C84E89" w:rsidP="00C84E89"/>
    <w:p w:rsidR="00C84E89" w:rsidRDefault="00C84E89" w:rsidP="006F1977">
      <w:pPr>
        <w:jc w:val="center"/>
        <w:rPr>
          <w:rFonts w:asciiTheme="majorBidi" w:hAnsiTheme="majorBidi" w:cstheme="majorBidi"/>
          <w:b/>
          <w:bCs/>
          <w:sz w:val="28"/>
          <w:szCs w:val="28"/>
          <w:lang w:val="en-US"/>
        </w:rPr>
        <w:sectPr w:rsidR="00C84E89" w:rsidSect="00007DA6">
          <w:footerReference w:type="default" r:id="rId7"/>
          <w:pgSz w:w="11906" w:h="16838" w:code="9"/>
          <w:pgMar w:top="1418" w:right="1418" w:bottom="1418" w:left="1418" w:header="709" w:footer="709" w:gutter="0"/>
          <w:cols w:space="708"/>
          <w:docGrid w:linePitch="360"/>
        </w:sectPr>
      </w:pPr>
    </w:p>
    <w:p w:rsidR="00EA78F6" w:rsidRDefault="00EA78F6" w:rsidP="006F1977">
      <w:pPr>
        <w:jc w:val="center"/>
        <w:rPr>
          <w:rFonts w:asciiTheme="majorBidi" w:hAnsiTheme="majorBidi" w:cstheme="majorBidi"/>
          <w:b/>
          <w:bCs/>
          <w:sz w:val="28"/>
          <w:szCs w:val="28"/>
          <w:lang w:val="en-US"/>
        </w:rPr>
      </w:pPr>
      <w:r w:rsidRPr="005F2446">
        <w:rPr>
          <w:rFonts w:asciiTheme="majorBidi" w:hAnsiTheme="majorBidi" w:cstheme="majorBidi"/>
          <w:b/>
          <w:bCs/>
          <w:sz w:val="28"/>
          <w:szCs w:val="28"/>
          <w:lang w:val="en-US"/>
        </w:rPr>
        <w:lastRenderedPageBreak/>
        <w:t xml:space="preserve">Antecedents of Customers’ Helping </w:t>
      </w:r>
      <w:r w:rsidRPr="005F2446">
        <w:rPr>
          <w:rFonts w:asciiTheme="majorBidi" w:hAnsiTheme="majorBidi" w:cstheme="majorBidi"/>
          <w:b/>
          <w:bCs/>
          <w:sz w:val="28"/>
          <w:szCs w:val="28"/>
        </w:rPr>
        <w:t xml:space="preserve">Behaviour </w:t>
      </w:r>
      <w:r>
        <w:rPr>
          <w:rFonts w:asciiTheme="majorBidi" w:hAnsiTheme="majorBidi" w:cstheme="majorBidi"/>
          <w:b/>
          <w:bCs/>
          <w:sz w:val="28"/>
          <w:szCs w:val="28"/>
          <w:lang w:val="en-US"/>
        </w:rPr>
        <w:t>t</w:t>
      </w:r>
      <w:r w:rsidR="0051619C">
        <w:rPr>
          <w:rFonts w:asciiTheme="majorBidi" w:hAnsiTheme="majorBidi" w:cstheme="majorBidi"/>
          <w:b/>
          <w:bCs/>
          <w:sz w:val="28"/>
          <w:szCs w:val="28"/>
          <w:lang w:val="en-US"/>
        </w:rPr>
        <w:t>oward Other Custo</w:t>
      </w:r>
      <w:r w:rsidR="006F1977">
        <w:rPr>
          <w:rFonts w:asciiTheme="majorBidi" w:hAnsiTheme="majorBidi" w:cstheme="majorBidi"/>
          <w:b/>
          <w:bCs/>
          <w:sz w:val="28"/>
          <w:szCs w:val="28"/>
          <w:lang w:val="en-US"/>
        </w:rPr>
        <w:t xml:space="preserve">mers: An Application on </w:t>
      </w:r>
      <w:r w:rsidR="006731E9">
        <w:rPr>
          <w:rFonts w:asciiTheme="majorBidi" w:hAnsiTheme="majorBidi" w:cstheme="majorBidi"/>
          <w:b/>
          <w:bCs/>
          <w:sz w:val="28"/>
          <w:szCs w:val="28"/>
          <w:lang w:val="en-US"/>
        </w:rPr>
        <w:t xml:space="preserve">the </w:t>
      </w:r>
      <w:r w:rsidR="006F1977">
        <w:rPr>
          <w:rFonts w:asciiTheme="majorBidi" w:hAnsiTheme="majorBidi" w:cstheme="majorBidi"/>
          <w:b/>
          <w:bCs/>
          <w:sz w:val="28"/>
          <w:szCs w:val="28"/>
          <w:lang w:val="en-US"/>
        </w:rPr>
        <w:t xml:space="preserve">Egyptian Higher Education Industry  </w:t>
      </w:r>
    </w:p>
    <w:p w:rsidR="00EA78F6" w:rsidRDefault="00EA78F6" w:rsidP="008F5BC6">
      <w:pPr>
        <w:spacing w:before="240"/>
        <w:rPr>
          <w:rFonts w:asciiTheme="majorBidi" w:hAnsiTheme="majorBidi" w:cstheme="majorBidi"/>
          <w:b/>
          <w:bCs/>
          <w:sz w:val="28"/>
          <w:szCs w:val="28"/>
          <w:lang w:val="en-US"/>
        </w:rPr>
      </w:pPr>
    </w:p>
    <w:p w:rsidR="003405EB" w:rsidRPr="00E33265" w:rsidRDefault="0082709D" w:rsidP="00CD1042">
      <w:pPr>
        <w:pStyle w:val="ListParagraph"/>
        <w:numPr>
          <w:ilvl w:val="0"/>
          <w:numId w:val="3"/>
        </w:numPr>
        <w:jc w:val="both"/>
        <w:rPr>
          <w:rFonts w:asciiTheme="majorBidi" w:hAnsiTheme="majorBidi" w:cstheme="majorBidi"/>
          <w:b/>
          <w:bCs/>
          <w:sz w:val="24"/>
          <w:szCs w:val="24"/>
          <w:lang w:val="en-US"/>
        </w:rPr>
      </w:pPr>
      <w:r w:rsidRPr="00E33265">
        <w:rPr>
          <w:rFonts w:asciiTheme="majorBidi" w:hAnsiTheme="majorBidi" w:cstheme="majorBidi"/>
          <w:b/>
          <w:bCs/>
          <w:sz w:val="24"/>
          <w:szCs w:val="24"/>
          <w:lang w:val="en-US"/>
        </w:rPr>
        <w:t>Introduction</w:t>
      </w:r>
    </w:p>
    <w:p w:rsidR="00825162" w:rsidRDefault="000445F9" w:rsidP="008868DC">
      <w:pPr>
        <w:autoSpaceDE w:val="0"/>
        <w:autoSpaceDN w:val="0"/>
        <w:adjustRightInd w:val="0"/>
        <w:ind w:firstLine="720"/>
        <w:jc w:val="lowKashida"/>
      </w:pPr>
      <w:r w:rsidRPr="002F7F29">
        <w:t>Service Dominant Logic identifies customers as resource integrators who integrate resources (e.g. information, emotions) made available to them by the service provider and other customers (Vargo</w:t>
      </w:r>
      <w:r w:rsidR="00FA66B5">
        <w:t xml:space="preserve"> </w:t>
      </w:r>
      <w:r w:rsidR="00CD1042">
        <w:t>&amp;</w:t>
      </w:r>
      <w:r w:rsidR="00FA66B5">
        <w:t xml:space="preserve"> </w:t>
      </w:r>
      <w:r w:rsidRPr="002F7F29">
        <w:t xml:space="preserve">Lusch, 2004, 2008). Motivated by a profit motive, companies </w:t>
      </w:r>
      <w:r w:rsidR="00C07B5E" w:rsidRPr="002F7F29">
        <w:t xml:space="preserve">are expected </w:t>
      </w:r>
      <w:r w:rsidRPr="002F7F29">
        <w:t xml:space="preserve">to facilitate customers' co-creation of value. Unlike the service provider, customers are </w:t>
      </w:r>
      <w:r w:rsidR="00C07B5E" w:rsidRPr="002F7F29">
        <w:t xml:space="preserve">not </w:t>
      </w:r>
      <w:r w:rsidR="00370005" w:rsidRPr="002F7F29">
        <w:t>required</w:t>
      </w:r>
      <w:r w:rsidRPr="002F7F29">
        <w:t xml:space="preserve"> to offer resources and support to other customers.</w:t>
      </w:r>
      <w:r w:rsidR="00272B68">
        <w:t xml:space="preserve"> </w:t>
      </w:r>
      <w:r w:rsidR="00955A59" w:rsidRPr="002F7F29">
        <w:t>The extended literature documents many instances where customers engag</w:t>
      </w:r>
      <w:r w:rsidR="001D3C77" w:rsidRPr="002F7F29">
        <w:t>e</w:t>
      </w:r>
      <w:r w:rsidR="00955A59" w:rsidRPr="002F7F29">
        <w:t xml:space="preserve">, reactively or proactively, </w:t>
      </w:r>
      <w:r w:rsidR="001D3C77" w:rsidRPr="002F7F29">
        <w:t xml:space="preserve">in </w:t>
      </w:r>
      <w:r w:rsidR="00955A59" w:rsidRPr="002F7F29">
        <w:t>helping other customers</w:t>
      </w:r>
      <w:r w:rsidR="004024D3" w:rsidRPr="002F7F29">
        <w:t xml:space="preserve"> (Parker &amp; Ward, </w:t>
      </w:r>
      <w:r w:rsidR="00CD1042">
        <w:t>2000</w:t>
      </w:r>
      <w:r w:rsidR="004024D3" w:rsidRPr="002F7F29">
        <w:t>)</w:t>
      </w:r>
      <w:r w:rsidR="00F976F4">
        <w:t xml:space="preserve"> </w:t>
      </w:r>
      <w:r w:rsidR="001D3C77" w:rsidRPr="002F7F29">
        <w:t>eithe</w:t>
      </w:r>
      <w:r w:rsidR="00955A59" w:rsidRPr="002F7F29">
        <w:t>r online</w:t>
      </w:r>
      <w:r w:rsidR="004024D3" w:rsidRPr="002F7F29">
        <w:t xml:space="preserve"> (</w:t>
      </w:r>
      <w:r w:rsidR="00FF787B">
        <w:t xml:space="preserve">Chan &amp; Li, 2010; </w:t>
      </w:r>
      <w:r w:rsidR="002F7F29" w:rsidRPr="002F7F29">
        <w:t>Dholakia</w:t>
      </w:r>
      <w:r w:rsidR="00545AE7">
        <w:t>,</w:t>
      </w:r>
      <w:r w:rsidR="002F7F29" w:rsidRPr="002F7F29">
        <w:t xml:space="preserve"> et al., 20</w:t>
      </w:r>
      <w:r w:rsidR="006E4986">
        <w:t>10</w:t>
      </w:r>
      <w:r w:rsidR="002F7F29" w:rsidRPr="002F7F29">
        <w:t xml:space="preserve">) </w:t>
      </w:r>
      <w:r w:rsidR="00955A59" w:rsidRPr="002F7F29">
        <w:t>or offline</w:t>
      </w:r>
      <w:r w:rsidR="00DA28F1">
        <w:t xml:space="preserve"> (Gruen</w:t>
      </w:r>
      <w:r w:rsidR="00CD1042">
        <w:t>,</w:t>
      </w:r>
      <w:r w:rsidR="00DA28F1">
        <w:t xml:space="preserve"> et al.,</w:t>
      </w:r>
      <w:r w:rsidR="00FF787B">
        <w:t xml:space="preserve"> 2000</w:t>
      </w:r>
      <w:r w:rsidR="00DF3089">
        <w:t>; Rosenbaum &amp;</w:t>
      </w:r>
      <w:r w:rsidR="004431FD">
        <w:t xml:space="preserve"> </w:t>
      </w:r>
      <w:r w:rsidR="00DF3089">
        <w:t>Massiah, 2007</w:t>
      </w:r>
      <w:r w:rsidR="00FF787B">
        <w:t>)</w:t>
      </w:r>
      <w:r w:rsidR="00825162">
        <w:t>.</w:t>
      </w:r>
      <w:r w:rsidR="00F976F4">
        <w:t xml:space="preserve"> </w:t>
      </w:r>
      <w:r w:rsidR="00825162">
        <w:t xml:space="preserve">Although this literature is comprehensive, it is highly fragmented for a number of reasons. First, </w:t>
      </w:r>
      <w:r w:rsidR="007C2B6C">
        <w:t>p</w:t>
      </w:r>
      <w:r w:rsidR="00DF3089">
        <w:t xml:space="preserve">rior research </w:t>
      </w:r>
      <w:r w:rsidR="00825162">
        <w:t xml:space="preserve">on customers' helping behaviour, </w:t>
      </w:r>
      <w:r w:rsidR="00DF3089">
        <w:t>focused on</w:t>
      </w:r>
      <w:r w:rsidR="00F976F4">
        <w:t xml:space="preserve"> </w:t>
      </w:r>
      <w:r w:rsidR="007C2B6C">
        <w:t xml:space="preserve">either </w:t>
      </w:r>
      <w:r w:rsidR="00825162">
        <w:t xml:space="preserve">factors related to customers' perceptions </w:t>
      </w:r>
      <w:r w:rsidR="007C2B6C">
        <w:t xml:space="preserve">of </w:t>
      </w:r>
      <w:r w:rsidR="00825162">
        <w:t>the selling firm (e,g. Yi &amp; Gong, 2008b) or factors related to customers' relationship with other customers (e.g. social benefits) (Chan &amp; Li, 2010; Rosenbaum &amp;</w:t>
      </w:r>
      <w:r w:rsidR="004431FD">
        <w:t xml:space="preserve"> </w:t>
      </w:r>
      <w:r w:rsidR="00825162">
        <w:t xml:space="preserve">Massiah, 2007). Second, </w:t>
      </w:r>
      <w:r w:rsidR="007961FC">
        <w:t>t</w:t>
      </w:r>
      <w:r w:rsidR="00370005" w:rsidRPr="002F7F29">
        <w:t xml:space="preserve">he vast majority of prior research </w:t>
      </w:r>
      <w:r w:rsidR="00D75FD7" w:rsidRPr="002F7F29">
        <w:t xml:space="preserve">studied helping behaviour as a dimension of customers' citizenship behaviours </w:t>
      </w:r>
      <w:r w:rsidR="00E80F99" w:rsidRPr="002F7F29">
        <w:t>without differentiating between those behaviours intended to benefit the firm (e.g. positive word-of-mouth) and others intended to benefit other customers (i.e. helping behaviour) (Gruen</w:t>
      </w:r>
      <w:r w:rsidR="00CD1042">
        <w:t>,</w:t>
      </w:r>
      <w:r w:rsidR="00E80F99" w:rsidRPr="002F7F29">
        <w:t xml:space="preserve"> et al., 2000). </w:t>
      </w:r>
      <w:r w:rsidR="00F04B28" w:rsidRPr="002F7F29">
        <w:t xml:space="preserve">This paper aims at developing </w:t>
      </w:r>
      <w:r w:rsidR="007C2B6C">
        <w:t xml:space="preserve">an </w:t>
      </w:r>
      <w:r w:rsidR="00F04B28" w:rsidRPr="002F7F29">
        <w:t xml:space="preserve">overarching model to account for different drivers of customers' helping behaviours. </w:t>
      </w:r>
      <w:r w:rsidR="007961FC">
        <w:t>Specifically,</w:t>
      </w:r>
      <w:r w:rsidR="00825162">
        <w:t xml:space="preserve"> three sets of</w:t>
      </w:r>
      <w:r w:rsidR="0085672D">
        <w:t xml:space="preserve"> drivers are considered: organiz</w:t>
      </w:r>
      <w:r w:rsidR="00825162">
        <w:t xml:space="preserve">ational-related factors (e.g. customer </w:t>
      </w:r>
      <w:r w:rsidR="004431FD">
        <w:t>satisfaction</w:t>
      </w:r>
      <w:r w:rsidR="00825162">
        <w:t>), custo</w:t>
      </w:r>
      <w:r w:rsidR="004E70FF">
        <w:t xml:space="preserve">mer-to-customer related factors, </w:t>
      </w:r>
      <w:r w:rsidR="00825162">
        <w:t>and personality</w:t>
      </w:r>
      <w:r w:rsidR="007C2B6C">
        <w:t xml:space="preserve">-related </w:t>
      </w:r>
      <w:r w:rsidR="00825162">
        <w:t>factors (e.g. extraversion).</w:t>
      </w:r>
    </w:p>
    <w:p w:rsidR="001E1A5C" w:rsidRPr="00E33265" w:rsidRDefault="00444192" w:rsidP="00CD1042">
      <w:pPr>
        <w:pStyle w:val="ListParagraph"/>
        <w:numPr>
          <w:ilvl w:val="0"/>
          <w:numId w:val="3"/>
        </w:numPr>
        <w:spacing w:before="240"/>
        <w:jc w:val="both"/>
        <w:rPr>
          <w:rFonts w:asciiTheme="majorBidi" w:hAnsiTheme="majorBidi" w:cstheme="majorBidi"/>
          <w:b/>
          <w:bCs/>
          <w:sz w:val="24"/>
          <w:szCs w:val="24"/>
          <w:lang w:val="en-US"/>
        </w:rPr>
      </w:pPr>
      <w:r w:rsidRPr="00E33265">
        <w:rPr>
          <w:rFonts w:asciiTheme="majorBidi" w:hAnsiTheme="majorBidi" w:cstheme="majorBidi"/>
          <w:b/>
          <w:bCs/>
          <w:sz w:val="24"/>
          <w:szCs w:val="24"/>
          <w:lang w:val="en-US"/>
        </w:rPr>
        <w:t xml:space="preserve">Conceptualization of </w:t>
      </w:r>
      <w:r w:rsidR="007A571D" w:rsidRPr="00E33265">
        <w:rPr>
          <w:rFonts w:asciiTheme="majorBidi" w:hAnsiTheme="majorBidi" w:cstheme="majorBidi"/>
          <w:b/>
          <w:bCs/>
          <w:sz w:val="24"/>
          <w:szCs w:val="24"/>
          <w:lang w:val="en-US"/>
        </w:rPr>
        <w:t>Helping Behaviour</w:t>
      </w:r>
    </w:p>
    <w:p w:rsidR="00985EAC" w:rsidRPr="004E70FF" w:rsidRDefault="007A571D" w:rsidP="004E70FF">
      <w:pPr>
        <w:autoSpaceDE w:val="0"/>
        <w:autoSpaceDN w:val="0"/>
        <w:adjustRightInd w:val="0"/>
        <w:ind w:firstLine="720"/>
        <w:jc w:val="both"/>
        <w:rPr>
          <w:rFonts w:asciiTheme="majorBidi" w:hAnsiTheme="majorBidi" w:cstheme="majorBidi"/>
        </w:rPr>
      </w:pPr>
      <w:r w:rsidRPr="006743F3">
        <w:t xml:space="preserve">Helping </w:t>
      </w:r>
      <w:r w:rsidR="00300AEE" w:rsidRPr="006743F3">
        <w:t xml:space="preserve">as an extra-role behaviour </w:t>
      </w:r>
      <w:r w:rsidRPr="006743F3">
        <w:t>has been the concern of many fields of research including psychology, sociology, marketing, an</w:t>
      </w:r>
      <w:r w:rsidR="00BD1A48" w:rsidRPr="006743F3">
        <w:t>d organizational behaviour. In organizational</w:t>
      </w:r>
      <w:r w:rsidRPr="006743F3">
        <w:t xml:space="preserve"> literature, helping behaviour </w:t>
      </w:r>
      <w:r w:rsidR="00BD1A48" w:rsidRPr="006743F3">
        <w:t>is</w:t>
      </w:r>
      <w:r w:rsidRPr="006743F3">
        <w:t xml:space="preserve"> defined as </w:t>
      </w:r>
      <w:r w:rsidRPr="006743F3">
        <w:rPr>
          <w:i/>
          <w:iCs/>
        </w:rPr>
        <w:t xml:space="preserve">“helping others with or preventing the occurrence of, a work related problem” </w:t>
      </w:r>
      <w:r w:rsidRPr="006743F3">
        <w:t>(Podsakoff, et al., 2000, p. 516).</w:t>
      </w:r>
      <w:r w:rsidR="004E70FF">
        <w:rPr>
          <w:rFonts w:asciiTheme="majorBidi" w:hAnsiTheme="majorBidi" w:cstheme="majorBidi"/>
        </w:rPr>
        <w:t xml:space="preserve"> </w:t>
      </w:r>
      <w:r w:rsidR="00300AEE" w:rsidRPr="006743F3">
        <w:t>The conceptualization of h</w:t>
      </w:r>
      <w:r w:rsidRPr="006743F3">
        <w:t>elping behaviour</w:t>
      </w:r>
      <w:r w:rsidR="00300AEE" w:rsidRPr="006743F3">
        <w:t xml:space="preserve"> in services marketing is also </w:t>
      </w:r>
      <w:r w:rsidRPr="006743F3">
        <w:t xml:space="preserve">derived from prosocial behaviour in social psychology. Schwartz (1977) suggested that </w:t>
      </w:r>
      <w:r w:rsidR="00490180" w:rsidRPr="006743F3">
        <w:t xml:space="preserve">helping is one of the dimensions of prosocial behaviour. </w:t>
      </w:r>
      <w:r w:rsidRPr="006743F3">
        <w:t>Helping behaviour simply</w:t>
      </w:r>
      <w:r w:rsidR="00612CFD">
        <w:t xml:space="preserve"> means assisting another person</w:t>
      </w:r>
      <w:r w:rsidRPr="006743F3">
        <w:t>.</w:t>
      </w:r>
      <w:r w:rsidR="00F976F4">
        <w:t xml:space="preserve"> </w:t>
      </w:r>
      <w:r w:rsidR="00265EA5" w:rsidRPr="006743F3">
        <w:t>In services marketing literature, h</w:t>
      </w:r>
      <w:r w:rsidR="0038631C" w:rsidRPr="006743F3">
        <w:t>e</w:t>
      </w:r>
      <w:r w:rsidR="00265EA5" w:rsidRPr="006743F3">
        <w:t>lping behaviour has been regarded as</w:t>
      </w:r>
      <w:r w:rsidR="00F976F4">
        <w:t xml:space="preserve"> </w:t>
      </w:r>
      <w:r w:rsidR="00265EA5" w:rsidRPr="006743F3">
        <w:t>one of the</w:t>
      </w:r>
      <w:r w:rsidR="0038631C" w:rsidRPr="006743F3">
        <w:t xml:space="preserve"> dimension</w:t>
      </w:r>
      <w:r w:rsidR="00265EA5" w:rsidRPr="006743F3">
        <w:t>s</w:t>
      </w:r>
      <w:r w:rsidR="0038631C" w:rsidRPr="006743F3">
        <w:t xml:space="preserve"> of </w:t>
      </w:r>
      <w:r w:rsidR="00265EA5" w:rsidRPr="006743F3">
        <w:t>customer citizenship behaviour (CCB)</w:t>
      </w:r>
      <w:r w:rsidR="00543013" w:rsidRPr="006743F3">
        <w:t>. In this paper</w:t>
      </w:r>
      <w:r w:rsidR="00265EA5" w:rsidRPr="006743F3">
        <w:t xml:space="preserve">, helping behaviour refers to </w:t>
      </w:r>
      <w:r w:rsidR="00543013" w:rsidRPr="006743F3">
        <w:t xml:space="preserve">the act of </w:t>
      </w:r>
      <w:r w:rsidR="0038631C" w:rsidRPr="006743F3">
        <w:t>helping other customers regarding the use of s</w:t>
      </w:r>
      <w:r w:rsidR="00185ABD" w:rsidRPr="006743F3">
        <w:t>ervices correctly (Groth, 2005)</w:t>
      </w:r>
      <w:r w:rsidR="0038631C" w:rsidRPr="006743F3">
        <w:t>.</w:t>
      </w:r>
      <w:r w:rsidR="009E1D31" w:rsidRPr="006743F3">
        <w:t xml:space="preserve"> This paper focuses </w:t>
      </w:r>
      <w:r w:rsidR="00CD1042">
        <w:t>on customers' helping behaviour</w:t>
      </w:r>
      <w:r w:rsidR="009E1D31" w:rsidRPr="006743F3">
        <w:t xml:space="preserve"> directed at the benefit of other customers.</w:t>
      </w:r>
    </w:p>
    <w:p w:rsidR="0040711F" w:rsidRPr="006743F3" w:rsidRDefault="0040711F" w:rsidP="0040711F">
      <w:pPr>
        <w:autoSpaceDE w:val="0"/>
        <w:autoSpaceDN w:val="0"/>
        <w:adjustRightInd w:val="0"/>
        <w:ind w:firstLine="720"/>
        <w:jc w:val="both"/>
      </w:pPr>
    </w:p>
    <w:p w:rsidR="00803358" w:rsidRPr="00E33265" w:rsidRDefault="008C531A" w:rsidP="0040711F">
      <w:pPr>
        <w:pStyle w:val="ListParagraph"/>
        <w:numPr>
          <w:ilvl w:val="0"/>
          <w:numId w:val="3"/>
        </w:numPr>
        <w:autoSpaceDE w:val="0"/>
        <w:autoSpaceDN w:val="0"/>
        <w:adjustRightInd w:val="0"/>
        <w:spacing w:after="0" w:line="360" w:lineRule="auto"/>
        <w:rPr>
          <w:rFonts w:asciiTheme="majorBidi" w:hAnsiTheme="majorBidi" w:cstheme="majorBidi"/>
          <w:b/>
          <w:bCs/>
          <w:sz w:val="24"/>
          <w:szCs w:val="24"/>
        </w:rPr>
      </w:pPr>
      <w:r w:rsidRPr="00E33265">
        <w:rPr>
          <w:rFonts w:asciiTheme="majorBidi" w:hAnsiTheme="majorBidi" w:cstheme="majorBidi"/>
          <w:b/>
          <w:bCs/>
          <w:sz w:val="24"/>
          <w:szCs w:val="24"/>
        </w:rPr>
        <w:t>Antecedents</w:t>
      </w:r>
      <w:r w:rsidR="004A0152" w:rsidRPr="00E33265">
        <w:rPr>
          <w:rFonts w:asciiTheme="majorBidi" w:hAnsiTheme="majorBidi" w:cstheme="majorBidi"/>
          <w:b/>
          <w:bCs/>
          <w:sz w:val="24"/>
          <w:szCs w:val="24"/>
        </w:rPr>
        <w:t xml:space="preserve"> of </w:t>
      </w:r>
      <w:r w:rsidRPr="00E33265">
        <w:rPr>
          <w:rFonts w:asciiTheme="majorBidi" w:hAnsiTheme="majorBidi" w:cstheme="majorBidi"/>
          <w:b/>
          <w:bCs/>
          <w:sz w:val="24"/>
          <w:szCs w:val="24"/>
        </w:rPr>
        <w:t>Customer</w:t>
      </w:r>
      <w:r w:rsidR="003D566D" w:rsidRPr="00E33265">
        <w:rPr>
          <w:rFonts w:asciiTheme="majorBidi" w:hAnsiTheme="majorBidi" w:cstheme="majorBidi"/>
          <w:b/>
          <w:bCs/>
          <w:sz w:val="24"/>
          <w:szCs w:val="24"/>
        </w:rPr>
        <w:t>s’</w:t>
      </w:r>
      <w:r w:rsidR="00F976F4" w:rsidRPr="00E33265">
        <w:rPr>
          <w:rFonts w:asciiTheme="majorBidi" w:hAnsiTheme="majorBidi" w:cstheme="majorBidi"/>
          <w:b/>
          <w:bCs/>
          <w:sz w:val="24"/>
          <w:szCs w:val="24"/>
        </w:rPr>
        <w:t xml:space="preserve"> </w:t>
      </w:r>
      <w:r w:rsidR="004A0152" w:rsidRPr="00E33265">
        <w:rPr>
          <w:rFonts w:asciiTheme="majorBidi" w:hAnsiTheme="majorBidi" w:cstheme="majorBidi"/>
          <w:b/>
          <w:bCs/>
          <w:sz w:val="24"/>
          <w:szCs w:val="24"/>
        </w:rPr>
        <w:t>Helping Behaviour</w:t>
      </w:r>
    </w:p>
    <w:p w:rsidR="0052387F" w:rsidRDefault="009E1D31" w:rsidP="00543013">
      <w:pPr>
        <w:autoSpaceDE w:val="0"/>
        <w:autoSpaceDN w:val="0"/>
        <w:adjustRightInd w:val="0"/>
        <w:ind w:firstLine="720"/>
        <w:jc w:val="both"/>
        <w:rPr>
          <w:rFonts w:asciiTheme="majorBidi" w:hAnsiTheme="majorBidi" w:cstheme="majorBidi"/>
        </w:rPr>
      </w:pPr>
      <w:r>
        <w:rPr>
          <w:rFonts w:asciiTheme="majorBidi" w:hAnsiTheme="majorBidi" w:cstheme="majorBidi"/>
        </w:rPr>
        <w:t>In light</w:t>
      </w:r>
      <w:r w:rsidR="006C50DF">
        <w:rPr>
          <w:rFonts w:asciiTheme="majorBidi" w:hAnsiTheme="majorBidi" w:cstheme="majorBidi"/>
        </w:rPr>
        <w:t xml:space="preserve"> of social exchange theory (Blau</w:t>
      </w:r>
      <w:r>
        <w:rPr>
          <w:rFonts w:asciiTheme="majorBidi" w:hAnsiTheme="majorBidi" w:cstheme="majorBidi"/>
        </w:rPr>
        <w:t xml:space="preserve">, 1964), the primary focus of prior research was </w:t>
      </w:r>
      <w:r w:rsidR="008935BE">
        <w:rPr>
          <w:rFonts w:asciiTheme="majorBidi" w:hAnsiTheme="majorBidi" w:cstheme="majorBidi"/>
        </w:rPr>
        <w:t xml:space="preserve">the </w:t>
      </w:r>
      <w:r>
        <w:rPr>
          <w:rFonts w:asciiTheme="majorBidi" w:hAnsiTheme="majorBidi" w:cstheme="majorBidi"/>
        </w:rPr>
        <w:t>company's role</w:t>
      </w:r>
      <w:r w:rsidR="00B21FC5">
        <w:rPr>
          <w:rFonts w:asciiTheme="majorBidi" w:hAnsiTheme="majorBidi" w:cstheme="majorBidi"/>
        </w:rPr>
        <w:t xml:space="preserve"> (e.g. accomplishing satisfying customers)</w:t>
      </w:r>
      <w:r>
        <w:rPr>
          <w:rFonts w:asciiTheme="majorBidi" w:hAnsiTheme="majorBidi" w:cstheme="majorBidi"/>
        </w:rPr>
        <w:t xml:space="preserve"> in encouraging citizenship behaviours. This paper </w:t>
      </w:r>
      <w:r w:rsidR="00B21FC5">
        <w:rPr>
          <w:rFonts w:asciiTheme="majorBidi" w:hAnsiTheme="majorBidi" w:cstheme="majorBidi"/>
        </w:rPr>
        <w:t xml:space="preserve">contributes to this growing body of literature by proposing an overarching model that examines not only company's related drivers (e.g. perceived justice and customers' satisfaction) but also, other potential drivers </w:t>
      </w:r>
      <w:r w:rsidR="00543013">
        <w:rPr>
          <w:rFonts w:asciiTheme="majorBidi" w:hAnsiTheme="majorBidi" w:cstheme="majorBidi"/>
        </w:rPr>
        <w:t>related to customer-to-customer interactions</w:t>
      </w:r>
      <w:r w:rsidR="00B21FC5">
        <w:rPr>
          <w:rFonts w:asciiTheme="majorBidi" w:hAnsiTheme="majorBidi" w:cstheme="majorBidi"/>
        </w:rPr>
        <w:t xml:space="preserve"> and customers' personality traits. The following details the reasoning of the relationships</w:t>
      </w:r>
      <w:r w:rsidR="00543013">
        <w:rPr>
          <w:rFonts w:asciiTheme="majorBidi" w:hAnsiTheme="majorBidi" w:cstheme="majorBidi"/>
        </w:rPr>
        <w:t xml:space="preserve"> proposed</w:t>
      </w:r>
      <w:r w:rsidR="00B21FC5">
        <w:rPr>
          <w:rFonts w:asciiTheme="majorBidi" w:hAnsiTheme="majorBidi" w:cstheme="majorBidi"/>
        </w:rPr>
        <w:t xml:space="preserve"> in the conceptual model. </w:t>
      </w:r>
    </w:p>
    <w:p w:rsidR="008868DC" w:rsidRDefault="008868DC" w:rsidP="00543013">
      <w:pPr>
        <w:autoSpaceDE w:val="0"/>
        <w:autoSpaceDN w:val="0"/>
        <w:adjustRightInd w:val="0"/>
        <w:ind w:firstLine="720"/>
        <w:jc w:val="both"/>
        <w:rPr>
          <w:rFonts w:asciiTheme="majorBidi" w:hAnsiTheme="majorBidi" w:cstheme="majorBidi"/>
        </w:rPr>
      </w:pPr>
    </w:p>
    <w:p w:rsidR="00B21FC5" w:rsidRPr="0040711F" w:rsidRDefault="009E1D31" w:rsidP="00861E05">
      <w:pPr>
        <w:autoSpaceDE w:val="0"/>
        <w:autoSpaceDN w:val="0"/>
        <w:adjustRightInd w:val="0"/>
        <w:spacing w:line="360" w:lineRule="auto"/>
        <w:ind w:left="360"/>
        <w:rPr>
          <w:rFonts w:asciiTheme="majorBidi" w:hAnsiTheme="majorBidi" w:cstheme="majorBidi"/>
          <w:b/>
          <w:bCs/>
          <w:i/>
          <w:iCs/>
          <w:sz w:val="22"/>
          <w:szCs w:val="22"/>
        </w:rPr>
      </w:pPr>
      <w:r w:rsidRPr="0040711F">
        <w:rPr>
          <w:rFonts w:asciiTheme="majorBidi" w:hAnsiTheme="majorBidi" w:cstheme="majorBidi"/>
          <w:b/>
          <w:bCs/>
          <w:i/>
          <w:iCs/>
          <w:sz w:val="22"/>
          <w:szCs w:val="22"/>
        </w:rPr>
        <w:lastRenderedPageBreak/>
        <w:t>3</w:t>
      </w:r>
      <w:r w:rsidR="00805E10" w:rsidRPr="0040711F">
        <w:rPr>
          <w:rFonts w:asciiTheme="majorBidi" w:hAnsiTheme="majorBidi" w:cstheme="majorBidi"/>
          <w:b/>
          <w:bCs/>
          <w:i/>
          <w:iCs/>
          <w:sz w:val="22"/>
          <w:szCs w:val="22"/>
        </w:rPr>
        <w:t xml:space="preserve">.1 </w:t>
      </w:r>
      <w:r w:rsidR="0085672D">
        <w:rPr>
          <w:rFonts w:asciiTheme="majorBidi" w:hAnsiTheme="majorBidi" w:cstheme="majorBidi"/>
          <w:b/>
          <w:bCs/>
          <w:i/>
          <w:iCs/>
          <w:sz w:val="22"/>
          <w:szCs w:val="22"/>
        </w:rPr>
        <w:t>Organiz</w:t>
      </w:r>
      <w:r w:rsidR="00396AA3" w:rsidRPr="0040711F">
        <w:rPr>
          <w:rFonts w:asciiTheme="majorBidi" w:hAnsiTheme="majorBidi" w:cstheme="majorBidi"/>
          <w:b/>
          <w:bCs/>
          <w:i/>
          <w:iCs/>
          <w:sz w:val="22"/>
          <w:szCs w:val="22"/>
        </w:rPr>
        <w:t xml:space="preserve">ational- Related Antecedents </w:t>
      </w:r>
    </w:p>
    <w:p w:rsidR="00861E05" w:rsidRPr="0040711F" w:rsidRDefault="00B21FC5" w:rsidP="00861E05">
      <w:pPr>
        <w:autoSpaceDE w:val="0"/>
        <w:autoSpaceDN w:val="0"/>
        <w:adjustRightInd w:val="0"/>
        <w:spacing w:line="360" w:lineRule="auto"/>
        <w:ind w:left="360"/>
        <w:rPr>
          <w:rFonts w:asciiTheme="majorBidi" w:hAnsiTheme="majorBidi" w:cstheme="majorBidi"/>
          <w:b/>
          <w:bCs/>
          <w:i/>
          <w:iCs/>
          <w:sz w:val="22"/>
          <w:szCs w:val="22"/>
        </w:rPr>
      </w:pPr>
      <w:r w:rsidRPr="0040711F">
        <w:rPr>
          <w:rFonts w:asciiTheme="majorBidi" w:hAnsiTheme="majorBidi" w:cstheme="majorBidi"/>
          <w:b/>
          <w:bCs/>
          <w:i/>
          <w:iCs/>
          <w:sz w:val="22"/>
          <w:szCs w:val="22"/>
        </w:rPr>
        <w:t xml:space="preserve">3.1.1. </w:t>
      </w:r>
      <w:r w:rsidR="00805E10" w:rsidRPr="0040711F">
        <w:rPr>
          <w:rFonts w:asciiTheme="majorBidi" w:hAnsiTheme="majorBidi" w:cstheme="majorBidi"/>
          <w:b/>
          <w:bCs/>
          <w:i/>
          <w:iCs/>
          <w:sz w:val="22"/>
          <w:szCs w:val="22"/>
        </w:rPr>
        <w:t>C</w:t>
      </w:r>
      <w:r w:rsidRPr="0040711F">
        <w:rPr>
          <w:rFonts w:asciiTheme="majorBidi" w:hAnsiTheme="majorBidi" w:cstheme="majorBidi"/>
          <w:b/>
          <w:bCs/>
          <w:i/>
          <w:iCs/>
          <w:sz w:val="22"/>
          <w:szCs w:val="22"/>
        </w:rPr>
        <w:t>ustomer Satisfaction</w:t>
      </w:r>
    </w:p>
    <w:p w:rsidR="00803358" w:rsidRPr="00396AA3" w:rsidRDefault="00803358" w:rsidP="00A26A67">
      <w:pPr>
        <w:autoSpaceDE w:val="0"/>
        <w:autoSpaceDN w:val="0"/>
        <w:adjustRightInd w:val="0"/>
        <w:ind w:firstLine="709"/>
        <w:jc w:val="both"/>
        <w:rPr>
          <w:rFonts w:asciiTheme="majorBidi" w:hAnsiTheme="majorBidi" w:cstheme="majorBidi"/>
        </w:rPr>
      </w:pPr>
      <w:r w:rsidRPr="007A571D">
        <w:rPr>
          <w:rFonts w:asciiTheme="majorBidi" w:hAnsiTheme="majorBidi" w:cstheme="majorBidi"/>
        </w:rPr>
        <w:t xml:space="preserve">Customer satisfaction can be defined as </w:t>
      </w:r>
      <w:r w:rsidRPr="007A571D">
        <w:rPr>
          <w:rFonts w:asciiTheme="majorBidi" w:hAnsiTheme="majorBidi" w:cstheme="majorBidi"/>
          <w:i/>
          <w:iCs/>
        </w:rPr>
        <w:t>“a judgment that a product or service feature, or the product or service itself, provided (or is providing) a pleasurable level of consumption-related fulfilment, including levels of under- or overfulfilment”</w:t>
      </w:r>
      <w:r w:rsidRPr="007A571D">
        <w:rPr>
          <w:rFonts w:asciiTheme="majorBidi" w:hAnsiTheme="majorBidi" w:cstheme="majorBidi"/>
        </w:rPr>
        <w:t xml:space="preserve"> (Oliver, 1997, p. 13). </w:t>
      </w:r>
      <w:r w:rsidR="00B21FC5">
        <w:rPr>
          <w:rFonts w:asciiTheme="majorBidi" w:hAnsiTheme="majorBidi" w:cstheme="majorBidi"/>
        </w:rPr>
        <w:t>According to social exchange theory, i</w:t>
      </w:r>
      <w:r w:rsidRPr="007A571D">
        <w:rPr>
          <w:rFonts w:asciiTheme="majorBidi" w:hAnsiTheme="majorBidi" w:cstheme="majorBidi"/>
        </w:rPr>
        <w:t xml:space="preserve">f an organization fulfils its promises toward its employees, they become satisfied and thus are more likely to </w:t>
      </w:r>
      <w:r w:rsidR="000F386B">
        <w:rPr>
          <w:rFonts w:asciiTheme="majorBidi" w:hAnsiTheme="majorBidi" w:cstheme="majorBidi"/>
        </w:rPr>
        <w:t>engage in</w:t>
      </w:r>
      <w:r w:rsidRPr="007A571D">
        <w:rPr>
          <w:rFonts w:asciiTheme="majorBidi" w:hAnsiTheme="majorBidi" w:cstheme="majorBidi"/>
        </w:rPr>
        <w:t xml:space="preserve"> citizenship behaviour</w:t>
      </w:r>
      <w:r w:rsidR="000F386B">
        <w:rPr>
          <w:rFonts w:asciiTheme="majorBidi" w:hAnsiTheme="majorBidi" w:cstheme="majorBidi"/>
        </w:rPr>
        <w:t>s</w:t>
      </w:r>
      <w:r w:rsidRPr="007A571D">
        <w:rPr>
          <w:rFonts w:asciiTheme="majorBidi" w:hAnsiTheme="majorBidi" w:cstheme="majorBidi"/>
        </w:rPr>
        <w:t xml:space="preserve">. </w:t>
      </w:r>
      <w:r w:rsidR="004A0152">
        <w:rPr>
          <w:rFonts w:asciiTheme="majorBidi" w:hAnsiTheme="majorBidi" w:cstheme="majorBidi"/>
        </w:rPr>
        <w:t>Furthermore</w:t>
      </w:r>
      <w:r w:rsidRPr="007A571D">
        <w:rPr>
          <w:rFonts w:asciiTheme="majorBidi" w:hAnsiTheme="majorBidi" w:cstheme="majorBidi"/>
        </w:rPr>
        <w:t xml:space="preserve">, it has been argued that employees who enjoy positive experiences are more likely to adopt citizenship behaviours (Smith, et al., 1983; Williams &amp; Anderson, 1991). </w:t>
      </w:r>
      <w:r w:rsidR="00396AA3">
        <w:rPr>
          <w:rFonts w:asciiTheme="majorBidi" w:hAnsiTheme="majorBidi" w:cstheme="majorBidi"/>
        </w:rPr>
        <w:t>Substantial evidence supports the impact of customers' satisfaction with the firm on custom</w:t>
      </w:r>
      <w:r w:rsidR="000F386B">
        <w:rPr>
          <w:rFonts w:asciiTheme="majorBidi" w:hAnsiTheme="majorBidi" w:cstheme="majorBidi"/>
        </w:rPr>
        <w:t>ers' citizenship behaviour intended</w:t>
      </w:r>
      <w:r w:rsidR="00396AA3">
        <w:rPr>
          <w:rFonts w:asciiTheme="majorBidi" w:hAnsiTheme="majorBidi" w:cstheme="majorBidi"/>
        </w:rPr>
        <w:t xml:space="preserve"> to benefit the firm and other customers (i.e. customers' helping behaviour) (Groth, 20</w:t>
      </w:r>
      <w:r w:rsidR="000F386B">
        <w:rPr>
          <w:rFonts w:asciiTheme="majorBidi" w:hAnsiTheme="majorBidi" w:cstheme="majorBidi"/>
        </w:rPr>
        <w:t xml:space="preserve">05). Consistent findings by </w:t>
      </w:r>
      <w:r w:rsidR="000F386B">
        <w:rPr>
          <w:sz w:val="23"/>
          <w:szCs w:val="23"/>
        </w:rPr>
        <w:t>Dholakia</w:t>
      </w:r>
      <w:r w:rsidR="006F3895">
        <w:rPr>
          <w:sz w:val="23"/>
          <w:szCs w:val="23"/>
        </w:rPr>
        <w:t>,</w:t>
      </w:r>
      <w:r w:rsidR="00396AA3">
        <w:rPr>
          <w:rFonts w:asciiTheme="majorBidi" w:hAnsiTheme="majorBidi" w:cstheme="majorBidi"/>
        </w:rPr>
        <w:t xml:space="preserve"> et al. (20</w:t>
      </w:r>
      <w:r w:rsidR="006E4986">
        <w:rPr>
          <w:rFonts w:asciiTheme="majorBidi" w:hAnsiTheme="majorBidi" w:cstheme="majorBidi"/>
        </w:rPr>
        <w:t>10</w:t>
      </w:r>
      <w:r w:rsidR="00396AA3">
        <w:rPr>
          <w:rFonts w:asciiTheme="majorBidi" w:hAnsiTheme="majorBidi" w:cstheme="majorBidi"/>
        </w:rPr>
        <w:t xml:space="preserve">) </w:t>
      </w:r>
      <w:r w:rsidR="006F3895">
        <w:rPr>
          <w:rFonts w:asciiTheme="majorBidi" w:hAnsiTheme="majorBidi" w:cstheme="majorBidi"/>
        </w:rPr>
        <w:t>and Cha</w:t>
      </w:r>
      <w:r w:rsidR="00C14443">
        <w:rPr>
          <w:rFonts w:asciiTheme="majorBidi" w:hAnsiTheme="majorBidi" w:cstheme="majorBidi"/>
        </w:rPr>
        <w:t xml:space="preserve">n and Li (2010) </w:t>
      </w:r>
      <w:r w:rsidR="00396AA3">
        <w:rPr>
          <w:rFonts w:asciiTheme="majorBidi" w:hAnsiTheme="majorBidi" w:cstheme="majorBidi"/>
        </w:rPr>
        <w:t>were found to support the impact of customers' perceived value</w:t>
      </w:r>
      <w:r w:rsidR="000F386B">
        <w:rPr>
          <w:rFonts w:asciiTheme="majorBidi" w:hAnsiTheme="majorBidi" w:cstheme="majorBidi"/>
        </w:rPr>
        <w:t xml:space="preserve"> derived from the firm</w:t>
      </w:r>
      <w:r w:rsidR="00396AA3">
        <w:rPr>
          <w:rFonts w:asciiTheme="majorBidi" w:hAnsiTheme="majorBidi" w:cstheme="majorBidi"/>
        </w:rPr>
        <w:t xml:space="preserve"> on customers' helping behaviour</w:t>
      </w:r>
      <w:r w:rsidR="00543013">
        <w:rPr>
          <w:rFonts w:asciiTheme="majorBidi" w:hAnsiTheme="majorBidi" w:cstheme="majorBidi"/>
        </w:rPr>
        <w:t xml:space="preserve"> aimed at the benefit of other customers</w:t>
      </w:r>
      <w:r w:rsidR="00396AA3">
        <w:rPr>
          <w:rFonts w:asciiTheme="majorBidi" w:hAnsiTheme="majorBidi" w:cstheme="majorBidi"/>
        </w:rPr>
        <w:t>.</w:t>
      </w:r>
    </w:p>
    <w:p w:rsidR="00370005" w:rsidRPr="007A571D" w:rsidRDefault="00370005" w:rsidP="00957724">
      <w:pPr>
        <w:autoSpaceDE w:val="0"/>
        <w:autoSpaceDN w:val="0"/>
        <w:adjustRightInd w:val="0"/>
        <w:ind w:firstLine="720"/>
        <w:jc w:val="both"/>
        <w:rPr>
          <w:rFonts w:asciiTheme="majorBidi" w:eastAsiaTheme="minorHAnsi" w:hAnsiTheme="majorBidi" w:cstheme="majorBidi"/>
        </w:rPr>
      </w:pPr>
    </w:p>
    <w:p w:rsidR="0049732D" w:rsidRDefault="0049732D" w:rsidP="000F386B">
      <w:pPr>
        <w:jc w:val="both"/>
        <w:rPr>
          <w:rFonts w:asciiTheme="majorBidi" w:hAnsiTheme="majorBidi" w:cstheme="majorBidi"/>
          <w:b/>
          <w:bCs/>
          <w:lang w:val="en-US"/>
        </w:rPr>
      </w:pPr>
      <w:r w:rsidRPr="0049732D">
        <w:rPr>
          <w:rFonts w:asciiTheme="majorBidi" w:hAnsiTheme="majorBidi" w:cstheme="majorBidi"/>
          <w:b/>
          <w:bCs/>
          <w:i/>
          <w:iCs/>
        </w:rPr>
        <w:t>H</w:t>
      </w:r>
      <w:r w:rsidRPr="0049732D">
        <w:rPr>
          <w:rFonts w:asciiTheme="majorBidi" w:hAnsiTheme="majorBidi" w:cstheme="majorBidi"/>
          <w:b/>
          <w:bCs/>
          <w:i/>
          <w:iCs/>
          <w:vertAlign w:val="subscript"/>
        </w:rPr>
        <w:t>1</w:t>
      </w:r>
      <w:r w:rsidRPr="0049732D">
        <w:rPr>
          <w:rFonts w:asciiTheme="majorBidi" w:hAnsiTheme="majorBidi" w:cstheme="majorBidi"/>
          <w:b/>
          <w:bCs/>
        </w:rPr>
        <w:t xml:space="preserve">: </w:t>
      </w:r>
      <w:r w:rsidR="000F386B">
        <w:rPr>
          <w:rFonts w:asciiTheme="majorBidi" w:hAnsiTheme="majorBidi" w:cstheme="majorBidi"/>
          <w:b/>
          <w:bCs/>
        </w:rPr>
        <w:t>Customers' satisfaction with the firm is positively related to customers' helping behaviour</w:t>
      </w:r>
      <w:r w:rsidRPr="0049732D">
        <w:rPr>
          <w:rFonts w:asciiTheme="majorBidi" w:hAnsiTheme="majorBidi" w:cstheme="majorBidi"/>
          <w:b/>
          <w:bCs/>
        </w:rPr>
        <w:t>.</w:t>
      </w:r>
    </w:p>
    <w:p w:rsidR="004431FD" w:rsidRPr="00BC5CC4" w:rsidRDefault="004431FD" w:rsidP="00A23F87">
      <w:pPr>
        <w:autoSpaceDE w:val="0"/>
        <w:autoSpaceDN w:val="0"/>
        <w:adjustRightInd w:val="0"/>
        <w:jc w:val="both"/>
        <w:rPr>
          <w:rFonts w:asciiTheme="majorBidi" w:eastAsiaTheme="minorHAnsi" w:hAnsiTheme="majorBidi" w:cstheme="majorBidi"/>
          <w:lang w:val="en-US"/>
        </w:rPr>
      </w:pPr>
    </w:p>
    <w:p w:rsidR="00805E10" w:rsidRPr="008935BE" w:rsidRDefault="00DB3F48" w:rsidP="00DB3F48">
      <w:pPr>
        <w:autoSpaceDE w:val="0"/>
        <w:autoSpaceDN w:val="0"/>
        <w:adjustRightInd w:val="0"/>
        <w:spacing w:line="360" w:lineRule="auto"/>
        <w:ind w:left="360"/>
        <w:rPr>
          <w:rFonts w:asciiTheme="majorBidi" w:hAnsiTheme="majorBidi" w:cstheme="majorBidi"/>
          <w:b/>
          <w:bCs/>
          <w:i/>
          <w:iCs/>
          <w:sz w:val="22"/>
          <w:szCs w:val="22"/>
        </w:rPr>
      </w:pPr>
      <w:r w:rsidRPr="008935BE">
        <w:rPr>
          <w:rFonts w:asciiTheme="majorBidi" w:hAnsiTheme="majorBidi" w:cstheme="majorBidi"/>
          <w:b/>
          <w:bCs/>
          <w:i/>
          <w:iCs/>
          <w:sz w:val="22"/>
          <w:szCs w:val="22"/>
        </w:rPr>
        <w:t>3.1</w:t>
      </w:r>
      <w:r w:rsidR="004431FD" w:rsidRPr="008935BE">
        <w:rPr>
          <w:rFonts w:asciiTheme="majorBidi" w:hAnsiTheme="majorBidi" w:cstheme="majorBidi"/>
          <w:b/>
          <w:bCs/>
          <w:i/>
          <w:iCs/>
          <w:sz w:val="22"/>
          <w:szCs w:val="22"/>
        </w:rPr>
        <w:t>.</w:t>
      </w:r>
      <w:r w:rsidR="008935BE" w:rsidRPr="008935BE">
        <w:rPr>
          <w:rFonts w:asciiTheme="majorBidi" w:hAnsiTheme="majorBidi" w:cstheme="majorBidi"/>
          <w:b/>
          <w:bCs/>
          <w:i/>
          <w:iCs/>
          <w:sz w:val="22"/>
          <w:szCs w:val="22"/>
        </w:rPr>
        <w:t>2</w:t>
      </w:r>
      <w:r w:rsidR="00805E10" w:rsidRPr="008935BE">
        <w:rPr>
          <w:rFonts w:asciiTheme="majorBidi" w:hAnsiTheme="majorBidi" w:cstheme="majorBidi"/>
          <w:b/>
          <w:bCs/>
          <w:i/>
          <w:iCs/>
          <w:sz w:val="22"/>
          <w:szCs w:val="22"/>
        </w:rPr>
        <w:t xml:space="preserve"> Customer Justice Perception </w:t>
      </w:r>
    </w:p>
    <w:p w:rsidR="004333AF" w:rsidRPr="000C25D7" w:rsidRDefault="005B4B0C" w:rsidP="00A26A67">
      <w:pPr>
        <w:autoSpaceDE w:val="0"/>
        <w:autoSpaceDN w:val="0"/>
        <w:adjustRightInd w:val="0"/>
        <w:ind w:firstLine="720"/>
        <w:jc w:val="both"/>
        <w:rPr>
          <w:rFonts w:asciiTheme="majorBidi" w:eastAsiaTheme="minorHAnsi" w:hAnsiTheme="majorBidi" w:cstheme="majorBidi"/>
        </w:rPr>
      </w:pPr>
      <w:r>
        <w:rPr>
          <w:rFonts w:asciiTheme="majorBidi" w:eastAsiaTheme="minorHAnsi" w:hAnsiTheme="majorBidi" w:cstheme="majorBidi"/>
        </w:rPr>
        <w:t>The growing body of</w:t>
      </w:r>
      <w:r w:rsidR="004431FD">
        <w:rPr>
          <w:rFonts w:asciiTheme="majorBidi" w:eastAsiaTheme="minorHAnsi" w:hAnsiTheme="majorBidi" w:cstheme="majorBidi"/>
        </w:rPr>
        <w:t xml:space="preserve"> </w:t>
      </w:r>
      <w:r>
        <w:rPr>
          <w:rFonts w:asciiTheme="majorBidi" w:eastAsiaTheme="minorHAnsi" w:hAnsiTheme="majorBidi" w:cstheme="majorBidi"/>
        </w:rPr>
        <w:t xml:space="preserve">services </w:t>
      </w:r>
      <w:r w:rsidRPr="007A571D">
        <w:rPr>
          <w:rFonts w:asciiTheme="majorBidi" w:eastAsiaTheme="minorHAnsi" w:hAnsiTheme="majorBidi" w:cstheme="majorBidi"/>
        </w:rPr>
        <w:t>literature</w:t>
      </w:r>
      <w:r w:rsidR="004431FD">
        <w:rPr>
          <w:rFonts w:asciiTheme="majorBidi" w:eastAsiaTheme="minorHAnsi" w:hAnsiTheme="majorBidi" w:cstheme="majorBidi"/>
        </w:rPr>
        <w:t xml:space="preserve"> </w:t>
      </w:r>
      <w:r w:rsidRPr="007A571D">
        <w:rPr>
          <w:rFonts w:asciiTheme="majorBidi" w:eastAsiaTheme="minorHAnsi" w:hAnsiTheme="majorBidi" w:cstheme="majorBidi"/>
        </w:rPr>
        <w:t xml:space="preserve">has studied justice perception in the contexts of service recovery, service failure, and post-complaint processes (Yi &amp; Gong, 2008a). </w:t>
      </w:r>
      <w:r>
        <w:rPr>
          <w:rFonts w:asciiTheme="majorBidi" w:eastAsiaTheme="minorHAnsi" w:hAnsiTheme="majorBidi" w:cstheme="majorBidi"/>
        </w:rPr>
        <w:t>Scant empirical attention was paid to</w:t>
      </w:r>
      <w:r w:rsidRPr="007A571D">
        <w:rPr>
          <w:rFonts w:asciiTheme="majorBidi" w:eastAsiaTheme="minorHAnsi" w:hAnsiTheme="majorBidi" w:cstheme="majorBidi"/>
        </w:rPr>
        <w:t xml:space="preserve"> justice perception during service delivery.</w:t>
      </w:r>
      <w:r w:rsidR="00A12BBB">
        <w:rPr>
          <w:rFonts w:asciiTheme="majorBidi" w:eastAsiaTheme="minorHAnsi" w:hAnsiTheme="majorBidi" w:cstheme="majorBidi"/>
        </w:rPr>
        <w:t xml:space="preserve"> </w:t>
      </w:r>
      <w:r w:rsidR="00DC7106" w:rsidRPr="00CA6DBD">
        <w:rPr>
          <w:rFonts w:asciiTheme="majorBidi" w:eastAsiaTheme="minorHAnsi" w:hAnsiTheme="majorBidi" w:cstheme="majorBidi"/>
        </w:rPr>
        <w:t>Customer justice</w:t>
      </w:r>
      <w:r w:rsidR="00DC7106" w:rsidRPr="007A571D">
        <w:rPr>
          <w:rFonts w:asciiTheme="majorBidi" w:eastAsiaTheme="minorHAnsi" w:hAnsiTheme="majorBidi" w:cstheme="majorBidi"/>
        </w:rPr>
        <w:t xml:space="preserve"> perception during service delivery can be defined as the customer’s evaluation of an organization that has promised to deliver specific benefits </w:t>
      </w:r>
      <w:r>
        <w:rPr>
          <w:rFonts w:asciiTheme="majorBidi" w:eastAsiaTheme="minorHAnsi" w:hAnsiTheme="majorBidi" w:cstheme="majorBidi"/>
        </w:rPr>
        <w:t>in addition to the core service</w:t>
      </w:r>
      <w:r w:rsidR="00DC7106" w:rsidRPr="007A571D">
        <w:rPr>
          <w:rFonts w:asciiTheme="majorBidi" w:eastAsiaTheme="minorHAnsi" w:hAnsiTheme="majorBidi" w:cstheme="majorBidi"/>
        </w:rPr>
        <w:t xml:space="preserve"> (</w:t>
      </w:r>
      <w:r w:rsidR="00DC7106">
        <w:rPr>
          <w:rFonts w:asciiTheme="majorBidi" w:eastAsiaTheme="minorHAnsi" w:hAnsiTheme="majorBidi" w:cstheme="majorBidi"/>
        </w:rPr>
        <w:t xml:space="preserve">Bowen, et al., </w:t>
      </w:r>
      <w:r w:rsidR="000D6D28">
        <w:rPr>
          <w:rFonts w:asciiTheme="majorBidi" w:eastAsiaTheme="minorHAnsi" w:hAnsiTheme="majorBidi" w:cstheme="majorBidi"/>
        </w:rPr>
        <w:t>2000</w:t>
      </w:r>
      <w:r w:rsidR="00DC7106">
        <w:rPr>
          <w:rFonts w:asciiTheme="majorBidi" w:eastAsiaTheme="minorHAnsi" w:hAnsiTheme="majorBidi" w:cstheme="majorBidi"/>
        </w:rPr>
        <w:t xml:space="preserve">). </w:t>
      </w:r>
      <w:r>
        <w:rPr>
          <w:rFonts w:asciiTheme="majorBidi" w:eastAsiaTheme="minorHAnsi" w:hAnsiTheme="majorBidi" w:cstheme="majorBidi"/>
        </w:rPr>
        <w:t>According to</w:t>
      </w:r>
      <w:r w:rsidR="00803358" w:rsidRPr="007A571D">
        <w:rPr>
          <w:rFonts w:asciiTheme="majorBidi" w:eastAsiaTheme="minorHAnsi" w:hAnsiTheme="majorBidi" w:cstheme="majorBidi"/>
          <w:color w:val="000000" w:themeColor="text1"/>
        </w:rPr>
        <w:t xml:space="preserve"> norm of reciprocity theory</w:t>
      </w:r>
      <w:r w:rsidR="004431FD">
        <w:rPr>
          <w:rFonts w:asciiTheme="majorBidi" w:eastAsiaTheme="minorHAnsi" w:hAnsiTheme="majorBidi" w:cstheme="majorBidi"/>
          <w:color w:val="000000" w:themeColor="text1"/>
        </w:rPr>
        <w:t xml:space="preserve"> </w:t>
      </w:r>
      <w:r w:rsidR="003E36EE">
        <w:rPr>
          <w:rFonts w:asciiTheme="majorBidi" w:hAnsiTheme="majorBidi" w:cstheme="majorBidi"/>
        </w:rPr>
        <w:t>(Gouldner, 1960)</w:t>
      </w:r>
      <w:r w:rsidR="00FA66B5">
        <w:rPr>
          <w:rFonts w:asciiTheme="majorBidi" w:eastAsiaTheme="minorHAnsi" w:hAnsiTheme="majorBidi" w:cstheme="majorBidi"/>
          <w:color w:val="000000" w:themeColor="text1"/>
        </w:rPr>
        <w:t xml:space="preserve"> </w:t>
      </w:r>
      <w:r>
        <w:rPr>
          <w:rFonts w:asciiTheme="majorBidi" w:eastAsiaTheme="minorHAnsi" w:hAnsiTheme="majorBidi" w:cstheme="majorBidi"/>
          <w:color w:val="000000" w:themeColor="text1"/>
        </w:rPr>
        <w:t>and</w:t>
      </w:r>
      <w:r w:rsidR="006C50DF">
        <w:rPr>
          <w:rFonts w:asciiTheme="majorBidi" w:eastAsiaTheme="minorHAnsi" w:hAnsiTheme="majorBidi" w:cstheme="majorBidi"/>
          <w:color w:val="000000" w:themeColor="text1"/>
        </w:rPr>
        <w:t xml:space="preserve"> social exchange theory (Blau</w:t>
      </w:r>
      <w:r w:rsidR="00DB3F48">
        <w:rPr>
          <w:rFonts w:asciiTheme="majorBidi" w:eastAsiaTheme="minorHAnsi" w:hAnsiTheme="majorBidi" w:cstheme="majorBidi"/>
          <w:color w:val="000000" w:themeColor="text1"/>
        </w:rPr>
        <w:t>, 1964)</w:t>
      </w:r>
      <w:r>
        <w:rPr>
          <w:rFonts w:asciiTheme="majorBidi" w:eastAsiaTheme="minorHAnsi" w:hAnsiTheme="majorBidi" w:cstheme="majorBidi"/>
          <w:color w:val="000000" w:themeColor="text1"/>
        </w:rPr>
        <w:t>, it is expected that customers' perceptions of justice would positively impact their helping behaviour toward other customers</w:t>
      </w:r>
      <w:r w:rsidR="00CA6DBD">
        <w:rPr>
          <w:rFonts w:asciiTheme="majorBidi" w:eastAsiaTheme="minorHAnsi" w:hAnsiTheme="majorBidi" w:cstheme="majorBidi"/>
          <w:color w:val="000000" w:themeColor="text1"/>
        </w:rPr>
        <w:t>.</w:t>
      </w:r>
      <w:r w:rsidR="00F976F4">
        <w:rPr>
          <w:rFonts w:asciiTheme="majorBidi" w:eastAsiaTheme="minorHAnsi" w:hAnsiTheme="majorBidi" w:cstheme="majorBidi"/>
        </w:rPr>
        <w:t xml:space="preserve"> </w:t>
      </w:r>
      <w:r w:rsidR="00DC7106">
        <w:rPr>
          <w:rFonts w:asciiTheme="majorBidi" w:eastAsiaTheme="minorHAnsi" w:hAnsiTheme="majorBidi" w:cstheme="majorBidi"/>
        </w:rPr>
        <w:t>Empirically, Yi &amp; Gong (</w:t>
      </w:r>
      <w:r w:rsidR="00DC1865">
        <w:rPr>
          <w:rFonts w:asciiTheme="majorBidi" w:eastAsiaTheme="minorHAnsi" w:hAnsiTheme="majorBidi" w:cstheme="majorBidi"/>
        </w:rPr>
        <w:t>2006, 2008a) illustrated</w:t>
      </w:r>
      <w:r w:rsidR="00CA6DBD">
        <w:rPr>
          <w:rFonts w:asciiTheme="majorBidi" w:eastAsiaTheme="minorHAnsi" w:hAnsiTheme="majorBidi" w:cstheme="majorBidi"/>
        </w:rPr>
        <w:t xml:space="preserve"> that </w:t>
      </w:r>
      <w:r w:rsidR="00CA6DBD">
        <w:rPr>
          <w:rFonts w:asciiTheme="majorBidi" w:hAnsiTheme="majorBidi" w:cstheme="majorBidi"/>
        </w:rPr>
        <w:t>c</w:t>
      </w:r>
      <w:r w:rsidR="00CA6DBD" w:rsidRPr="008B34EF">
        <w:rPr>
          <w:rFonts w:asciiTheme="majorBidi" w:hAnsiTheme="majorBidi" w:cstheme="majorBidi"/>
        </w:rPr>
        <w:t>ustomer</w:t>
      </w:r>
      <w:r w:rsidR="00DC1865">
        <w:rPr>
          <w:rFonts w:asciiTheme="majorBidi" w:hAnsiTheme="majorBidi" w:cstheme="majorBidi"/>
        </w:rPr>
        <w:t>s'</w:t>
      </w:r>
      <w:r w:rsidR="00CA6DBD" w:rsidRPr="008B34EF">
        <w:rPr>
          <w:rFonts w:asciiTheme="majorBidi" w:hAnsiTheme="majorBidi" w:cstheme="majorBidi"/>
        </w:rPr>
        <w:t xml:space="preserve"> justice percept</w:t>
      </w:r>
      <w:r w:rsidR="00DC1865">
        <w:rPr>
          <w:rFonts w:asciiTheme="majorBidi" w:hAnsiTheme="majorBidi" w:cstheme="majorBidi"/>
        </w:rPr>
        <w:t>ion is positively related to their citizenship behaviours</w:t>
      </w:r>
      <w:r w:rsidR="00CA6DBD">
        <w:rPr>
          <w:rFonts w:asciiTheme="majorBidi" w:hAnsiTheme="majorBidi" w:cstheme="majorBidi"/>
        </w:rPr>
        <w:t>.</w:t>
      </w:r>
      <w:r w:rsidR="00F976F4">
        <w:rPr>
          <w:rFonts w:asciiTheme="majorBidi" w:eastAsiaTheme="minorHAnsi" w:hAnsiTheme="majorBidi" w:cstheme="majorBidi"/>
        </w:rPr>
        <w:t xml:space="preserve"> </w:t>
      </w:r>
      <w:r w:rsidR="00CA6DBD">
        <w:rPr>
          <w:rFonts w:asciiTheme="majorBidi" w:eastAsiaTheme="minorHAnsi" w:hAnsiTheme="majorBidi" w:cstheme="majorBidi"/>
        </w:rPr>
        <w:t xml:space="preserve">These results were supported by Di </w:t>
      </w:r>
      <w:r w:rsidR="00DC1865">
        <w:rPr>
          <w:rFonts w:asciiTheme="majorBidi" w:eastAsiaTheme="minorHAnsi" w:hAnsiTheme="majorBidi" w:cstheme="majorBidi"/>
        </w:rPr>
        <w:t>e</w:t>
      </w:r>
      <w:r w:rsidR="00A26A67">
        <w:rPr>
          <w:rFonts w:asciiTheme="majorBidi" w:eastAsiaTheme="minorHAnsi" w:hAnsiTheme="majorBidi" w:cstheme="majorBidi"/>
        </w:rPr>
        <w:t>t al.’s (2010) empirical study.</w:t>
      </w:r>
    </w:p>
    <w:p w:rsidR="00DB3F48" w:rsidRDefault="00DB3F48" w:rsidP="00B87DA9">
      <w:pPr>
        <w:autoSpaceDE w:val="0"/>
        <w:autoSpaceDN w:val="0"/>
        <w:adjustRightInd w:val="0"/>
        <w:ind w:firstLine="720"/>
        <w:jc w:val="both"/>
        <w:rPr>
          <w:rFonts w:asciiTheme="majorBidi" w:eastAsiaTheme="minorHAnsi" w:hAnsiTheme="majorBidi" w:cstheme="majorBidi"/>
        </w:rPr>
      </w:pPr>
    </w:p>
    <w:p w:rsidR="0049732D" w:rsidRDefault="0049732D" w:rsidP="00FA66B5">
      <w:pPr>
        <w:autoSpaceDE w:val="0"/>
        <w:autoSpaceDN w:val="0"/>
        <w:adjustRightInd w:val="0"/>
        <w:jc w:val="both"/>
        <w:rPr>
          <w:rFonts w:asciiTheme="majorBidi" w:hAnsiTheme="majorBidi" w:cstheme="majorBidi"/>
          <w:b/>
          <w:bCs/>
        </w:rPr>
      </w:pPr>
      <w:r>
        <w:rPr>
          <w:rFonts w:asciiTheme="majorBidi" w:hAnsiTheme="majorBidi" w:cstheme="majorBidi"/>
          <w:b/>
          <w:bCs/>
          <w:i/>
          <w:iCs/>
        </w:rPr>
        <w:t>H</w:t>
      </w:r>
      <w:r w:rsidR="00FA66B5">
        <w:rPr>
          <w:rFonts w:asciiTheme="majorBidi" w:hAnsiTheme="majorBidi" w:cstheme="majorBidi"/>
          <w:b/>
          <w:bCs/>
          <w:i/>
          <w:iCs/>
          <w:vertAlign w:val="subscript"/>
        </w:rPr>
        <w:t>2</w:t>
      </w:r>
      <w:r w:rsidRPr="0049732D">
        <w:rPr>
          <w:rFonts w:asciiTheme="majorBidi" w:hAnsiTheme="majorBidi" w:cstheme="majorBidi"/>
          <w:b/>
          <w:bCs/>
        </w:rPr>
        <w:t>: Customers</w:t>
      </w:r>
      <w:r w:rsidR="0085672D">
        <w:rPr>
          <w:rFonts w:asciiTheme="majorBidi" w:hAnsiTheme="majorBidi" w:cstheme="majorBidi"/>
          <w:b/>
          <w:bCs/>
        </w:rPr>
        <w:t>’</w:t>
      </w:r>
      <w:r w:rsidR="00FA66B5">
        <w:rPr>
          <w:rFonts w:asciiTheme="majorBidi" w:hAnsiTheme="majorBidi" w:cstheme="majorBidi"/>
          <w:b/>
          <w:bCs/>
        </w:rPr>
        <w:t xml:space="preserve"> </w:t>
      </w:r>
      <w:r w:rsidR="0085672D">
        <w:rPr>
          <w:rFonts w:asciiTheme="majorBidi" w:hAnsiTheme="majorBidi" w:cstheme="majorBidi"/>
          <w:b/>
          <w:bCs/>
        </w:rPr>
        <w:t>perception</w:t>
      </w:r>
      <w:r w:rsidR="000F386B">
        <w:rPr>
          <w:rFonts w:asciiTheme="majorBidi" w:hAnsiTheme="majorBidi" w:cstheme="majorBidi"/>
          <w:b/>
          <w:bCs/>
        </w:rPr>
        <w:t xml:space="preserve"> of justice is positively related to customers' helping behaviour. </w:t>
      </w:r>
    </w:p>
    <w:p w:rsidR="0085672D" w:rsidRDefault="0085672D" w:rsidP="0085672D">
      <w:pPr>
        <w:autoSpaceDE w:val="0"/>
        <w:autoSpaceDN w:val="0"/>
        <w:adjustRightInd w:val="0"/>
        <w:jc w:val="both"/>
        <w:rPr>
          <w:rFonts w:asciiTheme="majorBidi" w:eastAsiaTheme="minorHAnsi" w:hAnsiTheme="majorBidi" w:cstheme="majorBidi"/>
        </w:rPr>
      </w:pPr>
    </w:p>
    <w:p w:rsidR="001A670E" w:rsidRPr="00F91E43" w:rsidRDefault="000277B8" w:rsidP="00F91E43">
      <w:pPr>
        <w:pStyle w:val="ListParagraph"/>
        <w:numPr>
          <w:ilvl w:val="2"/>
          <w:numId w:val="8"/>
        </w:numPr>
        <w:autoSpaceDE w:val="0"/>
        <w:autoSpaceDN w:val="0"/>
        <w:adjustRightInd w:val="0"/>
        <w:spacing w:line="360" w:lineRule="auto"/>
        <w:rPr>
          <w:rFonts w:asciiTheme="majorBidi" w:hAnsiTheme="majorBidi" w:cstheme="majorBidi"/>
          <w:b/>
          <w:bCs/>
          <w:i/>
          <w:iCs/>
        </w:rPr>
      </w:pPr>
      <w:r w:rsidRPr="00F91E43">
        <w:rPr>
          <w:rFonts w:asciiTheme="majorBidi" w:hAnsiTheme="majorBidi" w:cstheme="majorBidi"/>
          <w:b/>
          <w:bCs/>
          <w:i/>
          <w:iCs/>
        </w:rPr>
        <w:t>C</w:t>
      </w:r>
      <w:r w:rsidR="00BA44C6" w:rsidRPr="00F91E43">
        <w:rPr>
          <w:rFonts w:asciiTheme="majorBidi" w:hAnsiTheme="majorBidi" w:cstheme="majorBidi"/>
          <w:b/>
          <w:bCs/>
          <w:i/>
          <w:iCs/>
        </w:rPr>
        <w:t xml:space="preserve">ustomer Social Identification </w:t>
      </w:r>
      <w:r w:rsidR="001A670E" w:rsidRPr="00F91E43">
        <w:rPr>
          <w:rFonts w:asciiTheme="majorBidi" w:hAnsiTheme="majorBidi" w:cstheme="majorBidi"/>
          <w:b/>
          <w:bCs/>
          <w:i/>
          <w:iCs/>
        </w:rPr>
        <w:t xml:space="preserve">with the Organization </w:t>
      </w:r>
    </w:p>
    <w:p w:rsidR="00DB3F48" w:rsidRDefault="009D58E6" w:rsidP="00AA311C">
      <w:pPr>
        <w:autoSpaceDE w:val="0"/>
        <w:autoSpaceDN w:val="0"/>
        <w:adjustRightInd w:val="0"/>
        <w:jc w:val="both"/>
      </w:pPr>
      <w:r>
        <w:t xml:space="preserve">             </w:t>
      </w:r>
      <w:r w:rsidR="00FA5763">
        <w:t xml:space="preserve">Social identification can be defined as one's perceived belongingness with an organization (Bhattacharya, et al., 1995). </w:t>
      </w:r>
      <w:r w:rsidR="00DB3F48" w:rsidRPr="00587929">
        <w:t xml:space="preserve">Social identity theory states that customers who are emotionally attached to </w:t>
      </w:r>
      <w:r w:rsidR="00BD2595">
        <w:t xml:space="preserve">a </w:t>
      </w:r>
      <w:r w:rsidR="00DB3F48" w:rsidRPr="00587929">
        <w:t>so</w:t>
      </w:r>
      <w:r w:rsidR="00BD2595">
        <w:t>cial group</w:t>
      </w:r>
      <w:r w:rsidR="00DB3F48" w:rsidRPr="00587929">
        <w:t xml:space="preserve"> tend to </w:t>
      </w:r>
      <w:r w:rsidR="00BD2595">
        <w:t>act in</w:t>
      </w:r>
      <w:r w:rsidR="00DB3F48" w:rsidRPr="00587929">
        <w:t xml:space="preserve"> the best interest of the organization and other customers by exhibiting favourable behaviour toward other customers (Bhattacharya &amp; Sen, 2003). </w:t>
      </w:r>
      <w:r w:rsidR="001A670E">
        <w:t>C</w:t>
      </w:r>
      <w:r w:rsidR="001A670E" w:rsidRPr="00587929">
        <w:t>ustomers can influence one another either in an indirect way, just by being members of the same environment, or directly through interpersonal interactions (Huang</w:t>
      </w:r>
      <w:r w:rsidR="001A670E">
        <w:t>,</w:t>
      </w:r>
      <w:r w:rsidR="001A670E" w:rsidRPr="00587929">
        <w:t xml:space="preserve"> et al., 2010). </w:t>
      </w:r>
      <w:r w:rsidR="00BD2595">
        <w:rPr>
          <w:sz w:val="23"/>
          <w:szCs w:val="23"/>
        </w:rPr>
        <w:t>Bartikowski</w:t>
      </w:r>
      <w:r w:rsidR="008868DC">
        <w:rPr>
          <w:sz w:val="23"/>
          <w:szCs w:val="23"/>
        </w:rPr>
        <w:t xml:space="preserve"> and Walsh (2011) demonstrated </w:t>
      </w:r>
      <w:r w:rsidR="00BD2595">
        <w:rPr>
          <w:sz w:val="23"/>
          <w:szCs w:val="23"/>
        </w:rPr>
        <w:t xml:space="preserve">that </w:t>
      </w:r>
      <w:r w:rsidR="00BD2595">
        <w:t>customers' perceptions of the firm reputation directly influence their intentions to help one another. This may reflect customers' pride in b</w:t>
      </w:r>
      <w:r w:rsidR="0085672D">
        <w:t>eing part of a reputable organiz</w:t>
      </w:r>
      <w:r w:rsidR="00BD2595">
        <w:t xml:space="preserve">ation </w:t>
      </w:r>
      <w:r w:rsidR="004C770E">
        <w:t xml:space="preserve">and in turn, this </w:t>
      </w:r>
      <w:r w:rsidR="005B4B0C">
        <w:t>impacts</w:t>
      </w:r>
      <w:r w:rsidR="004C770E">
        <w:t xml:space="preserve"> their </w:t>
      </w:r>
      <w:r w:rsidR="00D74506">
        <w:t>helping</w:t>
      </w:r>
      <w:r w:rsidR="004C770E">
        <w:t xml:space="preserve"> </w:t>
      </w:r>
      <w:r w:rsidR="00D74506">
        <w:t>behaviour</w:t>
      </w:r>
      <w:r w:rsidR="004C770E">
        <w:t xml:space="preserve">. </w:t>
      </w:r>
      <w:r w:rsidR="003C36AF" w:rsidRPr="002F7F29">
        <w:t>Dholakia</w:t>
      </w:r>
      <w:r w:rsidR="0085672D">
        <w:t>,</w:t>
      </w:r>
      <w:r w:rsidR="003C36AF" w:rsidRPr="002F7F29">
        <w:t xml:space="preserve"> et al.</w:t>
      </w:r>
      <w:r w:rsidR="003C36AF">
        <w:t xml:space="preserve"> (20</w:t>
      </w:r>
      <w:r w:rsidR="00AA311C">
        <w:t>09</w:t>
      </w:r>
      <w:r w:rsidR="003C36AF">
        <w:t xml:space="preserve">) showed how customers' perceptions of social identity impact their tendency to help other members of an online community. </w:t>
      </w:r>
      <w:r w:rsidR="00D74506">
        <w:t>The relationship between social identity and helping behaviour has</w:t>
      </w:r>
      <w:r w:rsidR="00AD47BB">
        <w:t xml:space="preserve"> emerged from the exploratory </w:t>
      </w:r>
      <w:r w:rsidR="00D74506">
        <w:t xml:space="preserve">in-depth interviews </w:t>
      </w:r>
      <w:r w:rsidR="00AD47BB">
        <w:t>conducted as part of this study.</w:t>
      </w:r>
    </w:p>
    <w:p w:rsidR="000277B8" w:rsidRDefault="000277B8" w:rsidP="00A26A67">
      <w:pPr>
        <w:autoSpaceDE w:val="0"/>
        <w:autoSpaceDN w:val="0"/>
        <w:adjustRightInd w:val="0"/>
        <w:jc w:val="both"/>
        <w:rPr>
          <w:rFonts w:asciiTheme="majorBidi" w:hAnsiTheme="majorBidi" w:cstheme="majorBidi"/>
          <w:b/>
          <w:bCs/>
        </w:rPr>
      </w:pPr>
      <w:r>
        <w:rPr>
          <w:rFonts w:asciiTheme="majorBidi" w:hAnsiTheme="majorBidi" w:cstheme="majorBidi"/>
          <w:b/>
          <w:bCs/>
          <w:i/>
          <w:iCs/>
        </w:rPr>
        <w:lastRenderedPageBreak/>
        <w:t>H</w:t>
      </w:r>
      <w:r w:rsidR="00FA66B5">
        <w:rPr>
          <w:rFonts w:asciiTheme="majorBidi" w:hAnsiTheme="majorBidi" w:cstheme="majorBidi"/>
          <w:b/>
          <w:bCs/>
          <w:i/>
          <w:iCs/>
          <w:vertAlign w:val="subscript"/>
        </w:rPr>
        <w:t>3</w:t>
      </w:r>
      <w:r w:rsidRPr="0049732D">
        <w:rPr>
          <w:rFonts w:asciiTheme="majorBidi" w:hAnsiTheme="majorBidi" w:cstheme="majorBidi"/>
          <w:b/>
          <w:bCs/>
        </w:rPr>
        <w:t>: Customers who are high on their identification with their organizations are more likely to engage in helping behaviour directed toward other customers.</w:t>
      </w:r>
    </w:p>
    <w:p w:rsidR="0039100F" w:rsidRPr="00A26A67" w:rsidRDefault="0039100F" w:rsidP="00A26A67">
      <w:pPr>
        <w:autoSpaceDE w:val="0"/>
        <w:autoSpaceDN w:val="0"/>
        <w:adjustRightInd w:val="0"/>
        <w:jc w:val="both"/>
        <w:rPr>
          <w:rFonts w:asciiTheme="majorBidi" w:hAnsiTheme="majorBidi" w:cstheme="majorBidi"/>
          <w:b/>
          <w:bCs/>
        </w:rPr>
      </w:pPr>
    </w:p>
    <w:p w:rsidR="00F91E43" w:rsidRPr="00E33265" w:rsidRDefault="00F91E43" w:rsidP="00E33265">
      <w:pPr>
        <w:pStyle w:val="ListParagraph"/>
        <w:numPr>
          <w:ilvl w:val="1"/>
          <w:numId w:val="10"/>
        </w:numPr>
        <w:autoSpaceDE w:val="0"/>
        <w:autoSpaceDN w:val="0"/>
        <w:adjustRightInd w:val="0"/>
        <w:spacing w:line="360" w:lineRule="auto"/>
        <w:rPr>
          <w:rFonts w:asciiTheme="majorBidi" w:hAnsiTheme="majorBidi" w:cstheme="majorBidi"/>
          <w:b/>
          <w:bCs/>
          <w:i/>
          <w:iCs/>
          <w:sz w:val="24"/>
          <w:szCs w:val="24"/>
        </w:rPr>
      </w:pPr>
      <w:r w:rsidRPr="00E33265">
        <w:rPr>
          <w:rFonts w:asciiTheme="majorBidi" w:hAnsiTheme="majorBidi" w:cstheme="majorBidi"/>
          <w:b/>
          <w:bCs/>
          <w:i/>
          <w:iCs/>
          <w:sz w:val="24"/>
          <w:szCs w:val="24"/>
        </w:rPr>
        <w:t xml:space="preserve">Customer-to-Customer- Related Antecedents </w:t>
      </w:r>
    </w:p>
    <w:p w:rsidR="00F91E43" w:rsidRPr="00E33265" w:rsidRDefault="00F91E43" w:rsidP="00B42D4B">
      <w:pPr>
        <w:pStyle w:val="ListParagraph"/>
        <w:numPr>
          <w:ilvl w:val="2"/>
          <w:numId w:val="10"/>
        </w:numPr>
        <w:autoSpaceDE w:val="0"/>
        <w:autoSpaceDN w:val="0"/>
        <w:adjustRightInd w:val="0"/>
        <w:spacing w:after="0" w:line="360" w:lineRule="auto"/>
        <w:rPr>
          <w:rFonts w:asciiTheme="majorBidi" w:hAnsiTheme="majorBidi" w:cstheme="majorBidi"/>
          <w:b/>
          <w:bCs/>
          <w:i/>
          <w:iCs/>
          <w:sz w:val="24"/>
          <w:szCs w:val="24"/>
        </w:rPr>
      </w:pPr>
      <w:r w:rsidRPr="00E33265">
        <w:rPr>
          <w:rFonts w:asciiTheme="majorBidi" w:hAnsiTheme="majorBidi" w:cstheme="majorBidi"/>
          <w:b/>
          <w:bCs/>
          <w:i/>
          <w:iCs/>
          <w:sz w:val="24"/>
          <w:szCs w:val="24"/>
        </w:rPr>
        <w:t>Customers' Engagement in Students Activities</w:t>
      </w:r>
    </w:p>
    <w:p w:rsidR="00F91E43" w:rsidRDefault="00F91E43" w:rsidP="009D58E6">
      <w:pPr>
        <w:autoSpaceDE w:val="0"/>
        <w:autoSpaceDN w:val="0"/>
        <w:adjustRightInd w:val="0"/>
        <w:jc w:val="both"/>
      </w:pPr>
      <w:r>
        <w:t>Customers' engagement in students' activities has emerged as one of drivers of customers' helping behaviour, in qualitative phase of this study.</w:t>
      </w:r>
      <w:r w:rsidR="006F1977">
        <w:t xml:space="preserve"> It refers to students' level of emotional and behavioural participation in the student activities. </w:t>
      </w:r>
      <w:r w:rsidR="009D58E6">
        <w:t>In light of social penetration theory (Altman and Taylor, 1973), s</w:t>
      </w:r>
      <w:r>
        <w:t>tudent activities are likely to enhance customers' interactions</w:t>
      </w:r>
      <w:r w:rsidR="006F1977">
        <w:t xml:space="preserve"> with one another and facilitate </w:t>
      </w:r>
      <w:r w:rsidR="009D58E6">
        <w:t>social conversations and friendship</w:t>
      </w:r>
      <w:r w:rsidR="006F1977">
        <w:t xml:space="preserve"> among them. According to Dholkia et al. (2009), social benefits shared among online community members</w:t>
      </w:r>
      <w:r w:rsidR="009D58E6">
        <w:t>, in B-2-C and B-2-B contexts,</w:t>
      </w:r>
      <w:r w:rsidR="006F1977">
        <w:t xml:space="preserve"> are likely to enhance customers' helping behaviour. The prior discussion concludes the following hypothesis. </w:t>
      </w:r>
    </w:p>
    <w:p w:rsidR="009D58E6" w:rsidRDefault="009D58E6" w:rsidP="009D58E6">
      <w:pPr>
        <w:autoSpaceDE w:val="0"/>
        <w:autoSpaceDN w:val="0"/>
        <w:adjustRightInd w:val="0"/>
        <w:jc w:val="both"/>
      </w:pPr>
    </w:p>
    <w:p w:rsidR="006F1977" w:rsidRDefault="006F1977" w:rsidP="006F1977">
      <w:pPr>
        <w:autoSpaceDE w:val="0"/>
        <w:autoSpaceDN w:val="0"/>
        <w:adjustRightInd w:val="0"/>
        <w:jc w:val="both"/>
        <w:rPr>
          <w:rFonts w:asciiTheme="majorBidi" w:hAnsiTheme="majorBidi" w:cstheme="majorBidi"/>
          <w:b/>
          <w:bCs/>
        </w:rPr>
      </w:pPr>
      <w:r>
        <w:rPr>
          <w:rFonts w:asciiTheme="majorBidi" w:hAnsiTheme="majorBidi" w:cstheme="majorBidi"/>
          <w:b/>
          <w:bCs/>
          <w:i/>
          <w:iCs/>
        </w:rPr>
        <w:t>H</w:t>
      </w:r>
      <w:r>
        <w:rPr>
          <w:rFonts w:asciiTheme="majorBidi" w:hAnsiTheme="majorBidi" w:cstheme="majorBidi"/>
          <w:b/>
          <w:bCs/>
          <w:i/>
          <w:iCs/>
          <w:vertAlign w:val="subscript"/>
        </w:rPr>
        <w:t>4</w:t>
      </w:r>
      <w:r w:rsidRPr="0049732D">
        <w:rPr>
          <w:rFonts w:asciiTheme="majorBidi" w:hAnsiTheme="majorBidi" w:cstheme="majorBidi"/>
          <w:b/>
          <w:bCs/>
        </w:rPr>
        <w:t xml:space="preserve">: Customers who are </w:t>
      </w:r>
      <w:r>
        <w:rPr>
          <w:rFonts w:asciiTheme="majorBidi" w:hAnsiTheme="majorBidi" w:cstheme="majorBidi"/>
          <w:b/>
          <w:bCs/>
        </w:rPr>
        <w:t>highly engaged in students' activities,</w:t>
      </w:r>
      <w:r w:rsidRPr="0049732D">
        <w:rPr>
          <w:rFonts w:asciiTheme="majorBidi" w:hAnsiTheme="majorBidi" w:cstheme="majorBidi"/>
          <w:b/>
          <w:bCs/>
        </w:rPr>
        <w:t xml:space="preserve"> are more likely to engage in helping behaviour directed toward other customers.</w:t>
      </w:r>
    </w:p>
    <w:p w:rsidR="00F91E43" w:rsidRPr="00F91E43" w:rsidRDefault="00F91E43" w:rsidP="00F91E43">
      <w:pPr>
        <w:autoSpaceDE w:val="0"/>
        <w:autoSpaceDN w:val="0"/>
        <w:adjustRightInd w:val="0"/>
      </w:pPr>
    </w:p>
    <w:p w:rsidR="001A670E" w:rsidRPr="00B42D4B" w:rsidRDefault="00DB3F48" w:rsidP="00E33265">
      <w:pPr>
        <w:pStyle w:val="ListParagraph"/>
        <w:numPr>
          <w:ilvl w:val="1"/>
          <w:numId w:val="10"/>
        </w:numPr>
        <w:autoSpaceDE w:val="0"/>
        <w:autoSpaceDN w:val="0"/>
        <w:adjustRightInd w:val="0"/>
        <w:spacing w:after="0" w:line="360" w:lineRule="auto"/>
        <w:rPr>
          <w:rFonts w:asciiTheme="majorBidi" w:hAnsiTheme="majorBidi" w:cstheme="majorBidi"/>
          <w:b/>
          <w:bCs/>
          <w:i/>
          <w:iCs/>
          <w:sz w:val="24"/>
          <w:szCs w:val="24"/>
        </w:rPr>
      </w:pPr>
      <w:r w:rsidRPr="00B42D4B">
        <w:rPr>
          <w:rFonts w:asciiTheme="majorBidi" w:hAnsiTheme="majorBidi" w:cstheme="majorBidi"/>
          <w:b/>
          <w:bCs/>
          <w:i/>
          <w:iCs/>
          <w:sz w:val="24"/>
          <w:szCs w:val="24"/>
        </w:rPr>
        <w:t>Customer Personality Traits</w:t>
      </w:r>
    </w:p>
    <w:p w:rsidR="00FC7A43" w:rsidRDefault="00CD644C" w:rsidP="0051619C">
      <w:pPr>
        <w:autoSpaceDE w:val="0"/>
        <w:autoSpaceDN w:val="0"/>
        <w:adjustRightInd w:val="0"/>
        <w:jc w:val="both"/>
        <w:rPr>
          <w:rFonts w:ascii="Times-Roman" w:hAnsi="Times-Roman" w:cs="Times-Roman"/>
          <w:sz w:val="18"/>
          <w:szCs w:val="18"/>
          <w:lang w:val="en-US"/>
        </w:rPr>
      </w:pPr>
      <w:r w:rsidRPr="006743F3">
        <w:t>In organizational literature, p</w:t>
      </w:r>
      <w:r w:rsidR="005B4B0C" w:rsidRPr="006743F3">
        <w:t>ersonality predictors of citizenship behavio</w:t>
      </w:r>
      <w:r w:rsidR="00711798">
        <w:t>u</w:t>
      </w:r>
      <w:r w:rsidR="005B4B0C" w:rsidRPr="006743F3">
        <w:t>rs</w:t>
      </w:r>
      <w:r w:rsidR="00185ABD" w:rsidRPr="006743F3">
        <w:t xml:space="preserve"> have been reviewed by Organ and Ryan (1995</w:t>
      </w:r>
      <w:r w:rsidRPr="006743F3">
        <w:t>) in their meta-analytic study.</w:t>
      </w:r>
      <w:r w:rsidR="004431FD">
        <w:t xml:space="preserve"> </w:t>
      </w:r>
      <w:r w:rsidRPr="006743F3">
        <w:t>Furthermore</w:t>
      </w:r>
      <w:r w:rsidR="00185ABD" w:rsidRPr="006743F3">
        <w:t xml:space="preserve">, Podsakoff, et </w:t>
      </w:r>
      <w:r w:rsidR="00825D83" w:rsidRPr="006743F3">
        <w:t xml:space="preserve">al. (2000) concluded, </w:t>
      </w:r>
      <w:r w:rsidR="00825D83" w:rsidRPr="00F42BE3">
        <w:rPr>
          <w:rFonts w:asciiTheme="majorBidi" w:hAnsiTheme="majorBidi" w:cstheme="majorBidi"/>
          <w:sz w:val="22"/>
          <w:szCs w:val="22"/>
        </w:rPr>
        <w:t>based on empirical results</w:t>
      </w:r>
      <w:r w:rsidR="00825D83" w:rsidRPr="00F42BE3">
        <w:rPr>
          <w:rFonts w:asciiTheme="majorBidi" w:hAnsiTheme="majorBidi" w:cstheme="majorBidi"/>
        </w:rPr>
        <w:t>,</w:t>
      </w:r>
      <w:r w:rsidR="00185ABD" w:rsidRPr="00F42BE3">
        <w:rPr>
          <w:rFonts w:asciiTheme="majorBidi" w:hAnsiTheme="majorBidi" w:cstheme="majorBidi"/>
        </w:rPr>
        <w:t xml:space="preserve"> that agreeableness</w:t>
      </w:r>
      <w:r w:rsidR="008868DC" w:rsidRPr="00F42BE3">
        <w:rPr>
          <w:rFonts w:asciiTheme="majorBidi" w:hAnsiTheme="majorBidi" w:cstheme="majorBidi"/>
        </w:rPr>
        <w:t xml:space="preserve"> is</w:t>
      </w:r>
      <w:r w:rsidR="00DB3F48" w:rsidRPr="00F42BE3">
        <w:rPr>
          <w:rFonts w:asciiTheme="majorBidi" w:hAnsiTheme="majorBidi" w:cstheme="majorBidi"/>
        </w:rPr>
        <w:t xml:space="preserve"> positively related to citizenship behaviours</w:t>
      </w:r>
      <w:r w:rsidR="00185ABD" w:rsidRPr="00F42BE3">
        <w:rPr>
          <w:rFonts w:asciiTheme="majorBidi" w:hAnsiTheme="majorBidi" w:cstheme="majorBidi"/>
        </w:rPr>
        <w:t>.</w:t>
      </w:r>
      <w:r w:rsidR="004431FD" w:rsidRPr="00F42BE3">
        <w:rPr>
          <w:rFonts w:asciiTheme="majorBidi" w:hAnsiTheme="majorBidi" w:cstheme="majorBidi"/>
        </w:rPr>
        <w:t xml:space="preserve"> </w:t>
      </w:r>
      <w:r w:rsidR="00F42BE3" w:rsidRPr="00F42BE3">
        <w:rPr>
          <w:rFonts w:asciiTheme="majorBidi" w:hAnsiTheme="majorBidi" w:cstheme="majorBidi"/>
        </w:rPr>
        <w:t xml:space="preserve">Extraversion refers to </w:t>
      </w:r>
      <w:r w:rsidR="00F42BE3" w:rsidRPr="00F42BE3">
        <w:rPr>
          <w:rFonts w:asciiTheme="majorBidi" w:hAnsiTheme="majorBidi" w:cstheme="majorBidi"/>
          <w:i/>
          <w:iCs/>
        </w:rPr>
        <w:t>"</w:t>
      </w:r>
      <w:r w:rsidR="00F42BE3" w:rsidRPr="00F42BE3">
        <w:rPr>
          <w:rFonts w:asciiTheme="majorBidi" w:hAnsiTheme="majorBidi" w:cstheme="majorBidi"/>
          <w:i/>
          <w:iCs/>
          <w:lang w:val="en-US"/>
        </w:rPr>
        <w:t xml:space="preserve"> tendency to like people, prefer being in large groups, and desire excitement and stimulation; likely to be assertive, active, talkative", </w:t>
      </w:r>
      <w:r w:rsidR="00F42BE3" w:rsidRPr="00F42BE3">
        <w:rPr>
          <w:rFonts w:asciiTheme="majorBidi" w:hAnsiTheme="majorBidi" w:cstheme="majorBidi"/>
          <w:lang w:val="en-US"/>
        </w:rPr>
        <w:t>(Major, et al., 2006, p. 928</w:t>
      </w:r>
      <w:r w:rsidR="00F42BE3">
        <w:rPr>
          <w:rFonts w:asciiTheme="majorBidi" w:hAnsiTheme="majorBidi" w:cstheme="majorBidi"/>
          <w:lang w:val="en-US"/>
        </w:rPr>
        <w:t>) w</w:t>
      </w:r>
      <w:r w:rsidR="00F42BE3" w:rsidRPr="00F42BE3">
        <w:rPr>
          <w:rFonts w:asciiTheme="majorBidi" w:hAnsiTheme="majorBidi" w:cstheme="majorBidi"/>
          <w:lang w:val="en-US"/>
        </w:rPr>
        <w:t>hereas agreeableness refers to the</w:t>
      </w:r>
      <w:r w:rsidR="00F42BE3" w:rsidRPr="00F42BE3">
        <w:rPr>
          <w:rFonts w:asciiTheme="majorBidi" w:hAnsiTheme="majorBidi" w:cstheme="majorBidi"/>
          <w:i/>
          <w:iCs/>
          <w:lang w:val="en-US"/>
        </w:rPr>
        <w:t xml:space="preserve"> "tendency to be altruistic, cooperative, and trusting"</w:t>
      </w:r>
      <w:r w:rsidR="00F42BE3" w:rsidRPr="00F42BE3">
        <w:rPr>
          <w:rFonts w:asciiTheme="majorBidi" w:hAnsiTheme="majorBidi" w:cstheme="majorBidi"/>
          <w:lang w:val="en-US"/>
        </w:rPr>
        <w:t xml:space="preserve"> (Major, et al., 2006, p. 928)</w:t>
      </w:r>
      <w:r w:rsidR="00F42BE3">
        <w:rPr>
          <w:rFonts w:asciiTheme="majorBidi" w:hAnsiTheme="majorBidi" w:cstheme="majorBidi"/>
          <w:lang w:val="en-US"/>
        </w:rPr>
        <w:t>.</w:t>
      </w:r>
      <w:r w:rsidR="00F42BE3" w:rsidRPr="00F42BE3">
        <w:rPr>
          <w:rFonts w:asciiTheme="majorBidi" w:hAnsiTheme="majorBidi" w:cstheme="majorBidi"/>
          <w:lang w:val="en-US"/>
        </w:rPr>
        <w:t xml:space="preserve"> </w:t>
      </w:r>
      <w:r w:rsidR="00D86A8E" w:rsidRPr="00F42BE3">
        <w:rPr>
          <w:rFonts w:asciiTheme="majorBidi" w:hAnsiTheme="majorBidi" w:cstheme="majorBidi"/>
        </w:rPr>
        <w:t>Similar to o</w:t>
      </w:r>
      <w:r w:rsidR="00BA44C6" w:rsidRPr="00F42BE3">
        <w:rPr>
          <w:rFonts w:asciiTheme="majorBidi" w:hAnsiTheme="majorBidi" w:cstheme="majorBidi"/>
        </w:rPr>
        <w:t>r</w:t>
      </w:r>
      <w:r w:rsidR="0085672D" w:rsidRPr="00F42BE3">
        <w:rPr>
          <w:rFonts w:asciiTheme="majorBidi" w:hAnsiTheme="majorBidi" w:cstheme="majorBidi"/>
        </w:rPr>
        <w:t>ganiz</w:t>
      </w:r>
      <w:r w:rsidR="00BA44C6" w:rsidRPr="00F42BE3">
        <w:rPr>
          <w:rFonts w:asciiTheme="majorBidi" w:hAnsiTheme="majorBidi" w:cstheme="majorBidi"/>
        </w:rPr>
        <w:t>ational citizenship behaviours</w:t>
      </w:r>
      <w:r w:rsidR="00185ABD" w:rsidRPr="00F42BE3">
        <w:rPr>
          <w:rFonts w:asciiTheme="majorBidi" w:hAnsiTheme="majorBidi" w:cstheme="majorBidi"/>
        </w:rPr>
        <w:t xml:space="preserve">, Patterson, et al. (2003) </w:t>
      </w:r>
      <w:r w:rsidR="00BA44C6" w:rsidRPr="00F42BE3">
        <w:rPr>
          <w:rFonts w:asciiTheme="majorBidi" w:hAnsiTheme="majorBidi" w:cstheme="majorBidi"/>
        </w:rPr>
        <w:t>argued</w:t>
      </w:r>
      <w:r w:rsidR="00185ABD" w:rsidRPr="00F42BE3">
        <w:rPr>
          <w:rFonts w:asciiTheme="majorBidi" w:hAnsiTheme="majorBidi" w:cstheme="majorBidi"/>
        </w:rPr>
        <w:t xml:space="preserve"> that agreeableness </w:t>
      </w:r>
      <w:r w:rsidR="0051619C">
        <w:rPr>
          <w:rFonts w:asciiTheme="majorBidi" w:hAnsiTheme="majorBidi" w:cstheme="majorBidi"/>
        </w:rPr>
        <w:t>is positively associated with</w:t>
      </w:r>
      <w:r w:rsidR="00BA44C6" w:rsidRPr="00F42BE3">
        <w:rPr>
          <w:rFonts w:asciiTheme="majorBidi" w:hAnsiTheme="majorBidi" w:cstheme="majorBidi"/>
        </w:rPr>
        <w:t xml:space="preserve"> customers' citizenship behaviours</w:t>
      </w:r>
      <w:r w:rsidR="00185ABD" w:rsidRPr="00F42BE3">
        <w:rPr>
          <w:rFonts w:asciiTheme="majorBidi" w:hAnsiTheme="majorBidi" w:cstheme="majorBidi"/>
          <w:sz w:val="22"/>
          <w:szCs w:val="22"/>
        </w:rPr>
        <w:t xml:space="preserve">. </w:t>
      </w:r>
      <w:r w:rsidR="00BA44C6" w:rsidRPr="00F42BE3">
        <w:rPr>
          <w:rFonts w:asciiTheme="majorBidi" w:hAnsiTheme="majorBidi" w:cstheme="majorBidi"/>
          <w:sz w:val="22"/>
          <w:szCs w:val="22"/>
        </w:rPr>
        <w:t>Handful</w:t>
      </w:r>
      <w:r w:rsidR="00711798">
        <w:t xml:space="preserve"> empirical</w:t>
      </w:r>
      <w:r w:rsidR="00FA66B5">
        <w:t xml:space="preserve"> </w:t>
      </w:r>
      <w:r w:rsidR="006E1A4D" w:rsidRPr="006743F3">
        <w:t>studies</w:t>
      </w:r>
      <w:r w:rsidR="0085672D">
        <w:t xml:space="preserve"> in organiz</w:t>
      </w:r>
      <w:r w:rsidR="00711798">
        <w:t>ational literature</w:t>
      </w:r>
      <w:r w:rsidR="006E1A4D" w:rsidRPr="006743F3">
        <w:t xml:space="preserve"> have been conducted to test the associations between </w:t>
      </w:r>
      <w:r w:rsidR="00711798">
        <w:t>customers’ p</w:t>
      </w:r>
      <w:r w:rsidR="005B4B0C" w:rsidRPr="006743F3">
        <w:t>ersonality traits</w:t>
      </w:r>
      <w:r w:rsidR="006E1A4D" w:rsidRPr="006743F3">
        <w:t xml:space="preserve"> and </w:t>
      </w:r>
      <w:r w:rsidR="005B4B0C" w:rsidRPr="006743F3">
        <w:t>citizenship behaviours</w:t>
      </w:r>
      <w:r w:rsidR="004431FD">
        <w:t xml:space="preserve"> </w:t>
      </w:r>
      <w:r w:rsidR="0049732D" w:rsidRPr="006743F3">
        <w:t>(Chiaburu, et al., 2011; Organ &amp; Ryan 1995)</w:t>
      </w:r>
      <w:r w:rsidR="006E1A4D" w:rsidRPr="006743F3">
        <w:t xml:space="preserve">. </w:t>
      </w:r>
      <w:r w:rsidR="000D6D28">
        <w:t>Cha</w:t>
      </w:r>
      <w:r w:rsidR="00AF10A4" w:rsidRPr="006743F3">
        <w:t xml:space="preserve">n and </w:t>
      </w:r>
      <w:r w:rsidR="0051619C">
        <w:t>Li (2010) argued</w:t>
      </w:r>
      <w:r w:rsidR="005B4B0C" w:rsidRPr="006743F3">
        <w:t xml:space="preserve"> that extraversion personalities </w:t>
      </w:r>
      <w:r w:rsidR="00AF10A4" w:rsidRPr="006743F3">
        <w:t>may motivate customers' to engage and interact with other</w:t>
      </w:r>
      <w:r w:rsidR="005B4B0C" w:rsidRPr="006743F3">
        <w:t xml:space="preserve"> customer</w:t>
      </w:r>
      <w:r w:rsidR="00AF10A4" w:rsidRPr="006743F3">
        <w:t>s in online forums.</w:t>
      </w:r>
      <w:r w:rsidR="00AF10A4" w:rsidRPr="006743F3">
        <w:rPr>
          <w:rFonts w:eastAsiaTheme="minorHAnsi"/>
        </w:rPr>
        <w:t xml:space="preserve"> These relationships require</w:t>
      </w:r>
      <w:r w:rsidR="007E5DB4" w:rsidRPr="006743F3">
        <w:rPr>
          <w:rFonts w:eastAsiaTheme="minorHAnsi"/>
        </w:rPr>
        <w:t xml:space="preserve"> further</w:t>
      </w:r>
      <w:r w:rsidR="00AF10A4" w:rsidRPr="006743F3">
        <w:rPr>
          <w:rFonts w:eastAsiaTheme="minorHAnsi"/>
        </w:rPr>
        <w:t xml:space="preserve"> empirical investigation.</w:t>
      </w:r>
    </w:p>
    <w:p w:rsidR="0051619C" w:rsidRPr="00F42BE3" w:rsidRDefault="0051619C" w:rsidP="0051619C">
      <w:pPr>
        <w:autoSpaceDE w:val="0"/>
        <w:autoSpaceDN w:val="0"/>
        <w:adjustRightInd w:val="0"/>
        <w:jc w:val="both"/>
        <w:rPr>
          <w:rFonts w:ascii="Times-Roman" w:hAnsi="Times-Roman" w:cs="Times-Roman"/>
          <w:sz w:val="18"/>
          <w:szCs w:val="18"/>
          <w:lang w:val="en-US"/>
        </w:rPr>
      </w:pPr>
    </w:p>
    <w:p w:rsidR="007E36E3" w:rsidRDefault="0049732D" w:rsidP="003865CA">
      <w:pPr>
        <w:autoSpaceDE w:val="0"/>
        <w:autoSpaceDN w:val="0"/>
        <w:adjustRightInd w:val="0"/>
        <w:jc w:val="both"/>
        <w:rPr>
          <w:rFonts w:asciiTheme="majorBidi" w:hAnsiTheme="majorBidi" w:cstheme="majorBidi"/>
          <w:b/>
          <w:bCs/>
        </w:rPr>
      </w:pPr>
      <w:r w:rsidRPr="0049732D">
        <w:rPr>
          <w:rFonts w:asciiTheme="majorBidi" w:hAnsiTheme="majorBidi" w:cstheme="majorBidi"/>
          <w:b/>
          <w:bCs/>
          <w:i/>
          <w:iCs/>
        </w:rPr>
        <w:t>H</w:t>
      </w:r>
      <w:r w:rsidR="006F1977">
        <w:rPr>
          <w:rFonts w:asciiTheme="majorBidi" w:hAnsiTheme="majorBidi" w:cstheme="majorBidi"/>
          <w:b/>
          <w:bCs/>
          <w:i/>
          <w:iCs/>
          <w:vertAlign w:val="subscript"/>
        </w:rPr>
        <w:t>5</w:t>
      </w:r>
      <w:r w:rsidRPr="0049732D">
        <w:rPr>
          <w:rFonts w:asciiTheme="majorBidi" w:hAnsiTheme="majorBidi" w:cstheme="majorBidi"/>
          <w:b/>
          <w:bCs/>
        </w:rPr>
        <w:t>: Customers who are high on extraversion are more likely to engage in helping behaviour.</w:t>
      </w:r>
    </w:p>
    <w:p w:rsidR="003865CA" w:rsidRDefault="003865CA" w:rsidP="003865CA">
      <w:pPr>
        <w:autoSpaceDE w:val="0"/>
        <w:autoSpaceDN w:val="0"/>
        <w:adjustRightInd w:val="0"/>
        <w:jc w:val="both"/>
        <w:rPr>
          <w:rFonts w:asciiTheme="majorBidi" w:hAnsiTheme="majorBidi" w:cstheme="majorBidi"/>
          <w:b/>
          <w:bCs/>
        </w:rPr>
      </w:pPr>
    </w:p>
    <w:p w:rsidR="001426A2" w:rsidRPr="00E33265" w:rsidRDefault="00BA44C6" w:rsidP="003865CA">
      <w:pPr>
        <w:pStyle w:val="ListParagraph"/>
        <w:numPr>
          <w:ilvl w:val="0"/>
          <w:numId w:val="8"/>
        </w:numPr>
        <w:ind w:left="709" w:hanging="425"/>
        <w:jc w:val="both"/>
        <w:rPr>
          <w:rFonts w:asciiTheme="majorBidi" w:hAnsiTheme="majorBidi" w:cstheme="majorBidi"/>
          <w:b/>
          <w:bCs/>
          <w:sz w:val="24"/>
          <w:szCs w:val="24"/>
          <w:lang w:val="en-US"/>
        </w:rPr>
      </w:pPr>
      <w:r w:rsidRPr="00E33265">
        <w:rPr>
          <w:rFonts w:asciiTheme="majorBidi" w:hAnsiTheme="majorBidi" w:cstheme="majorBidi"/>
          <w:b/>
          <w:bCs/>
          <w:sz w:val="24"/>
          <w:szCs w:val="24"/>
          <w:lang w:val="en-US"/>
        </w:rPr>
        <w:t>Research Context</w:t>
      </w:r>
    </w:p>
    <w:p w:rsidR="000B4032" w:rsidRDefault="00BA44C6" w:rsidP="00E047BE">
      <w:pPr>
        <w:autoSpaceDE w:val="0"/>
        <w:autoSpaceDN w:val="0"/>
        <w:adjustRightInd w:val="0"/>
        <w:jc w:val="lowKashida"/>
        <w:rPr>
          <w:rFonts w:asciiTheme="majorBidi" w:eastAsiaTheme="minorHAnsi" w:hAnsiTheme="majorBidi" w:cstheme="majorBidi"/>
        </w:rPr>
      </w:pPr>
      <w:r w:rsidRPr="006743F3">
        <w:tab/>
        <w:t>Educational institutions (</w:t>
      </w:r>
      <w:r w:rsidR="004E70FF">
        <w:t xml:space="preserve">e.g. </w:t>
      </w:r>
      <w:r w:rsidRPr="006743F3">
        <w:t>universities</w:t>
      </w:r>
      <w:r w:rsidR="004E70FF">
        <w:t xml:space="preserve">) </w:t>
      </w:r>
      <w:r w:rsidRPr="006743F3">
        <w:t xml:space="preserve">can be regarded as service organizations (Joseph &amp; Joseph 1997; Zammuto, et al., 1996). Hennig-Thurau, et al. (2001) argued that students “co-produce” the educational service being provided to them. Since students participate actively in the delivery of education, they </w:t>
      </w:r>
      <w:r w:rsidR="00E047BE">
        <w:t>can</w:t>
      </w:r>
      <w:r w:rsidRPr="006743F3">
        <w:t xml:space="preserve"> be regarded as “partial employees”. </w:t>
      </w:r>
      <w:r w:rsidRPr="006743F3">
        <w:rPr>
          <w:rFonts w:eastAsiaTheme="minorHAnsi"/>
        </w:rPr>
        <w:t>Educational context can be considered as a good service setting, because it requires a high degree of interaction with service providers (inst</w:t>
      </w:r>
      <w:r w:rsidR="004E70FF">
        <w:rPr>
          <w:rFonts w:eastAsiaTheme="minorHAnsi"/>
        </w:rPr>
        <w:t>ructors and administrators</w:t>
      </w:r>
      <w:r w:rsidRPr="006743F3">
        <w:rPr>
          <w:rFonts w:eastAsiaTheme="minorHAnsi"/>
        </w:rPr>
        <w:t>) as well as with other customers (students). Students can also interact with one another by providing help, assistance and giving advice to one another (Zeithaml</w:t>
      </w:r>
      <w:r w:rsidR="00D76483">
        <w:rPr>
          <w:rFonts w:eastAsiaTheme="minorHAnsi"/>
        </w:rPr>
        <w:t xml:space="preserve"> </w:t>
      </w:r>
      <w:r w:rsidRPr="006743F3">
        <w:rPr>
          <w:rFonts w:eastAsiaTheme="minorHAnsi"/>
        </w:rPr>
        <w:t>&amp;</w:t>
      </w:r>
      <w:r w:rsidR="00D76483">
        <w:rPr>
          <w:rFonts w:eastAsiaTheme="minorHAnsi"/>
        </w:rPr>
        <w:t xml:space="preserve"> </w:t>
      </w:r>
      <w:r w:rsidR="004E70FF">
        <w:rPr>
          <w:rFonts w:eastAsiaTheme="minorHAnsi"/>
        </w:rPr>
        <w:t>Bitner, 2003).</w:t>
      </w:r>
    </w:p>
    <w:p w:rsidR="003865CA" w:rsidRDefault="003865CA" w:rsidP="003865CA">
      <w:pPr>
        <w:jc w:val="both"/>
        <w:rPr>
          <w:rFonts w:asciiTheme="majorBidi" w:eastAsiaTheme="minorHAnsi" w:hAnsiTheme="majorBidi" w:cstheme="majorBidi"/>
        </w:rPr>
      </w:pPr>
    </w:p>
    <w:p w:rsidR="003865CA" w:rsidRDefault="003865CA" w:rsidP="003865CA">
      <w:pPr>
        <w:jc w:val="both"/>
        <w:rPr>
          <w:rFonts w:asciiTheme="majorBidi" w:eastAsiaTheme="minorHAnsi" w:hAnsiTheme="majorBidi" w:cstheme="majorBidi"/>
        </w:rPr>
      </w:pPr>
    </w:p>
    <w:p w:rsidR="003865CA" w:rsidRDefault="003865CA" w:rsidP="003865CA">
      <w:pPr>
        <w:jc w:val="both"/>
        <w:rPr>
          <w:rFonts w:asciiTheme="majorBidi" w:eastAsiaTheme="minorHAnsi" w:hAnsiTheme="majorBidi" w:cstheme="majorBidi"/>
        </w:rPr>
      </w:pPr>
    </w:p>
    <w:p w:rsidR="003865CA" w:rsidRDefault="003865CA" w:rsidP="003865CA">
      <w:pPr>
        <w:jc w:val="both"/>
        <w:rPr>
          <w:rFonts w:asciiTheme="majorBidi" w:eastAsiaTheme="minorHAnsi" w:hAnsiTheme="majorBidi" w:cstheme="majorBidi"/>
        </w:rPr>
      </w:pPr>
    </w:p>
    <w:p w:rsidR="006B13E7" w:rsidRPr="00D07C3A" w:rsidRDefault="00D74506" w:rsidP="003865CA">
      <w:pPr>
        <w:pStyle w:val="ListParagraph"/>
        <w:numPr>
          <w:ilvl w:val="0"/>
          <w:numId w:val="8"/>
        </w:numPr>
        <w:ind w:hanging="398"/>
        <w:jc w:val="both"/>
        <w:rPr>
          <w:rFonts w:asciiTheme="majorBidi" w:hAnsiTheme="majorBidi" w:cstheme="majorBidi"/>
          <w:b/>
          <w:bCs/>
          <w:sz w:val="24"/>
          <w:szCs w:val="24"/>
          <w:lang w:val="en-US"/>
        </w:rPr>
      </w:pPr>
      <w:r w:rsidRPr="00D07C3A">
        <w:rPr>
          <w:rFonts w:asciiTheme="majorBidi" w:hAnsiTheme="majorBidi" w:cstheme="majorBidi"/>
          <w:b/>
          <w:bCs/>
          <w:sz w:val="24"/>
          <w:szCs w:val="24"/>
          <w:lang w:val="en-US"/>
        </w:rPr>
        <w:lastRenderedPageBreak/>
        <w:t>Qualitative Phase</w:t>
      </w:r>
    </w:p>
    <w:p w:rsidR="006B13E7" w:rsidRPr="00B402A6" w:rsidRDefault="006B13E7" w:rsidP="008868DC">
      <w:pPr>
        <w:tabs>
          <w:tab w:val="left" w:pos="567"/>
          <w:tab w:val="left" w:pos="709"/>
        </w:tabs>
        <w:spacing w:after="240"/>
        <w:jc w:val="both"/>
        <w:rPr>
          <w:rFonts w:asciiTheme="majorBidi" w:hAnsiTheme="majorBidi" w:cstheme="majorBidi"/>
        </w:rPr>
      </w:pPr>
      <w:r w:rsidRPr="007A571D">
        <w:rPr>
          <w:rFonts w:asciiTheme="majorBidi" w:hAnsiTheme="majorBidi" w:cstheme="majorBidi"/>
        </w:rPr>
        <w:tab/>
      </w:r>
      <w:r w:rsidR="00612CFD">
        <w:rPr>
          <w:rFonts w:asciiTheme="majorBidi" w:hAnsiTheme="majorBidi" w:cstheme="majorBidi"/>
        </w:rPr>
        <w:t>T</w:t>
      </w:r>
      <w:r>
        <w:rPr>
          <w:rFonts w:asciiTheme="majorBidi" w:hAnsiTheme="majorBidi" w:cstheme="majorBidi"/>
        </w:rPr>
        <w:t>wo</w:t>
      </w:r>
      <w:r w:rsidRPr="007A571D">
        <w:rPr>
          <w:rFonts w:asciiTheme="majorBidi" w:hAnsiTheme="majorBidi" w:cstheme="majorBidi"/>
        </w:rPr>
        <w:t xml:space="preserve"> focus group</w:t>
      </w:r>
      <w:r>
        <w:rPr>
          <w:rFonts w:asciiTheme="majorBidi" w:hAnsiTheme="majorBidi" w:cstheme="majorBidi"/>
        </w:rPr>
        <w:t>s were</w:t>
      </w:r>
      <w:r w:rsidRPr="007A571D">
        <w:rPr>
          <w:rFonts w:asciiTheme="majorBidi" w:hAnsiTheme="majorBidi" w:cstheme="majorBidi"/>
        </w:rPr>
        <w:t xml:space="preserve"> conducted with seven undergraduate students. A series of open-ended questions</w:t>
      </w:r>
      <w:r>
        <w:rPr>
          <w:rFonts w:asciiTheme="majorBidi" w:hAnsiTheme="majorBidi" w:cstheme="majorBidi"/>
        </w:rPr>
        <w:t xml:space="preserve"> has been used to uncover </w:t>
      </w:r>
      <w:r w:rsidRPr="007A571D">
        <w:rPr>
          <w:rFonts w:asciiTheme="majorBidi" w:hAnsiTheme="majorBidi" w:cstheme="majorBidi"/>
        </w:rPr>
        <w:t>different motives of student</w:t>
      </w:r>
      <w:r>
        <w:rPr>
          <w:rFonts w:asciiTheme="majorBidi" w:hAnsiTheme="majorBidi" w:cstheme="majorBidi"/>
        </w:rPr>
        <w:t>s'</w:t>
      </w:r>
      <w:r w:rsidRPr="007A571D">
        <w:rPr>
          <w:rFonts w:asciiTheme="majorBidi" w:hAnsiTheme="majorBidi" w:cstheme="majorBidi"/>
        </w:rPr>
        <w:t xml:space="preserve"> helping behaviour.</w:t>
      </w:r>
      <w:r>
        <w:rPr>
          <w:rFonts w:asciiTheme="majorBidi" w:hAnsiTheme="majorBidi" w:cstheme="majorBidi"/>
        </w:rPr>
        <w:t xml:space="preserve"> Thematic a</w:t>
      </w:r>
      <w:r w:rsidRPr="007A571D">
        <w:rPr>
          <w:rFonts w:asciiTheme="majorBidi" w:hAnsiTheme="majorBidi" w:cstheme="majorBidi"/>
        </w:rPr>
        <w:t>nalysis of the</w:t>
      </w:r>
      <w:r>
        <w:rPr>
          <w:rFonts w:asciiTheme="majorBidi" w:hAnsiTheme="majorBidi" w:cstheme="majorBidi"/>
        </w:rPr>
        <w:t xml:space="preserve"> </w:t>
      </w:r>
      <w:r w:rsidRPr="007A571D">
        <w:rPr>
          <w:rFonts w:asciiTheme="majorBidi" w:hAnsiTheme="majorBidi" w:cstheme="majorBidi"/>
        </w:rPr>
        <w:t>focus group</w:t>
      </w:r>
      <w:r>
        <w:rPr>
          <w:rFonts w:asciiTheme="majorBidi" w:hAnsiTheme="majorBidi" w:cstheme="majorBidi"/>
        </w:rPr>
        <w:t xml:space="preserve">s illustrated </w:t>
      </w:r>
      <w:r w:rsidRPr="007A571D">
        <w:rPr>
          <w:rFonts w:asciiTheme="majorBidi" w:hAnsiTheme="majorBidi" w:cstheme="majorBidi"/>
        </w:rPr>
        <w:t>that students are likely to engage in h</w:t>
      </w:r>
      <w:r w:rsidR="00612CFD">
        <w:rPr>
          <w:rFonts w:asciiTheme="majorBidi" w:hAnsiTheme="majorBidi" w:cstheme="majorBidi"/>
        </w:rPr>
        <w:t>elping behaviour toward others. A</w:t>
      </w:r>
      <w:r w:rsidRPr="007A571D">
        <w:rPr>
          <w:rFonts w:asciiTheme="majorBidi" w:hAnsiTheme="majorBidi" w:cstheme="majorBidi"/>
        </w:rPr>
        <w:t xml:space="preserve">ll participants </w:t>
      </w:r>
      <w:r w:rsidR="008868DC">
        <w:rPr>
          <w:rFonts w:asciiTheme="majorBidi" w:hAnsiTheme="majorBidi" w:cstheme="majorBidi"/>
        </w:rPr>
        <w:t>clearly mentioned</w:t>
      </w:r>
      <w:r w:rsidRPr="007A571D">
        <w:rPr>
          <w:rFonts w:asciiTheme="majorBidi" w:hAnsiTheme="majorBidi" w:cstheme="majorBidi"/>
        </w:rPr>
        <w:t xml:space="preserve"> that organization-related </w:t>
      </w:r>
      <w:r>
        <w:rPr>
          <w:rFonts w:asciiTheme="majorBidi" w:hAnsiTheme="majorBidi" w:cstheme="majorBidi"/>
        </w:rPr>
        <w:t>factors</w:t>
      </w:r>
      <w:r w:rsidR="00612CFD">
        <w:rPr>
          <w:rFonts w:asciiTheme="majorBidi" w:hAnsiTheme="majorBidi" w:cstheme="majorBidi"/>
        </w:rPr>
        <w:t xml:space="preserve">, </w:t>
      </w:r>
      <w:r>
        <w:rPr>
          <w:rFonts w:asciiTheme="majorBidi" w:hAnsiTheme="majorBidi" w:cstheme="majorBidi"/>
        </w:rPr>
        <w:t xml:space="preserve">represent </w:t>
      </w:r>
      <w:r w:rsidRPr="007A571D">
        <w:rPr>
          <w:rFonts w:asciiTheme="majorBidi" w:hAnsiTheme="majorBidi" w:cstheme="majorBidi"/>
        </w:rPr>
        <w:t>ver</w:t>
      </w:r>
      <w:r>
        <w:rPr>
          <w:rFonts w:asciiTheme="majorBidi" w:hAnsiTheme="majorBidi" w:cstheme="majorBidi"/>
        </w:rPr>
        <w:t>y strong predictors for students’ tendency to engage in helping one another.</w:t>
      </w:r>
      <w:r w:rsidR="00612CFD">
        <w:rPr>
          <w:rFonts w:asciiTheme="majorBidi" w:hAnsiTheme="majorBidi" w:cstheme="majorBidi"/>
        </w:rPr>
        <w:t xml:space="preserve"> </w:t>
      </w:r>
      <w:r>
        <w:rPr>
          <w:rFonts w:asciiTheme="majorBidi" w:hAnsiTheme="majorBidi" w:cstheme="majorBidi"/>
        </w:rPr>
        <w:t>Thus, the responses</w:t>
      </w:r>
      <w:r w:rsidRPr="007A571D">
        <w:rPr>
          <w:rFonts w:asciiTheme="majorBidi" w:hAnsiTheme="majorBidi" w:cstheme="majorBidi"/>
        </w:rPr>
        <w:t xml:space="preserve"> support the principles of social exchange theory, where students feel they are required to engage in helping as a result of the rewards they have received (</w:t>
      </w:r>
      <w:r>
        <w:rPr>
          <w:rFonts w:asciiTheme="majorBidi" w:hAnsiTheme="majorBidi" w:cstheme="majorBidi"/>
        </w:rPr>
        <w:t xml:space="preserve">i.e. </w:t>
      </w:r>
      <w:r w:rsidRPr="007A571D">
        <w:rPr>
          <w:rFonts w:asciiTheme="majorBidi" w:hAnsiTheme="majorBidi" w:cstheme="majorBidi"/>
        </w:rPr>
        <w:t>satisfaction, quality of s</w:t>
      </w:r>
      <w:r w:rsidR="00612CFD">
        <w:rPr>
          <w:rFonts w:asciiTheme="majorBidi" w:hAnsiTheme="majorBidi" w:cstheme="majorBidi"/>
        </w:rPr>
        <w:t>ervice</w:t>
      </w:r>
      <w:r>
        <w:rPr>
          <w:rFonts w:asciiTheme="majorBidi" w:hAnsiTheme="majorBidi" w:cstheme="majorBidi"/>
        </w:rPr>
        <w:t xml:space="preserve">). </w:t>
      </w:r>
      <w:r w:rsidR="00612CFD">
        <w:rPr>
          <w:rFonts w:asciiTheme="majorBidi" w:hAnsiTheme="majorBidi" w:cstheme="majorBidi"/>
        </w:rPr>
        <w:t xml:space="preserve">It is also worth mentioning that social identification has been strongly emphasized by all interviewees to be an antecedent of helping, though </w:t>
      </w:r>
      <w:r w:rsidR="00A12BBB">
        <w:rPr>
          <w:rFonts w:asciiTheme="majorBidi" w:hAnsiTheme="majorBidi" w:cstheme="majorBidi"/>
        </w:rPr>
        <w:t xml:space="preserve">there was </w:t>
      </w:r>
      <w:r w:rsidR="00612CFD">
        <w:rPr>
          <w:rFonts w:asciiTheme="majorBidi" w:hAnsiTheme="majorBidi" w:cstheme="majorBidi"/>
        </w:rPr>
        <w:t>not enough literature</w:t>
      </w:r>
      <w:r w:rsidR="00A12BBB">
        <w:rPr>
          <w:rFonts w:asciiTheme="majorBidi" w:hAnsiTheme="majorBidi" w:cstheme="majorBidi"/>
        </w:rPr>
        <w:t xml:space="preserve"> explaining these relations. </w:t>
      </w:r>
      <w:r>
        <w:rPr>
          <w:rFonts w:asciiTheme="majorBidi" w:hAnsiTheme="majorBidi" w:cstheme="majorBidi"/>
        </w:rPr>
        <w:t>The following quotes are extracted from the responses of the students in the focus groups:</w:t>
      </w:r>
    </w:p>
    <w:p w:rsidR="006B13E7" w:rsidRPr="00575ACC" w:rsidRDefault="00612CFD" w:rsidP="006B13E7">
      <w:pPr>
        <w:pStyle w:val="ListParagraph"/>
        <w:numPr>
          <w:ilvl w:val="0"/>
          <w:numId w:val="2"/>
        </w:numPr>
        <w:jc w:val="both"/>
        <w:rPr>
          <w:rFonts w:asciiTheme="majorBidi" w:hAnsiTheme="majorBidi" w:cstheme="majorBidi"/>
        </w:rPr>
      </w:pPr>
      <w:r w:rsidRPr="00575ACC">
        <w:rPr>
          <w:rFonts w:asciiTheme="majorBidi" w:hAnsiTheme="majorBidi" w:cstheme="majorBidi"/>
          <w:i/>
          <w:iCs/>
        </w:rPr>
        <w:t xml:space="preserve"> </w:t>
      </w:r>
      <w:r w:rsidR="006B13E7" w:rsidRPr="00575ACC">
        <w:rPr>
          <w:rFonts w:asciiTheme="majorBidi" w:hAnsiTheme="majorBidi" w:cstheme="majorBidi"/>
          <w:i/>
          <w:iCs/>
        </w:rPr>
        <w:t xml:space="preserve">“Belongingness will make you </w:t>
      </w:r>
      <w:r w:rsidR="006B13E7">
        <w:rPr>
          <w:rFonts w:asciiTheme="majorBidi" w:hAnsiTheme="majorBidi" w:cstheme="majorBidi"/>
          <w:i/>
          <w:iCs/>
        </w:rPr>
        <w:t xml:space="preserve">do the best for your faculty.” </w:t>
      </w:r>
      <w:r w:rsidR="006B13E7" w:rsidRPr="000860A8">
        <w:rPr>
          <w:rFonts w:asciiTheme="majorBidi" w:hAnsiTheme="majorBidi" w:cstheme="majorBidi"/>
        </w:rPr>
        <w:t>(</w:t>
      </w:r>
      <w:r w:rsidR="006B13E7">
        <w:rPr>
          <w:rFonts w:asciiTheme="majorBidi" w:hAnsiTheme="majorBidi" w:cstheme="majorBidi"/>
        </w:rPr>
        <w:t>Male</w:t>
      </w:r>
      <w:r w:rsidR="006B13E7" w:rsidRPr="000860A8">
        <w:rPr>
          <w:rFonts w:asciiTheme="majorBidi" w:hAnsiTheme="majorBidi" w:cstheme="majorBidi"/>
        </w:rPr>
        <w:t xml:space="preserve">, </w:t>
      </w:r>
      <w:r w:rsidR="006B13E7">
        <w:rPr>
          <w:rFonts w:asciiTheme="majorBidi" w:hAnsiTheme="majorBidi" w:cstheme="majorBidi"/>
        </w:rPr>
        <w:t>Junior</w:t>
      </w:r>
      <w:r w:rsidR="006B13E7" w:rsidRPr="000860A8">
        <w:rPr>
          <w:rFonts w:asciiTheme="majorBidi" w:hAnsiTheme="majorBidi" w:cstheme="majorBidi"/>
        </w:rPr>
        <w:t>)</w:t>
      </w:r>
    </w:p>
    <w:p w:rsidR="006B13E7" w:rsidRPr="000860A8" w:rsidRDefault="006B13E7" w:rsidP="006B13E7">
      <w:pPr>
        <w:pStyle w:val="ListParagraph"/>
        <w:numPr>
          <w:ilvl w:val="0"/>
          <w:numId w:val="2"/>
        </w:numPr>
        <w:jc w:val="both"/>
        <w:rPr>
          <w:rFonts w:asciiTheme="majorBidi" w:hAnsiTheme="majorBidi" w:cstheme="majorBidi"/>
          <w:i/>
          <w:iCs/>
        </w:rPr>
      </w:pPr>
      <w:r w:rsidRPr="000860A8">
        <w:rPr>
          <w:rFonts w:asciiTheme="majorBidi" w:hAnsiTheme="majorBidi" w:cstheme="majorBidi"/>
          <w:i/>
          <w:iCs/>
        </w:rPr>
        <w:t>“If we are fairly treated, we will exert plenty of effort to do our best. This effort can be translated into helping others who face similar difficulties.”</w:t>
      </w:r>
      <w:r w:rsidRPr="000860A8">
        <w:rPr>
          <w:rFonts w:asciiTheme="majorBidi" w:hAnsiTheme="majorBidi" w:cstheme="majorBidi"/>
        </w:rPr>
        <w:t>(</w:t>
      </w:r>
      <w:r>
        <w:rPr>
          <w:rFonts w:asciiTheme="majorBidi" w:hAnsiTheme="majorBidi" w:cstheme="majorBidi"/>
        </w:rPr>
        <w:t>Female</w:t>
      </w:r>
      <w:r w:rsidRPr="000860A8">
        <w:rPr>
          <w:rFonts w:asciiTheme="majorBidi" w:hAnsiTheme="majorBidi" w:cstheme="majorBidi"/>
        </w:rPr>
        <w:t xml:space="preserve">, </w:t>
      </w:r>
      <w:r>
        <w:rPr>
          <w:rFonts w:asciiTheme="majorBidi" w:hAnsiTheme="majorBidi" w:cstheme="majorBidi"/>
        </w:rPr>
        <w:t>Junior</w:t>
      </w:r>
      <w:r w:rsidRPr="000860A8">
        <w:rPr>
          <w:rFonts w:asciiTheme="majorBidi" w:hAnsiTheme="majorBidi" w:cstheme="majorBidi"/>
        </w:rPr>
        <w:t>)</w:t>
      </w:r>
    </w:p>
    <w:p w:rsidR="006B13E7" w:rsidRPr="000860A8" w:rsidRDefault="006B13E7" w:rsidP="006B13E7">
      <w:pPr>
        <w:pStyle w:val="ListParagraph"/>
        <w:numPr>
          <w:ilvl w:val="0"/>
          <w:numId w:val="2"/>
        </w:numPr>
        <w:jc w:val="both"/>
        <w:rPr>
          <w:rFonts w:asciiTheme="majorBidi" w:hAnsiTheme="majorBidi" w:cstheme="majorBidi"/>
        </w:rPr>
      </w:pPr>
      <w:r w:rsidRPr="000860A8">
        <w:rPr>
          <w:rFonts w:asciiTheme="majorBidi" w:hAnsiTheme="majorBidi" w:cstheme="majorBidi"/>
          <w:i/>
          <w:iCs/>
        </w:rPr>
        <w:t>“I can proudly identify myself as a student in my own faculty. Otherwise, why would I have chosen it at the first place?”</w:t>
      </w:r>
      <w:r w:rsidRPr="000860A8">
        <w:rPr>
          <w:rFonts w:asciiTheme="majorBidi" w:hAnsiTheme="majorBidi" w:cstheme="majorBidi"/>
        </w:rPr>
        <w:t xml:space="preserve"> (</w:t>
      </w:r>
      <w:r>
        <w:rPr>
          <w:rFonts w:asciiTheme="majorBidi" w:hAnsiTheme="majorBidi" w:cstheme="majorBidi"/>
        </w:rPr>
        <w:t>Female</w:t>
      </w:r>
      <w:r w:rsidRPr="000860A8">
        <w:rPr>
          <w:rFonts w:asciiTheme="majorBidi" w:hAnsiTheme="majorBidi" w:cstheme="majorBidi"/>
        </w:rPr>
        <w:t xml:space="preserve">, </w:t>
      </w:r>
      <w:r>
        <w:rPr>
          <w:rFonts w:asciiTheme="majorBidi" w:hAnsiTheme="majorBidi" w:cstheme="majorBidi"/>
        </w:rPr>
        <w:t>Sophomore</w:t>
      </w:r>
      <w:r w:rsidRPr="000860A8">
        <w:rPr>
          <w:rFonts w:asciiTheme="majorBidi" w:hAnsiTheme="majorBidi" w:cstheme="majorBidi"/>
        </w:rPr>
        <w:t>)</w:t>
      </w:r>
    </w:p>
    <w:p w:rsidR="00A12BBB" w:rsidRDefault="00A12BBB" w:rsidP="00A12BBB">
      <w:pPr>
        <w:jc w:val="both"/>
        <w:rPr>
          <w:rFonts w:asciiTheme="majorBidi" w:hAnsiTheme="majorBidi" w:cstheme="majorBidi"/>
        </w:rPr>
      </w:pPr>
      <w:r>
        <w:rPr>
          <w:rFonts w:asciiTheme="majorBidi" w:hAnsiTheme="majorBidi" w:cstheme="majorBidi"/>
        </w:rPr>
        <w:t xml:space="preserve">The quotes suggest that social identification of students to their universities represent a potential predictor to </w:t>
      </w:r>
      <w:r w:rsidR="00D74506">
        <w:rPr>
          <w:rFonts w:asciiTheme="majorBidi" w:hAnsiTheme="majorBidi" w:cstheme="majorBidi"/>
        </w:rPr>
        <w:t xml:space="preserve">customers' </w:t>
      </w:r>
      <w:r>
        <w:rPr>
          <w:rFonts w:asciiTheme="majorBidi" w:hAnsiTheme="majorBidi" w:cstheme="majorBidi"/>
        </w:rPr>
        <w:t>helping</w:t>
      </w:r>
      <w:r w:rsidR="00D74506">
        <w:rPr>
          <w:rFonts w:asciiTheme="majorBidi" w:hAnsiTheme="majorBidi" w:cstheme="majorBidi"/>
        </w:rPr>
        <w:t xml:space="preserve"> behaviour</w:t>
      </w:r>
      <w:r>
        <w:rPr>
          <w:rFonts w:asciiTheme="majorBidi" w:hAnsiTheme="majorBidi" w:cstheme="majorBidi"/>
        </w:rPr>
        <w:t>. This proposed relation needs further testing.</w:t>
      </w:r>
    </w:p>
    <w:p w:rsidR="006731E9" w:rsidRPr="00A12BBB" w:rsidRDefault="006731E9" w:rsidP="00A12BBB">
      <w:pPr>
        <w:jc w:val="both"/>
        <w:rPr>
          <w:rFonts w:asciiTheme="majorBidi" w:hAnsiTheme="majorBidi" w:cstheme="majorBidi"/>
        </w:rPr>
      </w:pPr>
    </w:p>
    <w:p w:rsidR="0051619C" w:rsidRPr="00D07C3A" w:rsidRDefault="00E845BB" w:rsidP="00D07C3A">
      <w:pPr>
        <w:pStyle w:val="ListParagraph"/>
        <w:numPr>
          <w:ilvl w:val="0"/>
          <w:numId w:val="8"/>
        </w:numPr>
        <w:autoSpaceDE w:val="0"/>
        <w:autoSpaceDN w:val="0"/>
        <w:adjustRightInd w:val="0"/>
        <w:spacing w:line="360" w:lineRule="auto"/>
        <w:ind w:left="709" w:hanging="425"/>
        <w:rPr>
          <w:rFonts w:asciiTheme="majorBidi" w:hAnsiTheme="majorBidi" w:cstheme="majorBidi"/>
          <w:b/>
          <w:bCs/>
          <w:sz w:val="24"/>
          <w:szCs w:val="24"/>
        </w:rPr>
      </w:pPr>
      <w:r w:rsidRPr="00D07C3A">
        <w:rPr>
          <w:rFonts w:asciiTheme="majorBidi" w:hAnsiTheme="majorBidi" w:cstheme="majorBidi"/>
          <w:b/>
          <w:bCs/>
          <w:sz w:val="24"/>
          <w:szCs w:val="24"/>
        </w:rPr>
        <w:t>Quantitative P</w:t>
      </w:r>
      <w:r w:rsidR="0051619C" w:rsidRPr="00D07C3A">
        <w:rPr>
          <w:rFonts w:asciiTheme="majorBidi" w:hAnsiTheme="majorBidi" w:cstheme="majorBidi"/>
          <w:b/>
          <w:bCs/>
          <w:sz w:val="24"/>
          <w:szCs w:val="24"/>
        </w:rPr>
        <w:t>hase</w:t>
      </w:r>
    </w:p>
    <w:p w:rsidR="0051619C" w:rsidRPr="00F00E33" w:rsidRDefault="0051619C" w:rsidP="00A84426">
      <w:pPr>
        <w:autoSpaceDE w:val="0"/>
        <w:autoSpaceDN w:val="0"/>
        <w:adjustRightInd w:val="0"/>
        <w:jc w:val="both"/>
        <w:rPr>
          <w:lang w:val="en-US"/>
        </w:rPr>
      </w:pPr>
      <w:r w:rsidRPr="00F00E33">
        <w:rPr>
          <w:lang w:val="en-US"/>
        </w:rPr>
        <w:t xml:space="preserve">           The data was collected by the means of the survey. Measurement scales for </w:t>
      </w:r>
      <w:r w:rsidR="00E845BB">
        <w:rPr>
          <w:lang w:val="en-US"/>
        </w:rPr>
        <w:t>the study variables were adapted from prior research</w:t>
      </w:r>
      <w:r w:rsidRPr="00F00E33">
        <w:rPr>
          <w:lang w:val="en-US"/>
        </w:rPr>
        <w:t xml:space="preserve">. </w:t>
      </w:r>
      <w:r w:rsidR="00E41D8C">
        <w:rPr>
          <w:lang w:val="en-US"/>
        </w:rPr>
        <w:t>In specific, customer satisfaction (3 items), customer perceived justice</w:t>
      </w:r>
      <w:r w:rsidR="00A84426">
        <w:rPr>
          <w:lang w:val="en-US"/>
        </w:rPr>
        <w:t xml:space="preserve"> (15 items), extraversion (5 items) and helping behavior (5 items),  adapted from Bettencourt (1997), </w:t>
      </w:r>
      <w:r w:rsidR="00E41D8C">
        <w:rPr>
          <w:lang w:val="en-US"/>
        </w:rPr>
        <w:t xml:space="preserve">Blodgett et al., </w:t>
      </w:r>
      <w:r w:rsidR="00A84426">
        <w:rPr>
          <w:lang w:val="en-US"/>
        </w:rPr>
        <w:t>(</w:t>
      </w:r>
      <w:r w:rsidR="00E41D8C">
        <w:rPr>
          <w:lang w:val="en-US"/>
        </w:rPr>
        <w:t>1997)</w:t>
      </w:r>
      <w:r w:rsidR="00A84426">
        <w:rPr>
          <w:lang w:val="en-US"/>
        </w:rPr>
        <w:t xml:space="preserve">, John et al. (1991) and Groth (2005)  respectively. </w:t>
      </w:r>
      <w:r w:rsidR="00C7193C" w:rsidRPr="00F00E33">
        <w:rPr>
          <w:lang w:val="en-US"/>
        </w:rPr>
        <w:t>A seven-point sc</w:t>
      </w:r>
      <w:r w:rsidR="00C7193C">
        <w:rPr>
          <w:lang w:val="en-US"/>
        </w:rPr>
        <w:t xml:space="preserve">ale was deployed in this study. Pre-testing of the questionnaire resulted in slight amendments to the wording of some questions. </w:t>
      </w:r>
      <w:r w:rsidR="0039100F">
        <w:rPr>
          <w:lang w:val="en-US"/>
        </w:rPr>
        <w:t xml:space="preserve">A quota sample was employed in this study to represent three different types of universities: public, private and international universities in Egypt. </w:t>
      </w:r>
      <w:r w:rsidR="0039100F" w:rsidRPr="00F00E33">
        <w:rPr>
          <w:lang w:val="en-US"/>
        </w:rPr>
        <w:t xml:space="preserve">Data was </w:t>
      </w:r>
      <w:r w:rsidR="0039100F">
        <w:rPr>
          <w:lang w:val="en-US"/>
        </w:rPr>
        <w:t>self-</w:t>
      </w:r>
      <w:r w:rsidR="0039100F" w:rsidRPr="00F00E33">
        <w:rPr>
          <w:lang w:val="en-US"/>
        </w:rPr>
        <w:t xml:space="preserve">administrated by </w:t>
      </w:r>
      <w:r w:rsidR="0039100F">
        <w:rPr>
          <w:lang w:val="en-US"/>
        </w:rPr>
        <w:t>respondents (i.e. students) in the last 15 minutes of lectures</w:t>
      </w:r>
      <w:r w:rsidR="0039100F" w:rsidRPr="00F00E33">
        <w:rPr>
          <w:lang w:val="en-US"/>
        </w:rPr>
        <w:t>.</w:t>
      </w:r>
      <w:r w:rsidR="00A035E3">
        <w:rPr>
          <w:lang w:val="en-US"/>
        </w:rPr>
        <w:t xml:space="preserve"> </w:t>
      </w:r>
      <w:r w:rsidRPr="00F00E33">
        <w:rPr>
          <w:lang w:val="en-US"/>
        </w:rPr>
        <w:t xml:space="preserve">Out of </w:t>
      </w:r>
      <w:r w:rsidR="00A035E3">
        <w:rPr>
          <w:lang w:val="en-US"/>
        </w:rPr>
        <w:t>6</w:t>
      </w:r>
      <w:r w:rsidR="0039100F">
        <w:rPr>
          <w:lang w:val="en-US"/>
        </w:rPr>
        <w:t>00</w:t>
      </w:r>
      <w:r w:rsidRPr="00F00E33">
        <w:rPr>
          <w:lang w:val="en-US"/>
        </w:rPr>
        <w:t xml:space="preserve"> distributed surveys,</w:t>
      </w:r>
      <w:r w:rsidR="0039100F">
        <w:rPr>
          <w:lang w:val="en-US"/>
        </w:rPr>
        <w:t xml:space="preserve"> 4</w:t>
      </w:r>
      <w:r w:rsidR="00A035E3">
        <w:rPr>
          <w:lang w:val="en-US"/>
        </w:rPr>
        <w:t>50</w:t>
      </w:r>
      <w:r w:rsidR="0039100F">
        <w:rPr>
          <w:lang w:val="en-US"/>
        </w:rPr>
        <w:t xml:space="preserve"> responses (</w:t>
      </w:r>
      <w:r w:rsidR="00A035E3">
        <w:rPr>
          <w:lang w:val="en-US"/>
        </w:rPr>
        <w:t>75</w:t>
      </w:r>
      <w:r w:rsidRPr="00F00E33">
        <w:rPr>
          <w:lang w:val="en-US"/>
        </w:rPr>
        <w:t xml:space="preserve">% response rate) were </w:t>
      </w:r>
      <w:r w:rsidR="00A035E3">
        <w:rPr>
          <w:lang w:val="en-US"/>
        </w:rPr>
        <w:t>collected</w:t>
      </w:r>
      <w:r w:rsidR="00932050">
        <w:rPr>
          <w:lang w:val="en-US"/>
        </w:rPr>
        <w:t xml:space="preserve"> and out of which, 424 responses were found valid for data analysis. </w:t>
      </w:r>
    </w:p>
    <w:p w:rsidR="0051619C" w:rsidRPr="00F00E33" w:rsidRDefault="0051619C" w:rsidP="0051619C">
      <w:pPr>
        <w:autoSpaceDE w:val="0"/>
        <w:autoSpaceDN w:val="0"/>
        <w:adjustRightInd w:val="0"/>
        <w:jc w:val="both"/>
        <w:rPr>
          <w:lang w:val="en-US"/>
        </w:rPr>
      </w:pPr>
    </w:p>
    <w:p w:rsidR="0051619C" w:rsidRPr="00D07C3A" w:rsidRDefault="0051619C" w:rsidP="00D07C3A">
      <w:pPr>
        <w:pStyle w:val="ListParagraph"/>
        <w:numPr>
          <w:ilvl w:val="0"/>
          <w:numId w:val="8"/>
        </w:numPr>
        <w:autoSpaceDE w:val="0"/>
        <w:autoSpaceDN w:val="0"/>
        <w:adjustRightInd w:val="0"/>
        <w:ind w:left="709" w:hanging="425"/>
        <w:jc w:val="both"/>
        <w:rPr>
          <w:rFonts w:asciiTheme="majorBidi" w:hAnsiTheme="majorBidi" w:cstheme="majorBidi"/>
          <w:b/>
          <w:bCs/>
          <w:sz w:val="24"/>
          <w:szCs w:val="24"/>
        </w:rPr>
      </w:pPr>
      <w:r w:rsidRPr="00D07C3A">
        <w:rPr>
          <w:rFonts w:asciiTheme="majorBidi" w:hAnsiTheme="majorBidi" w:cstheme="majorBidi"/>
          <w:b/>
          <w:bCs/>
          <w:sz w:val="24"/>
          <w:szCs w:val="24"/>
        </w:rPr>
        <w:t>Data Analysis</w:t>
      </w:r>
    </w:p>
    <w:p w:rsidR="006731E9" w:rsidRDefault="0051619C" w:rsidP="00F01B92">
      <w:pPr>
        <w:autoSpaceDE w:val="0"/>
        <w:autoSpaceDN w:val="0"/>
        <w:adjustRightInd w:val="0"/>
        <w:jc w:val="both"/>
        <w:rPr>
          <w:rFonts w:eastAsiaTheme="minorHAnsi"/>
        </w:rPr>
      </w:pPr>
      <w:r>
        <w:rPr>
          <w:rFonts w:asciiTheme="majorBidi" w:eastAsiaTheme="minorHAnsi" w:hAnsiTheme="majorBidi" w:cstheme="majorBidi"/>
        </w:rPr>
        <w:t xml:space="preserve">          </w:t>
      </w:r>
      <w:r w:rsidRPr="00626DFD">
        <w:rPr>
          <w:rFonts w:eastAsiaTheme="minorHAnsi"/>
        </w:rPr>
        <w:t xml:space="preserve">  All </w:t>
      </w:r>
      <w:r w:rsidR="00932050">
        <w:rPr>
          <w:rFonts w:eastAsiaTheme="minorHAnsi"/>
        </w:rPr>
        <w:t xml:space="preserve">the study variables </w:t>
      </w:r>
      <w:r w:rsidRPr="00626DFD">
        <w:rPr>
          <w:rFonts w:eastAsiaTheme="minorHAnsi"/>
        </w:rPr>
        <w:t xml:space="preserve">were factor analyzed </w:t>
      </w:r>
      <w:r w:rsidR="00BC0555">
        <w:rPr>
          <w:rFonts w:eastAsiaTheme="minorHAnsi"/>
        </w:rPr>
        <w:t xml:space="preserve">(KMO = 0.886, Bartlett's test =4176, </w:t>
      </w:r>
      <w:r w:rsidR="00BC0555" w:rsidRPr="00BC0555">
        <w:rPr>
          <w:rFonts w:eastAsiaTheme="minorHAnsi"/>
          <w:i/>
          <w:iCs/>
        </w:rPr>
        <w:t>P</w:t>
      </w:r>
      <w:r w:rsidR="00BC0555">
        <w:rPr>
          <w:rFonts w:eastAsiaTheme="minorHAnsi"/>
        </w:rPr>
        <w:t xml:space="preserve">&lt; 000) </w:t>
      </w:r>
      <w:r w:rsidRPr="00626DFD">
        <w:rPr>
          <w:rFonts w:eastAsiaTheme="minorHAnsi"/>
        </w:rPr>
        <w:t xml:space="preserve">and then </w:t>
      </w:r>
      <w:r w:rsidR="00932050">
        <w:rPr>
          <w:rFonts w:eastAsiaTheme="minorHAnsi"/>
        </w:rPr>
        <w:t>entered in</w:t>
      </w:r>
      <w:r w:rsidRPr="00626DFD">
        <w:rPr>
          <w:rFonts w:eastAsiaTheme="minorHAnsi"/>
        </w:rPr>
        <w:t xml:space="preserve"> confirmatory factor analysis using SMARTPLS. </w:t>
      </w:r>
      <w:r w:rsidRPr="00626DFD">
        <w:t xml:space="preserve">Cronbach's alpha and composite reliability </w:t>
      </w:r>
      <w:r w:rsidRPr="00626DFD">
        <w:rPr>
          <w:rFonts w:eastAsiaTheme="minorHAnsi"/>
        </w:rPr>
        <w:t xml:space="preserve">values </w:t>
      </w:r>
      <w:r w:rsidR="0022118A">
        <w:rPr>
          <w:rFonts w:eastAsiaTheme="minorHAnsi"/>
        </w:rPr>
        <w:t xml:space="preserve">ranged from 0.67 to 0.868. </w:t>
      </w:r>
      <w:r w:rsidRPr="00626DFD">
        <w:rPr>
          <w:rFonts w:eastAsiaTheme="minorHAnsi"/>
          <w:lang w:val="en-US"/>
        </w:rPr>
        <w:t xml:space="preserve">AVE values for all variables were higher than cut-off value of 0.5. The structural model </w:t>
      </w:r>
      <w:r w:rsidR="00F01B92">
        <w:rPr>
          <w:rFonts w:eastAsiaTheme="minorHAnsi"/>
          <w:lang w:val="en-US"/>
        </w:rPr>
        <w:t xml:space="preserve">is </w:t>
      </w:r>
      <w:r w:rsidRPr="00626DFD">
        <w:rPr>
          <w:rFonts w:eastAsiaTheme="minorHAnsi"/>
          <w:lang w:val="en-US"/>
        </w:rPr>
        <w:t>reported in table (1).</w:t>
      </w:r>
    </w:p>
    <w:p w:rsidR="006731E9" w:rsidRDefault="006731E9" w:rsidP="006731E9">
      <w:pPr>
        <w:autoSpaceDE w:val="0"/>
        <w:autoSpaceDN w:val="0"/>
        <w:adjustRightInd w:val="0"/>
        <w:jc w:val="both"/>
        <w:rPr>
          <w:rFonts w:eastAsiaTheme="minorHAnsi"/>
        </w:rPr>
      </w:pPr>
    </w:p>
    <w:p w:rsidR="0051619C" w:rsidRPr="00D07C3A" w:rsidRDefault="0051619C" w:rsidP="00D07C3A">
      <w:pPr>
        <w:pStyle w:val="ListParagraph"/>
        <w:numPr>
          <w:ilvl w:val="0"/>
          <w:numId w:val="8"/>
        </w:numPr>
        <w:autoSpaceDE w:val="0"/>
        <w:autoSpaceDN w:val="0"/>
        <w:adjustRightInd w:val="0"/>
        <w:ind w:left="709" w:hanging="425"/>
        <w:jc w:val="both"/>
        <w:rPr>
          <w:rFonts w:ascii="Times New Roman" w:eastAsiaTheme="minorHAnsi" w:hAnsi="Times New Roman" w:cs="Times New Roman"/>
          <w:b/>
          <w:bCs/>
          <w:sz w:val="24"/>
          <w:szCs w:val="24"/>
        </w:rPr>
      </w:pPr>
      <w:r w:rsidRPr="00D07C3A">
        <w:rPr>
          <w:rFonts w:asciiTheme="majorBidi" w:hAnsiTheme="majorBidi" w:cstheme="majorBidi"/>
          <w:b/>
          <w:bCs/>
          <w:sz w:val="24"/>
          <w:szCs w:val="24"/>
        </w:rPr>
        <w:t>Discussion</w:t>
      </w:r>
    </w:p>
    <w:p w:rsidR="00F91E43" w:rsidRDefault="00272B68" w:rsidP="00E27663">
      <w:pPr>
        <w:autoSpaceDE w:val="0"/>
        <w:autoSpaceDN w:val="0"/>
        <w:adjustRightInd w:val="0"/>
        <w:jc w:val="both"/>
        <w:rPr>
          <w:rFonts w:eastAsiaTheme="minorHAnsi"/>
        </w:rPr>
      </w:pPr>
      <w:r>
        <w:rPr>
          <w:rFonts w:eastAsiaTheme="minorHAnsi"/>
        </w:rPr>
        <w:t xml:space="preserve">      </w:t>
      </w:r>
      <w:r w:rsidR="00D07C3A">
        <w:rPr>
          <w:rFonts w:eastAsiaTheme="minorHAnsi"/>
        </w:rPr>
        <w:tab/>
      </w:r>
      <w:r>
        <w:rPr>
          <w:rFonts w:eastAsiaTheme="minorHAnsi"/>
        </w:rPr>
        <w:t xml:space="preserve">This study aims at developing an overarching model of the drivers of helping behaviour that integrates firm-related factors (e.g. customers' satisfaction), customer-to-customer related factors (i.e. customers' engagement in students' activities) and personality traits factors (e.g. extraversion). </w:t>
      </w:r>
      <w:r w:rsidR="00E845BB">
        <w:rPr>
          <w:rFonts w:eastAsiaTheme="minorHAnsi"/>
        </w:rPr>
        <w:t>In terms of the magnitude of effect</w:t>
      </w:r>
      <w:r w:rsidR="00F91E43">
        <w:rPr>
          <w:rFonts w:eastAsiaTheme="minorHAnsi"/>
        </w:rPr>
        <w:t>s</w:t>
      </w:r>
      <w:r w:rsidR="00E845BB">
        <w:rPr>
          <w:rFonts w:eastAsiaTheme="minorHAnsi"/>
        </w:rPr>
        <w:t>, t</w:t>
      </w:r>
      <w:r>
        <w:rPr>
          <w:rFonts w:eastAsiaTheme="minorHAnsi"/>
        </w:rPr>
        <w:t xml:space="preserve">he study results </w:t>
      </w:r>
      <w:r w:rsidR="00E845BB">
        <w:rPr>
          <w:rFonts w:eastAsiaTheme="minorHAnsi"/>
        </w:rPr>
        <w:t xml:space="preserve">showed </w:t>
      </w:r>
      <w:r w:rsidR="00E845BB">
        <w:rPr>
          <w:rFonts w:eastAsiaTheme="minorHAnsi"/>
        </w:rPr>
        <w:lastRenderedPageBreak/>
        <w:t>that customer</w:t>
      </w:r>
      <w:r w:rsidR="00FD7159">
        <w:rPr>
          <w:rFonts w:eastAsiaTheme="minorHAnsi"/>
        </w:rPr>
        <w:t>s'</w:t>
      </w:r>
      <w:r w:rsidR="00E845BB">
        <w:rPr>
          <w:rFonts w:eastAsiaTheme="minorHAnsi"/>
        </w:rPr>
        <w:t xml:space="preserve"> satisfaction has the strongest impact on customers' helping behaviour (</w:t>
      </w:r>
      <w:r w:rsidR="00E845BB" w:rsidRPr="00E845BB">
        <w:rPr>
          <w:rFonts w:eastAsiaTheme="minorHAnsi"/>
          <w:i/>
          <w:iCs/>
        </w:rPr>
        <w:t>B</w:t>
      </w:r>
      <w:r w:rsidR="00E845BB">
        <w:rPr>
          <w:rFonts w:eastAsiaTheme="minorHAnsi"/>
        </w:rPr>
        <w:t xml:space="preserve"> = 0.224 , </w:t>
      </w:r>
      <w:r w:rsidR="00E845BB">
        <w:rPr>
          <w:rFonts w:eastAsiaTheme="minorHAnsi"/>
          <w:i/>
          <w:iCs/>
        </w:rPr>
        <w:t>P</w:t>
      </w:r>
      <w:r w:rsidR="00FD7159">
        <w:rPr>
          <w:rFonts w:eastAsiaTheme="minorHAnsi"/>
        </w:rPr>
        <w:t xml:space="preserve"> </w:t>
      </w:r>
      <w:r w:rsidR="00E845BB">
        <w:rPr>
          <w:rFonts w:eastAsiaTheme="minorHAnsi"/>
        </w:rPr>
        <w:t>&lt;</w:t>
      </w:r>
      <w:r w:rsidR="00FD7159">
        <w:rPr>
          <w:rFonts w:eastAsiaTheme="minorHAnsi"/>
          <w:i/>
          <w:iCs/>
        </w:rPr>
        <w:t xml:space="preserve"> </w:t>
      </w:r>
      <w:r w:rsidR="00E845BB">
        <w:rPr>
          <w:rFonts w:eastAsiaTheme="minorHAnsi"/>
          <w:i/>
          <w:iCs/>
        </w:rPr>
        <w:t>000)</w:t>
      </w:r>
      <w:r w:rsidR="00E845BB">
        <w:rPr>
          <w:rFonts w:eastAsiaTheme="minorHAnsi"/>
        </w:rPr>
        <w:t xml:space="preserve">, followed by </w:t>
      </w:r>
      <w:r w:rsidR="00FD7159">
        <w:rPr>
          <w:rFonts w:eastAsiaTheme="minorHAnsi"/>
        </w:rPr>
        <w:t>tendency of customers to have extraversion personality (</w:t>
      </w:r>
      <w:r w:rsidR="00FD7159" w:rsidRPr="00E845BB">
        <w:rPr>
          <w:rFonts w:eastAsiaTheme="minorHAnsi"/>
          <w:i/>
          <w:iCs/>
        </w:rPr>
        <w:t>B</w:t>
      </w:r>
      <w:r w:rsidR="00FD7159">
        <w:rPr>
          <w:rFonts w:eastAsiaTheme="minorHAnsi"/>
        </w:rPr>
        <w:t xml:space="preserve"> = 0.118 , </w:t>
      </w:r>
      <w:r w:rsidR="00FD7159">
        <w:rPr>
          <w:rFonts w:eastAsiaTheme="minorHAnsi"/>
          <w:i/>
          <w:iCs/>
        </w:rPr>
        <w:t>P</w:t>
      </w:r>
      <w:r w:rsidR="00FD7159">
        <w:rPr>
          <w:rFonts w:eastAsiaTheme="minorHAnsi"/>
        </w:rPr>
        <w:t xml:space="preserve"> &lt;</w:t>
      </w:r>
      <w:r w:rsidR="00FD7159">
        <w:rPr>
          <w:rFonts w:eastAsiaTheme="minorHAnsi"/>
          <w:i/>
          <w:iCs/>
        </w:rPr>
        <w:t xml:space="preserve"> 000)</w:t>
      </w:r>
      <w:r w:rsidR="00FD7159">
        <w:rPr>
          <w:rFonts w:eastAsiaTheme="minorHAnsi"/>
        </w:rPr>
        <w:t>, social identification with the selling firm (</w:t>
      </w:r>
      <w:r w:rsidR="00FD7159" w:rsidRPr="00E845BB">
        <w:rPr>
          <w:rFonts w:eastAsiaTheme="minorHAnsi"/>
          <w:i/>
          <w:iCs/>
        </w:rPr>
        <w:t>B</w:t>
      </w:r>
      <w:r w:rsidR="00FD7159">
        <w:rPr>
          <w:rFonts w:eastAsiaTheme="minorHAnsi"/>
        </w:rPr>
        <w:t xml:space="preserve"> = 0.151 , </w:t>
      </w:r>
      <w:r w:rsidR="00FD7159">
        <w:rPr>
          <w:rFonts w:eastAsiaTheme="minorHAnsi"/>
          <w:i/>
          <w:iCs/>
        </w:rPr>
        <w:t>P</w:t>
      </w:r>
      <w:r w:rsidR="00FD7159">
        <w:rPr>
          <w:rFonts w:eastAsiaTheme="minorHAnsi"/>
        </w:rPr>
        <w:t xml:space="preserve"> &lt;</w:t>
      </w:r>
      <w:r w:rsidR="00FD7159">
        <w:rPr>
          <w:rFonts w:eastAsiaTheme="minorHAnsi"/>
          <w:i/>
          <w:iCs/>
        </w:rPr>
        <w:t xml:space="preserve"> 000)</w:t>
      </w:r>
      <w:r w:rsidR="00FD7159">
        <w:rPr>
          <w:rFonts w:eastAsiaTheme="minorHAnsi"/>
        </w:rPr>
        <w:t xml:space="preserve"> and customers' engagement in student activities (</w:t>
      </w:r>
      <w:r w:rsidR="00FD7159" w:rsidRPr="00E845BB">
        <w:rPr>
          <w:rFonts w:eastAsiaTheme="minorHAnsi"/>
          <w:i/>
          <w:iCs/>
        </w:rPr>
        <w:t>B</w:t>
      </w:r>
      <w:r w:rsidR="00FD7159">
        <w:rPr>
          <w:rFonts w:eastAsiaTheme="minorHAnsi"/>
        </w:rPr>
        <w:t xml:space="preserve"> = 0.137 , </w:t>
      </w:r>
      <w:r w:rsidR="00FD7159">
        <w:rPr>
          <w:rFonts w:eastAsiaTheme="minorHAnsi"/>
          <w:i/>
          <w:iCs/>
        </w:rPr>
        <w:t>P</w:t>
      </w:r>
      <w:r w:rsidR="00FD7159">
        <w:rPr>
          <w:rFonts w:eastAsiaTheme="minorHAnsi"/>
        </w:rPr>
        <w:t xml:space="preserve"> &lt;</w:t>
      </w:r>
      <w:r w:rsidR="00FD7159">
        <w:rPr>
          <w:rFonts w:eastAsiaTheme="minorHAnsi"/>
          <w:i/>
          <w:iCs/>
        </w:rPr>
        <w:t xml:space="preserve"> 000).</w:t>
      </w:r>
      <w:r w:rsidR="00A7473A">
        <w:rPr>
          <w:rFonts w:eastAsiaTheme="minorHAnsi"/>
        </w:rPr>
        <w:t xml:space="preserve"> These findings are in line with prior research (e.g.</w:t>
      </w:r>
      <w:r w:rsidR="00F91E43">
        <w:rPr>
          <w:rFonts w:eastAsiaTheme="minorHAnsi"/>
        </w:rPr>
        <w:t xml:space="preserve"> </w:t>
      </w:r>
      <w:r w:rsidR="00A7473A">
        <w:rPr>
          <w:rFonts w:eastAsiaTheme="minorHAnsi"/>
        </w:rPr>
        <w:t>Groth, 2005</w:t>
      </w:r>
      <w:r w:rsidR="00F91E43">
        <w:rPr>
          <w:rFonts w:eastAsiaTheme="minorHAnsi"/>
        </w:rPr>
        <w:t xml:space="preserve">; </w:t>
      </w:r>
      <w:r w:rsidR="00F91E43" w:rsidRPr="002F7F29">
        <w:t>Dholakia</w:t>
      </w:r>
      <w:r w:rsidR="00F91E43">
        <w:rPr>
          <w:rFonts w:eastAsiaTheme="minorHAnsi"/>
        </w:rPr>
        <w:t xml:space="preserve"> et al., 2009</w:t>
      </w:r>
      <w:r w:rsidR="00A7473A">
        <w:rPr>
          <w:rFonts w:eastAsiaTheme="minorHAnsi"/>
        </w:rPr>
        <w:t xml:space="preserve">). </w:t>
      </w:r>
      <w:r w:rsidR="00C35567">
        <w:rPr>
          <w:rFonts w:eastAsiaTheme="minorHAnsi"/>
        </w:rPr>
        <w:t xml:space="preserve">The study's results underscore the role of universities or service providers in facilitating customers' engagement or customer-to-customer interactions either online or offline, which enhance customers' helping behaviour. </w:t>
      </w:r>
      <w:r w:rsidR="00E27663">
        <w:rPr>
          <w:rFonts w:eastAsiaTheme="minorHAnsi"/>
        </w:rPr>
        <w:t xml:space="preserve">This is likely to reduce pressure on customer service (e.g. instructors are required to respond to students' questions via email, phone or in office), which constitutes a large portion of cost of serving current customers. </w:t>
      </w:r>
    </w:p>
    <w:p w:rsidR="00F91E43" w:rsidRDefault="00F91E43" w:rsidP="00D610D2">
      <w:pPr>
        <w:autoSpaceDE w:val="0"/>
        <w:autoSpaceDN w:val="0"/>
        <w:adjustRightInd w:val="0"/>
        <w:jc w:val="both"/>
        <w:rPr>
          <w:rFonts w:eastAsiaTheme="minorHAnsi"/>
        </w:rPr>
      </w:pPr>
    </w:p>
    <w:p w:rsidR="00E845BB" w:rsidRDefault="007C708A" w:rsidP="00D610D2">
      <w:pPr>
        <w:autoSpaceDE w:val="0"/>
        <w:autoSpaceDN w:val="0"/>
        <w:adjustRightInd w:val="0"/>
        <w:jc w:val="both"/>
        <w:rPr>
          <w:rFonts w:eastAsiaTheme="minorHAnsi"/>
        </w:rPr>
      </w:pPr>
      <w:r>
        <w:rPr>
          <w:rFonts w:eastAsiaTheme="minorHAnsi"/>
        </w:rPr>
        <w:t>Although it is well established in the prior research that customers' perceptions of justice is a key driver of citizenship behaviours (Yi &amp; Gong, 2008a, 2008b)</w:t>
      </w:r>
      <w:r w:rsidR="00A7473A">
        <w:rPr>
          <w:rFonts w:eastAsiaTheme="minorHAnsi"/>
        </w:rPr>
        <w:t xml:space="preserve">, </w:t>
      </w:r>
      <w:r>
        <w:rPr>
          <w:rFonts w:eastAsiaTheme="minorHAnsi"/>
        </w:rPr>
        <w:t>it</w:t>
      </w:r>
      <w:r w:rsidR="00A7473A">
        <w:rPr>
          <w:rFonts w:eastAsiaTheme="minorHAnsi"/>
        </w:rPr>
        <w:t xml:space="preserve"> was found </w:t>
      </w:r>
      <w:r>
        <w:rPr>
          <w:rFonts w:eastAsiaTheme="minorHAnsi"/>
        </w:rPr>
        <w:t xml:space="preserve">unrelated to </w:t>
      </w:r>
      <w:r w:rsidR="00A7473A">
        <w:rPr>
          <w:rFonts w:eastAsiaTheme="minorHAnsi"/>
        </w:rPr>
        <w:t>customers' helping behaviour</w:t>
      </w:r>
      <w:r>
        <w:rPr>
          <w:rFonts w:eastAsiaTheme="minorHAnsi"/>
        </w:rPr>
        <w:t>, which is one of dimensions of citizenship behaviours</w:t>
      </w:r>
      <w:r w:rsidR="00A7473A">
        <w:rPr>
          <w:rFonts w:eastAsiaTheme="minorHAnsi"/>
        </w:rPr>
        <w:t xml:space="preserve">. </w:t>
      </w:r>
      <w:r>
        <w:rPr>
          <w:rFonts w:eastAsiaTheme="minorHAnsi"/>
        </w:rPr>
        <w:t>These findings may indicate that citizenship behaviours may have differe</w:t>
      </w:r>
      <w:r w:rsidR="00D610D2">
        <w:rPr>
          <w:rFonts w:eastAsiaTheme="minorHAnsi"/>
        </w:rPr>
        <w:t>nt drivers. For example, customers' satisfaction</w:t>
      </w:r>
      <w:r>
        <w:rPr>
          <w:rFonts w:eastAsiaTheme="minorHAnsi"/>
        </w:rPr>
        <w:t xml:space="preserve"> may stimulate one </w:t>
      </w:r>
      <w:r w:rsidR="00516211">
        <w:rPr>
          <w:rFonts w:eastAsiaTheme="minorHAnsi"/>
        </w:rPr>
        <w:t xml:space="preserve">form of citizenship behaviours such as word-of-mouth </w:t>
      </w:r>
      <w:r w:rsidR="00D610D2">
        <w:rPr>
          <w:rFonts w:eastAsiaTheme="minorHAnsi"/>
        </w:rPr>
        <w:t xml:space="preserve">but it may not necessarily </w:t>
      </w:r>
      <w:r w:rsidR="00516211">
        <w:rPr>
          <w:rFonts w:eastAsiaTheme="minorHAnsi"/>
        </w:rPr>
        <w:t xml:space="preserve">stimulate other </w:t>
      </w:r>
      <w:r w:rsidR="00D610D2">
        <w:rPr>
          <w:rFonts w:eastAsiaTheme="minorHAnsi"/>
        </w:rPr>
        <w:t xml:space="preserve">forms of </w:t>
      </w:r>
      <w:r w:rsidR="00516211">
        <w:rPr>
          <w:rFonts w:eastAsiaTheme="minorHAnsi"/>
        </w:rPr>
        <w:t>citizenship behaviours such as helping behaviour.</w:t>
      </w:r>
    </w:p>
    <w:p w:rsidR="00E845BB" w:rsidRDefault="00E845BB" w:rsidP="00272B68">
      <w:pPr>
        <w:autoSpaceDE w:val="0"/>
        <w:autoSpaceDN w:val="0"/>
        <w:adjustRightInd w:val="0"/>
        <w:jc w:val="both"/>
        <w:rPr>
          <w:rFonts w:eastAsiaTheme="minorHAnsi"/>
        </w:rPr>
      </w:pPr>
    </w:p>
    <w:p w:rsidR="0051619C" w:rsidRDefault="0051619C" w:rsidP="0051619C">
      <w:pPr>
        <w:jc w:val="both"/>
        <w:rPr>
          <w:rFonts w:asciiTheme="majorBidi" w:hAnsiTheme="majorBidi" w:cstheme="majorBidi"/>
          <w:b/>
          <w:bCs/>
          <w:lang w:val="en-US"/>
        </w:rPr>
      </w:pPr>
      <w:r>
        <w:rPr>
          <w:rFonts w:asciiTheme="majorBidi" w:hAnsiTheme="majorBidi" w:cstheme="majorBidi"/>
          <w:b/>
          <w:bCs/>
          <w:lang w:val="en-US"/>
        </w:rPr>
        <w:t>Table 1: Structural model</w:t>
      </w:r>
    </w:p>
    <w:p w:rsidR="0051619C" w:rsidRDefault="0051619C" w:rsidP="0051619C">
      <w:pPr>
        <w:jc w:val="both"/>
        <w:rPr>
          <w:rFonts w:asciiTheme="majorBidi" w:hAnsiTheme="majorBidi" w:cstheme="majorBidi"/>
          <w:b/>
          <w:bCs/>
          <w:lang w:val="en-US"/>
        </w:rPr>
      </w:pPr>
    </w:p>
    <w:tbl>
      <w:tblPr>
        <w:tblStyle w:val="TableGrid"/>
        <w:tblW w:w="9288" w:type="dxa"/>
        <w:tblLayout w:type="fixed"/>
        <w:tblLook w:val="04A0" w:firstRow="1" w:lastRow="0" w:firstColumn="1" w:lastColumn="0" w:noHBand="0" w:noVBand="1"/>
      </w:tblPr>
      <w:tblGrid>
        <w:gridCol w:w="3438"/>
        <w:gridCol w:w="1350"/>
        <w:gridCol w:w="2070"/>
        <w:gridCol w:w="2430"/>
      </w:tblGrid>
      <w:tr w:rsidR="00932050" w:rsidTr="00932050">
        <w:tc>
          <w:tcPr>
            <w:tcW w:w="3438" w:type="dxa"/>
          </w:tcPr>
          <w:p w:rsidR="00932050" w:rsidRDefault="00932050" w:rsidP="00A035E3">
            <w:pPr>
              <w:jc w:val="both"/>
              <w:rPr>
                <w:rFonts w:asciiTheme="majorBidi" w:hAnsiTheme="majorBidi" w:cstheme="majorBidi"/>
                <w:b/>
                <w:bCs/>
                <w:lang w:val="en-US"/>
              </w:rPr>
            </w:pPr>
          </w:p>
        </w:tc>
        <w:tc>
          <w:tcPr>
            <w:tcW w:w="3420" w:type="dxa"/>
            <w:gridSpan w:val="2"/>
          </w:tcPr>
          <w:p w:rsidR="00932050" w:rsidRPr="000A75E6" w:rsidRDefault="00932050" w:rsidP="00A035E3">
            <w:pPr>
              <w:jc w:val="center"/>
              <w:rPr>
                <w:b/>
                <w:bCs/>
                <w:lang w:val="en-US"/>
              </w:rPr>
            </w:pPr>
          </w:p>
        </w:tc>
        <w:tc>
          <w:tcPr>
            <w:tcW w:w="2430" w:type="dxa"/>
          </w:tcPr>
          <w:p w:rsidR="00932050" w:rsidRPr="000A75E6" w:rsidRDefault="00932050" w:rsidP="00A035E3">
            <w:pPr>
              <w:jc w:val="center"/>
              <w:rPr>
                <w:b/>
                <w:bCs/>
                <w:lang w:val="en-US"/>
              </w:rPr>
            </w:pPr>
            <w:r w:rsidRPr="000A75E6">
              <w:rPr>
                <w:b/>
                <w:bCs/>
                <w:lang w:val="en-US"/>
              </w:rPr>
              <w:t>Hypotheses</w:t>
            </w:r>
          </w:p>
          <w:p w:rsidR="00932050" w:rsidRPr="000A75E6" w:rsidRDefault="00932050" w:rsidP="00A035E3">
            <w:pPr>
              <w:jc w:val="center"/>
              <w:rPr>
                <w:b/>
                <w:bCs/>
                <w:lang w:val="en-US"/>
              </w:rPr>
            </w:pPr>
            <w:r w:rsidRPr="000A75E6">
              <w:rPr>
                <w:b/>
                <w:bCs/>
                <w:lang w:val="en-US"/>
              </w:rPr>
              <w:t>Testing</w:t>
            </w:r>
          </w:p>
        </w:tc>
      </w:tr>
      <w:tr w:rsidR="00932050" w:rsidTr="00932050">
        <w:tc>
          <w:tcPr>
            <w:tcW w:w="3438" w:type="dxa"/>
            <w:tcBorders>
              <w:bottom w:val="single" w:sz="4" w:space="0" w:color="000000" w:themeColor="text1"/>
            </w:tcBorders>
          </w:tcPr>
          <w:p w:rsidR="00932050" w:rsidRDefault="00932050" w:rsidP="00A035E3">
            <w:pPr>
              <w:jc w:val="both"/>
              <w:rPr>
                <w:rFonts w:asciiTheme="majorBidi" w:hAnsiTheme="majorBidi" w:cstheme="majorBidi"/>
                <w:b/>
                <w:bCs/>
                <w:lang w:val="en-US"/>
              </w:rPr>
            </w:pPr>
          </w:p>
        </w:tc>
        <w:tc>
          <w:tcPr>
            <w:tcW w:w="1350" w:type="dxa"/>
            <w:tcBorders>
              <w:bottom w:val="single" w:sz="4" w:space="0" w:color="000000" w:themeColor="text1"/>
            </w:tcBorders>
          </w:tcPr>
          <w:p w:rsidR="00932050" w:rsidRPr="000A75E6" w:rsidRDefault="00932050" w:rsidP="00A035E3">
            <w:pPr>
              <w:jc w:val="center"/>
              <w:rPr>
                <w:b/>
                <w:bCs/>
                <w:lang w:val="en-US"/>
              </w:rPr>
            </w:pPr>
            <w:r w:rsidRPr="000A75E6">
              <w:rPr>
                <w:b/>
                <w:bCs/>
                <w:lang w:val="en-US"/>
              </w:rPr>
              <w:t>Beta</w:t>
            </w:r>
          </w:p>
        </w:tc>
        <w:tc>
          <w:tcPr>
            <w:tcW w:w="2070" w:type="dxa"/>
            <w:tcBorders>
              <w:bottom w:val="single" w:sz="4" w:space="0" w:color="000000" w:themeColor="text1"/>
            </w:tcBorders>
          </w:tcPr>
          <w:p w:rsidR="00932050" w:rsidRPr="000A75E6" w:rsidRDefault="00932050" w:rsidP="00A035E3">
            <w:pPr>
              <w:jc w:val="center"/>
              <w:rPr>
                <w:b/>
                <w:bCs/>
                <w:lang w:val="en-US"/>
              </w:rPr>
            </w:pPr>
            <w:r w:rsidRPr="000A75E6">
              <w:rPr>
                <w:b/>
                <w:bCs/>
                <w:lang w:val="en-US"/>
              </w:rPr>
              <w:t>t-test</w:t>
            </w:r>
          </w:p>
        </w:tc>
        <w:tc>
          <w:tcPr>
            <w:tcW w:w="2430" w:type="dxa"/>
            <w:tcBorders>
              <w:bottom w:val="single" w:sz="4" w:space="0" w:color="000000" w:themeColor="text1"/>
            </w:tcBorders>
          </w:tcPr>
          <w:p w:rsidR="00932050" w:rsidRPr="000A75E6" w:rsidRDefault="00932050" w:rsidP="00A035E3">
            <w:pPr>
              <w:jc w:val="center"/>
              <w:rPr>
                <w:b/>
                <w:bCs/>
                <w:lang w:val="en-US"/>
              </w:rPr>
            </w:pPr>
          </w:p>
        </w:tc>
      </w:tr>
      <w:tr w:rsidR="00932050" w:rsidTr="00932050">
        <w:tc>
          <w:tcPr>
            <w:tcW w:w="3438" w:type="dxa"/>
            <w:tcBorders>
              <w:bottom w:val="nil"/>
            </w:tcBorders>
          </w:tcPr>
          <w:p w:rsidR="00932050" w:rsidRPr="000A75E6" w:rsidRDefault="00D703CB" w:rsidP="00D703CB">
            <w:pPr>
              <w:jc w:val="both"/>
              <w:rPr>
                <w:b/>
                <w:bCs/>
                <w:lang w:val="en-US"/>
              </w:rPr>
            </w:pPr>
            <w:r>
              <w:rPr>
                <w:b/>
                <w:bCs/>
                <w:lang w:val="en-US"/>
              </w:rPr>
              <w:t>Satisfaction</w:t>
            </w:r>
            <w:r w:rsidR="00932050" w:rsidRPr="000A75E6">
              <w:rPr>
                <w:b/>
                <w:bCs/>
                <w:lang w:val="en-US"/>
              </w:rPr>
              <w:t xml:space="preserve"> </w:t>
            </w:r>
            <w:r w:rsidR="00932050" w:rsidRPr="000A75E6">
              <w:rPr>
                <w:b/>
                <w:bCs/>
                <w:sz w:val="22"/>
                <w:szCs w:val="22"/>
              </w:rPr>
              <w:t>→</w:t>
            </w:r>
            <w:r w:rsidR="00932050" w:rsidRPr="000A75E6">
              <w:rPr>
                <w:b/>
                <w:bCs/>
                <w:lang w:val="en-US"/>
              </w:rPr>
              <w:t xml:space="preserve"> </w:t>
            </w:r>
            <w:r>
              <w:rPr>
                <w:b/>
                <w:bCs/>
                <w:lang w:val="en-US"/>
              </w:rPr>
              <w:t>Helping</w:t>
            </w:r>
          </w:p>
        </w:tc>
        <w:tc>
          <w:tcPr>
            <w:tcW w:w="1350" w:type="dxa"/>
            <w:tcBorders>
              <w:bottom w:val="nil"/>
              <w:right w:val="nil"/>
            </w:tcBorders>
          </w:tcPr>
          <w:p w:rsidR="00932050" w:rsidRPr="00A11F64" w:rsidRDefault="00A11F64" w:rsidP="00A035E3">
            <w:pPr>
              <w:bidi/>
              <w:jc w:val="center"/>
              <w:rPr>
                <w:sz w:val="20"/>
                <w:szCs w:val="20"/>
                <w:lang w:val="en-US" w:bidi="ar-EG"/>
              </w:rPr>
            </w:pPr>
            <w:r>
              <w:rPr>
                <w:sz w:val="20"/>
                <w:szCs w:val="20"/>
                <w:lang w:val="en-US" w:bidi="ar-EG"/>
              </w:rPr>
              <w:t>0.224**</w:t>
            </w:r>
          </w:p>
        </w:tc>
        <w:tc>
          <w:tcPr>
            <w:tcW w:w="2070" w:type="dxa"/>
            <w:tcBorders>
              <w:left w:val="nil"/>
              <w:bottom w:val="nil"/>
            </w:tcBorders>
          </w:tcPr>
          <w:p w:rsidR="00932050" w:rsidRPr="00600172" w:rsidRDefault="00D703CB" w:rsidP="00A035E3">
            <w:pPr>
              <w:bidi/>
              <w:jc w:val="center"/>
              <w:rPr>
                <w:sz w:val="20"/>
                <w:szCs w:val="20"/>
                <w:rtl/>
                <w:lang w:bidi="ar-EG"/>
              </w:rPr>
            </w:pPr>
            <w:r>
              <w:rPr>
                <w:sz w:val="20"/>
                <w:szCs w:val="20"/>
                <w:lang w:bidi="ar-EG"/>
              </w:rPr>
              <w:t>3.337</w:t>
            </w:r>
          </w:p>
        </w:tc>
        <w:tc>
          <w:tcPr>
            <w:tcW w:w="2430" w:type="dxa"/>
            <w:vMerge w:val="restart"/>
          </w:tcPr>
          <w:p w:rsidR="00932050" w:rsidRPr="00600172" w:rsidRDefault="00932050" w:rsidP="00D703CB">
            <w:pPr>
              <w:rPr>
                <w:sz w:val="20"/>
                <w:szCs w:val="20"/>
                <w:lang w:val="en-US"/>
              </w:rPr>
            </w:pPr>
            <w:r w:rsidRPr="00600172">
              <w:rPr>
                <w:sz w:val="20"/>
                <w:szCs w:val="20"/>
                <w:lang w:val="en-US"/>
              </w:rPr>
              <w:t>H</w:t>
            </w:r>
            <w:r w:rsidR="00D703CB">
              <w:rPr>
                <w:sz w:val="20"/>
                <w:szCs w:val="20"/>
                <w:lang w:val="en-US"/>
              </w:rPr>
              <w:t>1 Accepted</w:t>
            </w:r>
          </w:p>
          <w:p w:rsidR="00932050" w:rsidRDefault="00D703CB" w:rsidP="00A035E3">
            <w:pPr>
              <w:rPr>
                <w:sz w:val="20"/>
                <w:szCs w:val="20"/>
                <w:lang w:val="en-US"/>
              </w:rPr>
            </w:pPr>
            <w:r>
              <w:rPr>
                <w:sz w:val="20"/>
                <w:szCs w:val="20"/>
                <w:lang w:val="en-US"/>
              </w:rPr>
              <w:t>H2 Rejected</w:t>
            </w:r>
          </w:p>
          <w:p w:rsidR="00A11F64" w:rsidRPr="00600172" w:rsidRDefault="00A11F64" w:rsidP="00A035E3">
            <w:pPr>
              <w:rPr>
                <w:sz w:val="20"/>
                <w:szCs w:val="20"/>
                <w:lang w:val="en-US"/>
              </w:rPr>
            </w:pPr>
            <w:r>
              <w:rPr>
                <w:sz w:val="20"/>
                <w:szCs w:val="20"/>
                <w:lang w:val="en-US"/>
              </w:rPr>
              <w:t>H3 Accepted</w:t>
            </w:r>
          </w:p>
        </w:tc>
      </w:tr>
      <w:tr w:rsidR="00932050" w:rsidTr="00932050">
        <w:tc>
          <w:tcPr>
            <w:tcW w:w="3438" w:type="dxa"/>
            <w:tcBorders>
              <w:top w:val="nil"/>
              <w:bottom w:val="nil"/>
            </w:tcBorders>
          </w:tcPr>
          <w:p w:rsidR="00932050" w:rsidRPr="000A75E6" w:rsidRDefault="00D703CB" w:rsidP="00A035E3">
            <w:pPr>
              <w:jc w:val="both"/>
              <w:rPr>
                <w:b/>
                <w:bCs/>
                <w:lang w:val="en-US"/>
              </w:rPr>
            </w:pPr>
            <w:r>
              <w:rPr>
                <w:b/>
                <w:bCs/>
                <w:lang w:val="en-US"/>
              </w:rPr>
              <w:t>Justice</w:t>
            </w:r>
            <w:r w:rsidR="00932050" w:rsidRPr="000A75E6">
              <w:rPr>
                <w:b/>
                <w:bCs/>
                <w:sz w:val="22"/>
                <w:szCs w:val="22"/>
              </w:rPr>
              <w:t xml:space="preserve">→ </w:t>
            </w:r>
            <w:r>
              <w:rPr>
                <w:b/>
                <w:bCs/>
                <w:sz w:val="22"/>
                <w:szCs w:val="22"/>
              </w:rPr>
              <w:t>Helping</w:t>
            </w:r>
          </w:p>
        </w:tc>
        <w:tc>
          <w:tcPr>
            <w:tcW w:w="1350" w:type="dxa"/>
            <w:tcBorders>
              <w:top w:val="nil"/>
              <w:bottom w:val="nil"/>
              <w:right w:val="nil"/>
            </w:tcBorders>
          </w:tcPr>
          <w:p w:rsidR="00932050" w:rsidRPr="00600172" w:rsidRDefault="00932050" w:rsidP="00A11F64">
            <w:pPr>
              <w:bidi/>
              <w:jc w:val="center"/>
              <w:rPr>
                <w:sz w:val="20"/>
                <w:szCs w:val="20"/>
                <w:lang w:bidi="ar-EG"/>
              </w:rPr>
            </w:pPr>
            <w:r w:rsidRPr="00600172">
              <w:rPr>
                <w:sz w:val="20"/>
                <w:szCs w:val="20"/>
                <w:rtl/>
                <w:lang w:bidi="ar-EG"/>
              </w:rPr>
              <w:t>0.</w:t>
            </w:r>
            <w:r w:rsidR="00A11F64">
              <w:rPr>
                <w:rFonts w:hint="cs"/>
                <w:sz w:val="20"/>
                <w:szCs w:val="20"/>
                <w:rtl/>
                <w:lang w:bidi="ar-EG"/>
              </w:rPr>
              <w:t>061</w:t>
            </w:r>
          </w:p>
        </w:tc>
        <w:tc>
          <w:tcPr>
            <w:tcW w:w="2070" w:type="dxa"/>
            <w:tcBorders>
              <w:top w:val="nil"/>
              <w:left w:val="nil"/>
              <w:bottom w:val="nil"/>
            </w:tcBorders>
          </w:tcPr>
          <w:p w:rsidR="00932050" w:rsidRPr="00D703CB" w:rsidRDefault="00D703CB" w:rsidP="00A035E3">
            <w:pPr>
              <w:bidi/>
              <w:jc w:val="center"/>
              <w:rPr>
                <w:sz w:val="20"/>
                <w:szCs w:val="20"/>
                <w:lang w:val="en-US" w:bidi="ar-EG"/>
              </w:rPr>
            </w:pPr>
            <w:r>
              <w:rPr>
                <w:sz w:val="20"/>
                <w:szCs w:val="20"/>
                <w:lang w:val="en-US" w:bidi="ar-EG"/>
              </w:rPr>
              <w:t>1.011</w:t>
            </w:r>
          </w:p>
        </w:tc>
        <w:tc>
          <w:tcPr>
            <w:tcW w:w="2430" w:type="dxa"/>
            <w:vMerge/>
          </w:tcPr>
          <w:p w:rsidR="00932050" w:rsidRPr="00600172" w:rsidRDefault="00932050" w:rsidP="00A035E3">
            <w:pPr>
              <w:rPr>
                <w:sz w:val="20"/>
                <w:szCs w:val="20"/>
                <w:lang w:val="en-US"/>
              </w:rPr>
            </w:pPr>
          </w:p>
        </w:tc>
      </w:tr>
      <w:tr w:rsidR="00932050" w:rsidTr="00932050">
        <w:tc>
          <w:tcPr>
            <w:tcW w:w="3438" w:type="dxa"/>
            <w:tcBorders>
              <w:top w:val="nil"/>
              <w:bottom w:val="nil"/>
            </w:tcBorders>
          </w:tcPr>
          <w:p w:rsidR="00932050" w:rsidRPr="000A75E6" w:rsidRDefault="00D703CB" w:rsidP="00D703CB">
            <w:pPr>
              <w:jc w:val="both"/>
              <w:rPr>
                <w:b/>
                <w:bCs/>
                <w:lang w:val="en-US"/>
              </w:rPr>
            </w:pPr>
            <w:r>
              <w:rPr>
                <w:b/>
                <w:bCs/>
                <w:lang w:val="en-US"/>
              </w:rPr>
              <w:t>Social Identity</w:t>
            </w:r>
            <w:r w:rsidR="00932050" w:rsidRPr="000A75E6">
              <w:rPr>
                <w:b/>
                <w:bCs/>
                <w:lang w:val="en-US"/>
              </w:rPr>
              <w:t xml:space="preserve">  </w:t>
            </w:r>
            <w:r w:rsidR="00932050" w:rsidRPr="000A75E6">
              <w:rPr>
                <w:b/>
                <w:bCs/>
                <w:sz w:val="22"/>
                <w:szCs w:val="22"/>
              </w:rPr>
              <w:t xml:space="preserve">→ </w:t>
            </w:r>
            <w:r>
              <w:rPr>
                <w:b/>
                <w:bCs/>
                <w:sz w:val="22"/>
                <w:szCs w:val="22"/>
              </w:rPr>
              <w:t>Helping</w:t>
            </w:r>
          </w:p>
        </w:tc>
        <w:tc>
          <w:tcPr>
            <w:tcW w:w="1350" w:type="dxa"/>
            <w:tcBorders>
              <w:top w:val="nil"/>
              <w:bottom w:val="nil"/>
              <w:right w:val="nil"/>
            </w:tcBorders>
          </w:tcPr>
          <w:p w:rsidR="00932050" w:rsidRPr="00A11F64" w:rsidRDefault="00A11F64" w:rsidP="00A11F64">
            <w:pPr>
              <w:bidi/>
              <w:jc w:val="center"/>
              <w:rPr>
                <w:sz w:val="20"/>
                <w:szCs w:val="20"/>
                <w:lang w:val="en-US" w:bidi="ar-EG"/>
              </w:rPr>
            </w:pPr>
            <w:r>
              <w:rPr>
                <w:sz w:val="20"/>
                <w:szCs w:val="20"/>
                <w:lang w:val="en-US" w:bidi="ar-EG"/>
              </w:rPr>
              <w:t>0.151**</w:t>
            </w:r>
          </w:p>
        </w:tc>
        <w:tc>
          <w:tcPr>
            <w:tcW w:w="2070" w:type="dxa"/>
            <w:tcBorders>
              <w:top w:val="nil"/>
              <w:left w:val="nil"/>
              <w:bottom w:val="nil"/>
            </w:tcBorders>
          </w:tcPr>
          <w:p w:rsidR="00932050" w:rsidRPr="00D703CB" w:rsidRDefault="00D703CB" w:rsidP="00D703CB">
            <w:pPr>
              <w:bidi/>
              <w:jc w:val="center"/>
              <w:rPr>
                <w:sz w:val="20"/>
                <w:szCs w:val="20"/>
                <w:rtl/>
                <w:lang w:val="en-US" w:bidi="ar-EG"/>
              </w:rPr>
            </w:pPr>
            <w:r>
              <w:rPr>
                <w:sz w:val="20"/>
                <w:szCs w:val="20"/>
                <w:lang w:val="en-US" w:bidi="ar-EG"/>
              </w:rPr>
              <w:t>2.931</w:t>
            </w:r>
          </w:p>
        </w:tc>
        <w:tc>
          <w:tcPr>
            <w:tcW w:w="2430" w:type="dxa"/>
            <w:vMerge/>
          </w:tcPr>
          <w:p w:rsidR="00932050" w:rsidRPr="00600172" w:rsidRDefault="00932050" w:rsidP="00A035E3">
            <w:pPr>
              <w:rPr>
                <w:sz w:val="20"/>
                <w:szCs w:val="20"/>
                <w:lang w:val="en-US"/>
              </w:rPr>
            </w:pPr>
          </w:p>
        </w:tc>
      </w:tr>
      <w:tr w:rsidR="00932050" w:rsidTr="00932050">
        <w:tc>
          <w:tcPr>
            <w:tcW w:w="3438" w:type="dxa"/>
            <w:tcBorders>
              <w:bottom w:val="nil"/>
            </w:tcBorders>
          </w:tcPr>
          <w:p w:rsidR="00932050" w:rsidRPr="000A75E6" w:rsidRDefault="00D703CB" w:rsidP="00A035E3">
            <w:pPr>
              <w:jc w:val="both"/>
              <w:rPr>
                <w:b/>
                <w:bCs/>
                <w:lang w:val="en-US"/>
              </w:rPr>
            </w:pPr>
            <w:r>
              <w:rPr>
                <w:b/>
                <w:bCs/>
                <w:lang w:val="en-US"/>
              </w:rPr>
              <w:t>Extraversion</w:t>
            </w:r>
            <w:r w:rsidR="00932050" w:rsidRPr="000A75E6">
              <w:rPr>
                <w:b/>
                <w:bCs/>
                <w:lang w:val="en-US"/>
              </w:rPr>
              <w:t xml:space="preserve"> </w:t>
            </w:r>
            <w:r w:rsidR="00932050" w:rsidRPr="000A75E6">
              <w:rPr>
                <w:b/>
                <w:bCs/>
                <w:sz w:val="22"/>
                <w:szCs w:val="22"/>
              </w:rPr>
              <w:t>→</w:t>
            </w:r>
            <w:r>
              <w:rPr>
                <w:b/>
                <w:bCs/>
                <w:lang w:val="en-US"/>
              </w:rPr>
              <w:t xml:space="preserve"> Helping</w:t>
            </w:r>
          </w:p>
        </w:tc>
        <w:tc>
          <w:tcPr>
            <w:tcW w:w="1350" w:type="dxa"/>
            <w:tcBorders>
              <w:bottom w:val="nil"/>
              <w:right w:val="nil"/>
            </w:tcBorders>
          </w:tcPr>
          <w:p w:rsidR="00932050" w:rsidRPr="00600172" w:rsidRDefault="00A11F64" w:rsidP="00A035E3">
            <w:pPr>
              <w:bidi/>
              <w:jc w:val="center"/>
              <w:rPr>
                <w:sz w:val="20"/>
                <w:szCs w:val="20"/>
                <w:lang w:val="en-US" w:bidi="ar-EG"/>
              </w:rPr>
            </w:pPr>
            <w:r>
              <w:rPr>
                <w:sz w:val="20"/>
                <w:szCs w:val="20"/>
                <w:lang w:val="en-US" w:bidi="ar-EG"/>
              </w:rPr>
              <w:t>0.188*</w:t>
            </w:r>
            <w:r w:rsidR="00932050" w:rsidRPr="00600172">
              <w:rPr>
                <w:sz w:val="20"/>
                <w:szCs w:val="20"/>
                <w:lang w:val="en-US" w:bidi="ar-EG"/>
              </w:rPr>
              <w:t>*</w:t>
            </w:r>
          </w:p>
        </w:tc>
        <w:tc>
          <w:tcPr>
            <w:tcW w:w="2070" w:type="dxa"/>
            <w:tcBorders>
              <w:left w:val="nil"/>
              <w:bottom w:val="nil"/>
            </w:tcBorders>
          </w:tcPr>
          <w:p w:rsidR="00932050" w:rsidRPr="00D703CB" w:rsidRDefault="00D703CB" w:rsidP="00A035E3">
            <w:pPr>
              <w:bidi/>
              <w:jc w:val="center"/>
              <w:rPr>
                <w:sz w:val="20"/>
                <w:szCs w:val="20"/>
                <w:lang w:val="en-US" w:bidi="ar-EG"/>
              </w:rPr>
            </w:pPr>
            <w:r>
              <w:rPr>
                <w:sz w:val="20"/>
                <w:szCs w:val="20"/>
                <w:lang w:val="en-US" w:bidi="ar-EG"/>
              </w:rPr>
              <w:t>3.719</w:t>
            </w:r>
          </w:p>
        </w:tc>
        <w:tc>
          <w:tcPr>
            <w:tcW w:w="2430" w:type="dxa"/>
          </w:tcPr>
          <w:p w:rsidR="00932050" w:rsidRPr="002216EC" w:rsidRDefault="00A11F64" w:rsidP="006F1977">
            <w:pPr>
              <w:rPr>
                <w:sz w:val="20"/>
                <w:szCs w:val="20"/>
                <w:lang w:val="en-US"/>
              </w:rPr>
            </w:pPr>
            <w:r>
              <w:rPr>
                <w:sz w:val="20"/>
                <w:szCs w:val="20"/>
                <w:lang w:val="en-US"/>
              </w:rPr>
              <w:t>H</w:t>
            </w:r>
            <w:r w:rsidR="006F1977">
              <w:rPr>
                <w:sz w:val="20"/>
                <w:szCs w:val="20"/>
                <w:lang w:val="en-US"/>
              </w:rPr>
              <w:t>5</w:t>
            </w:r>
            <w:r>
              <w:rPr>
                <w:sz w:val="20"/>
                <w:szCs w:val="20"/>
                <w:lang w:val="en-US"/>
              </w:rPr>
              <w:t xml:space="preserve"> A</w:t>
            </w:r>
            <w:r w:rsidR="00932050" w:rsidRPr="002216EC">
              <w:rPr>
                <w:sz w:val="20"/>
                <w:szCs w:val="20"/>
                <w:lang w:val="en-US"/>
              </w:rPr>
              <w:t>ccepted</w:t>
            </w:r>
          </w:p>
        </w:tc>
      </w:tr>
      <w:tr w:rsidR="00932050" w:rsidTr="00932050">
        <w:tc>
          <w:tcPr>
            <w:tcW w:w="3438" w:type="dxa"/>
            <w:tcBorders>
              <w:bottom w:val="nil"/>
            </w:tcBorders>
          </w:tcPr>
          <w:p w:rsidR="00932050" w:rsidRPr="000A75E6" w:rsidRDefault="00D703CB" w:rsidP="00D703CB">
            <w:pPr>
              <w:rPr>
                <w:b/>
                <w:bCs/>
                <w:lang w:val="en-US"/>
              </w:rPr>
            </w:pPr>
            <w:r>
              <w:rPr>
                <w:b/>
                <w:bCs/>
                <w:lang w:val="en-US"/>
              </w:rPr>
              <w:t>Customer Engagement in</w:t>
            </w:r>
            <w:r w:rsidR="00932050" w:rsidRPr="000A75E6">
              <w:rPr>
                <w:b/>
                <w:bCs/>
                <w:lang w:val="en-US"/>
              </w:rPr>
              <w:t xml:space="preserve"> </w:t>
            </w:r>
            <w:r>
              <w:rPr>
                <w:b/>
                <w:bCs/>
                <w:lang w:val="en-US"/>
              </w:rPr>
              <w:t xml:space="preserve">Student activities </w:t>
            </w:r>
            <w:r w:rsidR="00932050" w:rsidRPr="000A75E6">
              <w:rPr>
                <w:b/>
                <w:bCs/>
                <w:sz w:val="22"/>
                <w:szCs w:val="22"/>
              </w:rPr>
              <w:t xml:space="preserve">→ </w:t>
            </w:r>
            <w:r>
              <w:rPr>
                <w:b/>
                <w:bCs/>
                <w:sz w:val="22"/>
                <w:szCs w:val="22"/>
              </w:rPr>
              <w:t>Helping</w:t>
            </w:r>
          </w:p>
        </w:tc>
        <w:tc>
          <w:tcPr>
            <w:tcW w:w="1350" w:type="dxa"/>
            <w:tcBorders>
              <w:bottom w:val="nil"/>
              <w:right w:val="nil"/>
            </w:tcBorders>
          </w:tcPr>
          <w:p w:rsidR="00932050" w:rsidRPr="00600172" w:rsidRDefault="00A11F64" w:rsidP="00A035E3">
            <w:pPr>
              <w:bidi/>
              <w:jc w:val="center"/>
              <w:rPr>
                <w:sz w:val="20"/>
                <w:szCs w:val="20"/>
                <w:lang w:val="en-US" w:bidi="ar-EG"/>
              </w:rPr>
            </w:pPr>
            <w:r>
              <w:rPr>
                <w:sz w:val="20"/>
                <w:szCs w:val="20"/>
                <w:lang w:val="en-US" w:bidi="ar-EG"/>
              </w:rPr>
              <w:t>0.137**</w:t>
            </w:r>
          </w:p>
        </w:tc>
        <w:tc>
          <w:tcPr>
            <w:tcW w:w="2070" w:type="dxa"/>
            <w:tcBorders>
              <w:left w:val="nil"/>
              <w:bottom w:val="nil"/>
            </w:tcBorders>
          </w:tcPr>
          <w:p w:rsidR="00932050" w:rsidRPr="00D703CB" w:rsidRDefault="00D703CB" w:rsidP="00A035E3">
            <w:pPr>
              <w:bidi/>
              <w:jc w:val="center"/>
              <w:rPr>
                <w:sz w:val="20"/>
                <w:szCs w:val="20"/>
                <w:lang w:val="en-US" w:bidi="ar-EG"/>
              </w:rPr>
            </w:pPr>
            <w:r>
              <w:rPr>
                <w:sz w:val="20"/>
                <w:szCs w:val="20"/>
                <w:lang w:val="en-US" w:bidi="ar-EG"/>
              </w:rPr>
              <w:t>3.470</w:t>
            </w:r>
          </w:p>
        </w:tc>
        <w:tc>
          <w:tcPr>
            <w:tcW w:w="2430" w:type="dxa"/>
          </w:tcPr>
          <w:p w:rsidR="00932050" w:rsidRPr="002216EC" w:rsidRDefault="00A11F64" w:rsidP="006F1977">
            <w:pPr>
              <w:rPr>
                <w:sz w:val="20"/>
                <w:szCs w:val="20"/>
                <w:lang w:val="en-US"/>
              </w:rPr>
            </w:pPr>
            <w:r>
              <w:rPr>
                <w:sz w:val="20"/>
                <w:szCs w:val="20"/>
                <w:lang w:val="en-US"/>
              </w:rPr>
              <w:t>H</w:t>
            </w:r>
            <w:r w:rsidR="006F1977">
              <w:rPr>
                <w:sz w:val="20"/>
                <w:szCs w:val="20"/>
                <w:lang w:val="en-US"/>
              </w:rPr>
              <w:t>4</w:t>
            </w:r>
            <w:r>
              <w:rPr>
                <w:sz w:val="20"/>
                <w:szCs w:val="20"/>
                <w:lang w:val="en-US"/>
              </w:rPr>
              <w:t xml:space="preserve"> A</w:t>
            </w:r>
            <w:r w:rsidR="00932050">
              <w:rPr>
                <w:sz w:val="20"/>
                <w:szCs w:val="20"/>
                <w:lang w:val="en-US"/>
              </w:rPr>
              <w:t>ccepted</w:t>
            </w:r>
          </w:p>
        </w:tc>
      </w:tr>
      <w:tr w:rsidR="00932050" w:rsidTr="00932050">
        <w:tc>
          <w:tcPr>
            <w:tcW w:w="3438" w:type="dxa"/>
          </w:tcPr>
          <w:p w:rsidR="00932050" w:rsidRPr="00D703CB" w:rsidRDefault="00932050" w:rsidP="00D703CB">
            <w:pPr>
              <w:jc w:val="both"/>
              <w:rPr>
                <w:b/>
                <w:bCs/>
                <w:vertAlign w:val="superscript"/>
                <w:lang w:val="en-US"/>
              </w:rPr>
            </w:pPr>
            <w:r w:rsidRPr="000A75E6">
              <w:rPr>
                <w:b/>
                <w:bCs/>
                <w:lang w:val="en-US"/>
              </w:rPr>
              <w:t>R</w:t>
            </w:r>
            <w:r w:rsidRPr="000A75E6">
              <w:rPr>
                <w:b/>
                <w:bCs/>
                <w:vertAlign w:val="superscript"/>
                <w:lang w:val="en-US"/>
              </w:rPr>
              <w:t>2</w:t>
            </w:r>
          </w:p>
        </w:tc>
        <w:tc>
          <w:tcPr>
            <w:tcW w:w="3420" w:type="dxa"/>
            <w:gridSpan w:val="2"/>
          </w:tcPr>
          <w:p w:rsidR="00932050" w:rsidRPr="00600172" w:rsidRDefault="00A11F64" w:rsidP="00A11F64">
            <w:pPr>
              <w:jc w:val="center"/>
              <w:rPr>
                <w:b/>
                <w:bCs/>
                <w:sz w:val="20"/>
                <w:szCs w:val="20"/>
                <w:lang w:val="en-US"/>
              </w:rPr>
            </w:pPr>
            <w:r>
              <w:rPr>
                <w:b/>
                <w:bCs/>
                <w:sz w:val="20"/>
                <w:szCs w:val="20"/>
                <w:lang w:val="en-US"/>
              </w:rPr>
              <w:t>27.4%</w:t>
            </w:r>
          </w:p>
          <w:p w:rsidR="00932050" w:rsidRPr="00600172" w:rsidRDefault="00932050" w:rsidP="00A035E3">
            <w:pPr>
              <w:jc w:val="both"/>
              <w:rPr>
                <w:b/>
                <w:bCs/>
                <w:sz w:val="20"/>
                <w:szCs w:val="20"/>
                <w:lang w:val="en-US"/>
              </w:rPr>
            </w:pPr>
          </w:p>
        </w:tc>
        <w:tc>
          <w:tcPr>
            <w:tcW w:w="2430" w:type="dxa"/>
          </w:tcPr>
          <w:p w:rsidR="00932050" w:rsidRPr="00600172" w:rsidRDefault="00932050" w:rsidP="00A035E3">
            <w:pPr>
              <w:jc w:val="both"/>
              <w:rPr>
                <w:b/>
                <w:bCs/>
                <w:sz w:val="20"/>
                <w:szCs w:val="20"/>
                <w:lang w:val="en-US"/>
              </w:rPr>
            </w:pPr>
          </w:p>
        </w:tc>
      </w:tr>
    </w:tbl>
    <w:p w:rsidR="0051619C" w:rsidRPr="00325678" w:rsidRDefault="0051619C" w:rsidP="0051619C">
      <w:pPr>
        <w:jc w:val="both"/>
        <w:rPr>
          <w:b/>
          <w:bCs/>
          <w:i/>
          <w:iCs/>
          <w:sz w:val="20"/>
          <w:szCs w:val="20"/>
          <w:lang w:val="en-US"/>
        </w:rPr>
      </w:pPr>
      <w:r w:rsidRPr="00325678">
        <w:rPr>
          <w:b/>
          <w:bCs/>
          <w:i/>
          <w:iCs/>
          <w:sz w:val="20"/>
          <w:szCs w:val="20"/>
          <w:lang w:val="en-US"/>
        </w:rPr>
        <w:t>Critical t-value = 1.645</w:t>
      </w:r>
    </w:p>
    <w:p w:rsidR="0051619C" w:rsidRDefault="0051619C" w:rsidP="0051619C">
      <w:pPr>
        <w:autoSpaceDE w:val="0"/>
        <w:autoSpaceDN w:val="0"/>
        <w:adjustRightInd w:val="0"/>
        <w:jc w:val="center"/>
        <w:rPr>
          <w:rFonts w:asciiTheme="majorBidi" w:eastAsiaTheme="minorHAnsi" w:hAnsiTheme="majorBidi" w:cstheme="majorBidi"/>
        </w:rPr>
      </w:pPr>
    </w:p>
    <w:p w:rsidR="0051619C" w:rsidRPr="00626DFD" w:rsidRDefault="0051619C" w:rsidP="0051619C">
      <w:pPr>
        <w:autoSpaceDE w:val="0"/>
        <w:autoSpaceDN w:val="0"/>
        <w:adjustRightInd w:val="0"/>
        <w:rPr>
          <w:rFonts w:asciiTheme="majorBidi" w:eastAsiaTheme="minorHAnsi" w:hAnsiTheme="majorBidi" w:cstheme="majorBidi"/>
        </w:rPr>
      </w:pPr>
    </w:p>
    <w:p w:rsidR="0051619C" w:rsidRPr="00245B62" w:rsidRDefault="0051619C" w:rsidP="00245B62">
      <w:pPr>
        <w:pStyle w:val="ListParagraph"/>
        <w:numPr>
          <w:ilvl w:val="0"/>
          <w:numId w:val="8"/>
        </w:numPr>
        <w:autoSpaceDE w:val="0"/>
        <w:autoSpaceDN w:val="0"/>
        <w:adjustRightInd w:val="0"/>
        <w:ind w:left="709" w:hanging="425"/>
        <w:jc w:val="both"/>
        <w:rPr>
          <w:rFonts w:asciiTheme="majorBidi" w:hAnsiTheme="majorBidi" w:cstheme="majorBidi"/>
          <w:b/>
          <w:bCs/>
          <w:sz w:val="24"/>
          <w:szCs w:val="24"/>
        </w:rPr>
      </w:pPr>
      <w:r w:rsidRPr="00245B62">
        <w:rPr>
          <w:rFonts w:asciiTheme="majorBidi" w:hAnsiTheme="majorBidi" w:cstheme="majorBidi"/>
          <w:b/>
          <w:bCs/>
          <w:sz w:val="24"/>
          <w:szCs w:val="24"/>
        </w:rPr>
        <w:t>Limitation &amp; Future Research Directions</w:t>
      </w:r>
    </w:p>
    <w:p w:rsidR="00A7473A" w:rsidRDefault="0051619C" w:rsidP="00E41D8C">
      <w:pPr>
        <w:autoSpaceDE w:val="0"/>
        <w:autoSpaceDN w:val="0"/>
        <w:adjustRightInd w:val="0"/>
        <w:jc w:val="both"/>
      </w:pPr>
      <w:r>
        <w:t xml:space="preserve">            </w:t>
      </w:r>
      <w:r w:rsidR="00A7473A">
        <w:t>Cross sectional research design set many limitations on the generalisation of the current findings</w:t>
      </w:r>
      <w:r w:rsidRPr="00651EB6">
        <w:t xml:space="preserve">. </w:t>
      </w:r>
      <w:r w:rsidR="00A7473A">
        <w:t>Future research need to re-test the proposed conceptual framework in other</w:t>
      </w:r>
      <w:r w:rsidR="007C708A">
        <w:t xml:space="preserve"> service contexts (e.g. health clubs). There are some concerns regarding the use of student samples in making inferences about general population, which need to be carefully considered by future research.</w:t>
      </w:r>
      <w:r w:rsidR="00D610D2">
        <w:t xml:space="preserve"> </w:t>
      </w:r>
      <w:r w:rsidR="00E41D8C">
        <w:t>Some dimensions of citizenship behaviour received a great deal of research attention (e.g. word-of-mouth), while other dimensions (e.g. customers' suggestions to the firm) received only scant research attention by prior research. This needs to be reconsidered by future research.</w:t>
      </w:r>
      <w:bookmarkStart w:id="0" w:name="_GoBack"/>
      <w:bookmarkEnd w:id="0"/>
    </w:p>
    <w:p w:rsidR="007C708A" w:rsidRPr="00651EB6" w:rsidRDefault="007C708A" w:rsidP="007C708A">
      <w:pPr>
        <w:autoSpaceDE w:val="0"/>
        <w:autoSpaceDN w:val="0"/>
        <w:adjustRightInd w:val="0"/>
        <w:jc w:val="both"/>
        <w:rPr>
          <w:b/>
          <w:bCs/>
        </w:rPr>
      </w:pPr>
    </w:p>
    <w:p w:rsidR="002F63D6" w:rsidRDefault="002F63D6" w:rsidP="006C18C8">
      <w:pPr>
        <w:spacing w:after="240"/>
        <w:jc w:val="both"/>
        <w:rPr>
          <w:rFonts w:asciiTheme="majorBidi" w:hAnsiTheme="majorBidi" w:cstheme="majorBidi"/>
          <w:b/>
          <w:bCs/>
          <w:lang w:val="en-US"/>
        </w:rPr>
      </w:pPr>
    </w:p>
    <w:p w:rsidR="002F63D6" w:rsidRDefault="002F63D6" w:rsidP="006C18C8">
      <w:pPr>
        <w:spacing w:after="240"/>
        <w:jc w:val="both"/>
        <w:rPr>
          <w:rFonts w:asciiTheme="majorBidi" w:hAnsiTheme="majorBidi" w:cstheme="majorBidi"/>
          <w:b/>
          <w:bCs/>
          <w:lang w:val="en-US"/>
        </w:rPr>
      </w:pPr>
    </w:p>
    <w:p w:rsidR="00C84E89" w:rsidRDefault="00C84E89" w:rsidP="006C18C8">
      <w:pPr>
        <w:spacing w:after="240"/>
        <w:jc w:val="both"/>
        <w:rPr>
          <w:rFonts w:asciiTheme="majorBidi" w:hAnsiTheme="majorBidi" w:cstheme="majorBidi"/>
          <w:b/>
          <w:bCs/>
          <w:lang w:val="en-US"/>
        </w:rPr>
        <w:sectPr w:rsidR="00C84E89" w:rsidSect="00C84E89">
          <w:pgSz w:w="11906" w:h="16838" w:code="9"/>
          <w:pgMar w:top="1411" w:right="1411" w:bottom="1411" w:left="1411" w:header="706" w:footer="706" w:gutter="0"/>
          <w:pgNumType w:start="1"/>
          <w:cols w:space="708"/>
          <w:docGrid w:linePitch="360"/>
        </w:sectPr>
      </w:pPr>
    </w:p>
    <w:p w:rsidR="007417B7" w:rsidRDefault="0051619C" w:rsidP="006C18C8">
      <w:pPr>
        <w:spacing w:after="240"/>
        <w:jc w:val="both"/>
        <w:rPr>
          <w:rFonts w:asciiTheme="majorBidi" w:hAnsiTheme="majorBidi" w:cstheme="majorBidi"/>
          <w:b/>
          <w:bCs/>
          <w:lang w:val="en-US"/>
        </w:rPr>
      </w:pPr>
      <w:r>
        <w:rPr>
          <w:rFonts w:asciiTheme="majorBidi" w:hAnsiTheme="majorBidi" w:cstheme="majorBidi"/>
          <w:b/>
          <w:bCs/>
          <w:lang w:val="en-US"/>
        </w:rPr>
        <w:lastRenderedPageBreak/>
        <w:t>R</w:t>
      </w:r>
      <w:r w:rsidR="00824612">
        <w:rPr>
          <w:rFonts w:asciiTheme="majorBidi" w:hAnsiTheme="majorBidi" w:cstheme="majorBidi"/>
          <w:b/>
          <w:bCs/>
          <w:lang w:val="en-US"/>
        </w:rPr>
        <w:t>eferences</w:t>
      </w:r>
    </w:p>
    <w:p w:rsidR="009D58E6" w:rsidRPr="00212B72" w:rsidRDefault="009D58E6" w:rsidP="006E4258">
      <w:pPr>
        <w:pStyle w:val="Bibliography"/>
        <w:spacing w:before="240" w:after="240"/>
        <w:ind w:left="709" w:hanging="709"/>
        <w:jc w:val="both"/>
        <w:rPr>
          <w:rFonts w:asciiTheme="minorHAnsi" w:hAnsiTheme="minorHAnsi" w:cstheme="minorHAnsi"/>
          <w:sz w:val="22"/>
          <w:szCs w:val="22"/>
        </w:rPr>
      </w:pPr>
      <w:r w:rsidRPr="00212B72">
        <w:rPr>
          <w:rFonts w:asciiTheme="minorHAnsi" w:hAnsiTheme="minorHAnsi" w:cs="Arial"/>
          <w:color w:val="252525"/>
          <w:sz w:val="22"/>
          <w:szCs w:val="22"/>
          <w:shd w:val="clear" w:color="auto" w:fill="FFFFFF"/>
        </w:rPr>
        <w:t xml:space="preserve">Altman, I. &amp; Taylor, D. (1973). Social </w:t>
      </w:r>
      <w:r w:rsidR="00212B72" w:rsidRPr="00212B72">
        <w:rPr>
          <w:rFonts w:asciiTheme="minorHAnsi" w:hAnsiTheme="minorHAnsi" w:cs="Arial"/>
          <w:color w:val="252525"/>
          <w:sz w:val="22"/>
          <w:szCs w:val="22"/>
          <w:shd w:val="clear" w:color="auto" w:fill="FFFFFF"/>
        </w:rPr>
        <w:t>Penetration</w:t>
      </w:r>
      <w:r w:rsidRPr="00212B72">
        <w:rPr>
          <w:rFonts w:asciiTheme="minorHAnsi" w:hAnsiTheme="minorHAnsi" w:cs="Arial"/>
          <w:color w:val="252525"/>
          <w:sz w:val="22"/>
          <w:szCs w:val="22"/>
          <w:shd w:val="clear" w:color="auto" w:fill="FFFFFF"/>
        </w:rPr>
        <w:t xml:space="preserve">: The development of </w:t>
      </w:r>
      <w:r w:rsidR="00212B72" w:rsidRPr="00212B72">
        <w:rPr>
          <w:rFonts w:asciiTheme="minorHAnsi" w:hAnsiTheme="minorHAnsi" w:cs="Arial"/>
          <w:color w:val="252525"/>
          <w:sz w:val="22"/>
          <w:szCs w:val="22"/>
          <w:shd w:val="clear" w:color="auto" w:fill="FFFFFF"/>
        </w:rPr>
        <w:t>Interpersonal Relationships</w:t>
      </w:r>
      <w:r w:rsidRPr="00212B72">
        <w:rPr>
          <w:rFonts w:asciiTheme="minorHAnsi" w:hAnsiTheme="minorHAnsi" w:cs="Arial"/>
          <w:color w:val="252525"/>
          <w:sz w:val="22"/>
          <w:szCs w:val="22"/>
          <w:shd w:val="clear" w:color="auto" w:fill="FFFFFF"/>
        </w:rPr>
        <w:t>. New York: Holt.</w:t>
      </w:r>
    </w:p>
    <w:p w:rsidR="00712FCA" w:rsidRPr="00212B72" w:rsidRDefault="00712FCA" w:rsidP="006E4258">
      <w:pPr>
        <w:pStyle w:val="Bibliography"/>
        <w:spacing w:before="240" w:after="240"/>
        <w:ind w:left="709" w:hanging="709"/>
        <w:jc w:val="both"/>
        <w:rPr>
          <w:rFonts w:asciiTheme="minorHAnsi" w:hAnsiTheme="minorHAnsi" w:cstheme="minorHAnsi"/>
          <w:noProof/>
          <w:sz w:val="22"/>
          <w:szCs w:val="22"/>
          <w:lang w:val="en-US"/>
        </w:rPr>
      </w:pPr>
      <w:r w:rsidRPr="00212B72">
        <w:rPr>
          <w:rFonts w:asciiTheme="minorHAnsi" w:hAnsiTheme="minorHAnsi" w:cstheme="minorHAnsi"/>
          <w:sz w:val="22"/>
          <w:szCs w:val="22"/>
        </w:rPr>
        <w:t>Bartikowski, B. &amp; Walsh, G., (2011</w:t>
      </w:r>
      <w:r w:rsidRPr="00212B72">
        <w:rPr>
          <w:rFonts w:asciiTheme="minorHAnsi" w:hAnsiTheme="minorHAnsi" w:cstheme="minorHAnsi"/>
          <w:sz w:val="22"/>
          <w:szCs w:val="22"/>
          <w:lang w:val="en-US"/>
        </w:rPr>
        <w:t>).</w:t>
      </w:r>
      <w:r w:rsidR="006D5988">
        <w:rPr>
          <w:rFonts w:asciiTheme="minorHAnsi" w:hAnsiTheme="minorHAnsi" w:cstheme="minorHAnsi"/>
          <w:sz w:val="22"/>
          <w:szCs w:val="22"/>
          <w:lang w:val="en-US"/>
        </w:rPr>
        <w:t xml:space="preserve"> </w:t>
      </w:r>
      <w:r w:rsidRPr="00212B72">
        <w:rPr>
          <w:rFonts w:asciiTheme="minorHAnsi" w:hAnsiTheme="minorHAnsi" w:cstheme="minorHAnsi"/>
          <w:sz w:val="22"/>
          <w:szCs w:val="22"/>
          <w:lang w:val="en-US"/>
        </w:rPr>
        <w:t>Investigating Mediators between Corporate Reputation and Customer Citizenship Behaviors</w:t>
      </w:r>
      <w:r w:rsidRPr="00212B72">
        <w:rPr>
          <w:rFonts w:asciiTheme="minorHAnsi" w:hAnsiTheme="minorHAnsi" w:cstheme="minorHAnsi"/>
          <w:noProof/>
          <w:sz w:val="22"/>
          <w:szCs w:val="22"/>
          <w:lang w:val="en-US"/>
        </w:rPr>
        <w:t>.</w:t>
      </w:r>
      <w:r w:rsidRPr="00212B72">
        <w:rPr>
          <w:rFonts w:asciiTheme="minorHAnsi" w:hAnsiTheme="minorHAnsi" w:cstheme="minorHAnsi"/>
          <w:i/>
          <w:iCs/>
          <w:noProof/>
          <w:sz w:val="22"/>
          <w:szCs w:val="22"/>
          <w:lang w:val="en-US"/>
        </w:rPr>
        <w:t>Journal of Business Research</w:t>
      </w:r>
      <w:r w:rsidRPr="00212B72">
        <w:rPr>
          <w:rFonts w:asciiTheme="minorHAnsi" w:hAnsiTheme="minorHAnsi" w:cstheme="minorHAnsi"/>
          <w:noProof/>
          <w:sz w:val="22"/>
          <w:szCs w:val="22"/>
          <w:lang w:val="en-US"/>
        </w:rPr>
        <w:t>, 64(1), 39-44.</w:t>
      </w:r>
    </w:p>
    <w:p w:rsidR="00712FCA" w:rsidRPr="00212B72" w:rsidRDefault="00712FCA" w:rsidP="006519B8">
      <w:pPr>
        <w:autoSpaceDE w:val="0"/>
        <w:autoSpaceDN w:val="0"/>
        <w:adjustRightInd w:val="0"/>
        <w:ind w:left="426" w:hanging="426"/>
        <w:jc w:val="both"/>
        <w:rPr>
          <w:rFonts w:asciiTheme="minorHAnsi" w:hAnsiTheme="minorHAnsi"/>
          <w:sz w:val="22"/>
          <w:szCs w:val="22"/>
        </w:rPr>
      </w:pPr>
      <w:r w:rsidRPr="00212B72">
        <w:rPr>
          <w:rFonts w:asciiTheme="minorHAnsi" w:hAnsiTheme="minorHAnsi"/>
          <w:sz w:val="22"/>
          <w:szCs w:val="22"/>
        </w:rPr>
        <w:t xml:space="preserve">Bettencourt, L. A., 1997. Customer Voluntary Performance: Customers as Partners inService Delivery. </w:t>
      </w:r>
      <w:r w:rsidRPr="00212B72">
        <w:rPr>
          <w:rFonts w:asciiTheme="minorHAnsi" w:hAnsiTheme="minorHAnsi"/>
          <w:i/>
          <w:iCs/>
          <w:sz w:val="22"/>
          <w:szCs w:val="22"/>
        </w:rPr>
        <w:t xml:space="preserve">Journal of Retailing, </w:t>
      </w:r>
      <w:r w:rsidRPr="00212B72">
        <w:rPr>
          <w:rFonts w:asciiTheme="minorHAnsi" w:hAnsiTheme="minorHAnsi"/>
          <w:sz w:val="22"/>
          <w:szCs w:val="22"/>
        </w:rPr>
        <w:t>73(3), pp. 383-406.</w:t>
      </w:r>
    </w:p>
    <w:p w:rsidR="00712FCA" w:rsidRPr="00212B72" w:rsidRDefault="00712FCA" w:rsidP="00FA5763">
      <w:pPr>
        <w:pStyle w:val="Bibliography"/>
        <w:spacing w:before="240" w:after="240"/>
        <w:ind w:left="709" w:hanging="709"/>
        <w:jc w:val="both"/>
        <w:rPr>
          <w:rFonts w:asciiTheme="minorHAnsi" w:hAnsiTheme="minorHAnsi" w:cstheme="majorBidi"/>
          <w:noProof/>
          <w:sz w:val="22"/>
          <w:szCs w:val="22"/>
          <w:lang w:val="en-US"/>
        </w:rPr>
      </w:pPr>
      <w:r w:rsidRPr="00212B72">
        <w:rPr>
          <w:rFonts w:asciiTheme="minorHAnsi" w:hAnsiTheme="minorHAnsi" w:cstheme="majorBidi"/>
          <w:noProof/>
          <w:sz w:val="22"/>
          <w:szCs w:val="22"/>
          <w:lang w:val="en-US"/>
        </w:rPr>
        <w:t xml:space="preserve">Bhattacharya, C. B. &amp; Sen, S., (2003). Consumer-Company Identification: A Framework for Understanding Consumers' Relationships with Companies. </w:t>
      </w:r>
      <w:r w:rsidRPr="00212B72">
        <w:rPr>
          <w:rFonts w:asciiTheme="minorHAnsi" w:hAnsiTheme="minorHAnsi" w:cstheme="majorBidi"/>
          <w:i/>
          <w:iCs/>
          <w:noProof/>
          <w:sz w:val="22"/>
          <w:szCs w:val="22"/>
          <w:lang w:val="en-US"/>
        </w:rPr>
        <w:t xml:space="preserve">Journal of Marketing, </w:t>
      </w:r>
      <w:r w:rsidRPr="00212B72">
        <w:rPr>
          <w:rFonts w:asciiTheme="minorHAnsi" w:hAnsiTheme="minorHAnsi" w:cstheme="majorBidi"/>
          <w:noProof/>
          <w:sz w:val="22"/>
          <w:szCs w:val="22"/>
          <w:lang w:val="en-US"/>
        </w:rPr>
        <w:t>67(2), 76-88.</w:t>
      </w:r>
    </w:p>
    <w:p w:rsidR="00712FCA" w:rsidRPr="00212B72" w:rsidRDefault="00712FCA" w:rsidP="00F42BE3">
      <w:pPr>
        <w:pStyle w:val="Bibliography"/>
        <w:spacing w:before="240" w:after="240"/>
        <w:ind w:left="709" w:hanging="709"/>
        <w:jc w:val="both"/>
        <w:rPr>
          <w:rFonts w:asciiTheme="minorHAnsi" w:hAnsiTheme="minorHAnsi" w:cstheme="majorBidi"/>
          <w:noProof/>
          <w:sz w:val="22"/>
          <w:szCs w:val="22"/>
          <w:lang w:val="en-US"/>
        </w:rPr>
      </w:pPr>
      <w:r w:rsidRPr="00212B72">
        <w:rPr>
          <w:rFonts w:asciiTheme="minorHAnsi" w:hAnsiTheme="minorHAnsi" w:cstheme="majorBidi"/>
          <w:noProof/>
          <w:sz w:val="22"/>
          <w:szCs w:val="22"/>
          <w:lang w:val="en-US"/>
        </w:rPr>
        <w:t xml:space="preserve">Bhattacharya, C. B., Hayagreeva, R. &amp; Glynn, M. A., (1995). Understanding the Bond of Identification: An Investigation of its Correlates among Art Museum Members. </w:t>
      </w:r>
      <w:r w:rsidRPr="00212B72">
        <w:rPr>
          <w:rFonts w:asciiTheme="minorHAnsi" w:hAnsiTheme="minorHAnsi" w:cstheme="majorBidi"/>
          <w:i/>
          <w:iCs/>
          <w:noProof/>
          <w:sz w:val="22"/>
          <w:szCs w:val="22"/>
          <w:lang w:val="en-US"/>
        </w:rPr>
        <w:t xml:space="preserve">Journal of Marketing, </w:t>
      </w:r>
      <w:r w:rsidRPr="00212B72">
        <w:rPr>
          <w:rFonts w:asciiTheme="minorHAnsi" w:hAnsiTheme="minorHAnsi" w:cstheme="majorBidi"/>
          <w:noProof/>
          <w:sz w:val="22"/>
          <w:szCs w:val="22"/>
          <w:lang w:val="en-US"/>
        </w:rPr>
        <w:t>59(4), 46-57.</w:t>
      </w:r>
    </w:p>
    <w:p w:rsidR="00712FCA" w:rsidRPr="00212B72" w:rsidRDefault="00712FCA" w:rsidP="00105FEA">
      <w:pPr>
        <w:pStyle w:val="Bibliography"/>
        <w:spacing w:before="240"/>
        <w:ind w:left="709" w:hanging="709"/>
        <w:jc w:val="both"/>
        <w:rPr>
          <w:rFonts w:asciiTheme="minorHAnsi" w:hAnsiTheme="minorHAnsi" w:cstheme="majorBidi"/>
          <w:noProof/>
          <w:sz w:val="22"/>
          <w:szCs w:val="22"/>
          <w:lang w:val="en-US"/>
        </w:rPr>
      </w:pPr>
      <w:r w:rsidRPr="00212B72">
        <w:rPr>
          <w:rFonts w:asciiTheme="minorHAnsi" w:hAnsiTheme="minorHAnsi" w:cstheme="majorBidi"/>
          <w:noProof/>
          <w:sz w:val="22"/>
          <w:szCs w:val="22"/>
          <w:lang w:val="en-US"/>
        </w:rPr>
        <w:t xml:space="preserve">Blau, P. M., (1964). </w:t>
      </w:r>
      <w:r w:rsidRPr="00212B72">
        <w:rPr>
          <w:rFonts w:asciiTheme="minorHAnsi" w:hAnsiTheme="minorHAnsi" w:cstheme="majorBidi"/>
          <w:i/>
          <w:iCs/>
          <w:noProof/>
          <w:sz w:val="22"/>
          <w:szCs w:val="22"/>
          <w:lang w:val="en-US"/>
        </w:rPr>
        <w:t xml:space="preserve">Exchange and Power in Social Life. </w:t>
      </w:r>
      <w:r w:rsidRPr="00212B72">
        <w:rPr>
          <w:rFonts w:asciiTheme="minorHAnsi" w:hAnsiTheme="minorHAnsi" w:cstheme="majorBidi"/>
          <w:noProof/>
          <w:sz w:val="22"/>
          <w:szCs w:val="22"/>
          <w:lang w:val="en-US"/>
        </w:rPr>
        <w:t>New York: John Wiley and Sons.</w:t>
      </w:r>
    </w:p>
    <w:p w:rsidR="00712FCA" w:rsidRPr="00212B72" w:rsidRDefault="00712FCA" w:rsidP="00712FCA">
      <w:pPr>
        <w:rPr>
          <w:rFonts w:asciiTheme="minorHAnsi" w:hAnsiTheme="minorHAnsi"/>
          <w:sz w:val="22"/>
          <w:szCs w:val="22"/>
          <w:lang w:val="en-US"/>
        </w:rPr>
      </w:pPr>
    </w:p>
    <w:p w:rsidR="00712FCA" w:rsidRPr="00212B72" w:rsidRDefault="00712FCA" w:rsidP="006519B8">
      <w:pPr>
        <w:autoSpaceDE w:val="0"/>
        <w:autoSpaceDN w:val="0"/>
        <w:adjustRightInd w:val="0"/>
        <w:ind w:left="426" w:hanging="426"/>
        <w:jc w:val="both"/>
        <w:rPr>
          <w:rFonts w:asciiTheme="minorHAnsi" w:hAnsiTheme="minorHAnsi"/>
          <w:sz w:val="22"/>
          <w:szCs w:val="22"/>
        </w:rPr>
      </w:pPr>
      <w:r w:rsidRPr="00212B72">
        <w:rPr>
          <w:rFonts w:asciiTheme="minorHAnsi" w:hAnsiTheme="minorHAnsi"/>
          <w:sz w:val="22"/>
          <w:szCs w:val="22"/>
        </w:rPr>
        <w:t xml:space="preserve">Blodgett, J. G., Hill, D. J. &amp; Tax, S. S., </w:t>
      </w:r>
      <w:r w:rsidR="006D5988">
        <w:rPr>
          <w:rFonts w:asciiTheme="minorHAnsi" w:hAnsiTheme="minorHAnsi"/>
          <w:sz w:val="22"/>
          <w:szCs w:val="22"/>
        </w:rPr>
        <w:t>(</w:t>
      </w:r>
      <w:r w:rsidRPr="00212B72">
        <w:rPr>
          <w:rFonts w:asciiTheme="minorHAnsi" w:hAnsiTheme="minorHAnsi"/>
          <w:sz w:val="22"/>
          <w:szCs w:val="22"/>
        </w:rPr>
        <w:t>1997</w:t>
      </w:r>
      <w:r w:rsidR="006D5988">
        <w:rPr>
          <w:rFonts w:asciiTheme="minorHAnsi" w:hAnsiTheme="minorHAnsi"/>
          <w:sz w:val="22"/>
          <w:szCs w:val="22"/>
        </w:rPr>
        <w:t>)</w:t>
      </w:r>
      <w:r w:rsidRPr="00212B72">
        <w:rPr>
          <w:rFonts w:asciiTheme="minorHAnsi" w:hAnsiTheme="minorHAnsi"/>
          <w:sz w:val="22"/>
          <w:szCs w:val="22"/>
        </w:rPr>
        <w:t>.</w:t>
      </w:r>
      <w:r w:rsidR="006D5988">
        <w:rPr>
          <w:rFonts w:asciiTheme="minorHAnsi" w:hAnsiTheme="minorHAnsi"/>
          <w:sz w:val="22"/>
          <w:szCs w:val="22"/>
        </w:rPr>
        <w:t xml:space="preserve"> </w:t>
      </w:r>
      <w:r w:rsidRPr="00212B72">
        <w:rPr>
          <w:rFonts w:asciiTheme="minorHAnsi" w:hAnsiTheme="minorHAnsi"/>
          <w:sz w:val="22"/>
          <w:szCs w:val="22"/>
        </w:rPr>
        <w:t>The Effects of Distributive, Procedural, and Interactional Justice on Postcomplaint Behavior.</w:t>
      </w:r>
      <w:r w:rsidR="006D5988">
        <w:rPr>
          <w:rFonts w:asciiTheme="minorHAnsi" w:hAnsiTheme="minorHAnsi"/>
          <w:sz w:val="22"/>
          <w:szCs w:val="22"/>
        </w:rPr>
        <w:t xml:space="preserve"> </w:t>
      </w:r>
      <w:r w:rsidRPr="00212B72">
        <w:rPr>
          <w:rFonts w:asciiTheme="minorHAnsi" w:hAnsiTheme="minorHAnsi"/>
          <w:i/>
          <w:iCs/>
          <w:sz w:val="22"/>
          <w:szCs w:val="22"/>
        </w:rPr>
        <w:t xml:space="preserve">Journal of Retailing, </w:t>
      </w:r>
      <w:r w:rsidRPr="00212B72">
        <w:rPr>
          <w:rFonts w:asciiTheme="minorHAnsi" w:hAnsiTheme="minorHAnsi"/>
          <w:sz w:val="22"/>
          <w:szCs w:val="22"/>
        </w:rPr>
        <w:t>73(2), pp. 185-210.</w:t>
      </w:r>
    </w:p>
    <w:p w:rsidR="00712FCA" w:rsidRPr="00212B72" w:rsidRDefault="00712FCA" w:rsidP="006519B8">
      <w:pPr>
        <w:autoSpaceDE w:val="0"/>
        <w:autoSpaceDN w:val="0"/>
        <w:adjustRightInd w:val="0"/>
        <w:ind w:left="426" w:hanging="426"/>
        <w:jc w:val="both"/>
        <w:rPr>
          <w:rFonts w:asciiTheme="minorHAnsi" w:hAnsiTheme="minorHAnsi"/>
          <w:sz w:val="22"/>
          <w:szCs w:val="22"/>
        </w:rPr>
      </w:pPr>
    </w:p>
    <w:p w:rsidR="00712FCA" w:rsidRPr="00212B72" w:rsidRDefault="00712FCA" w:rsidP="000F5141">
      <w:pPr>
        <w:ind w:left="709" w:hanging="709"/>
        <w:jc w:val="both"/>
        <w:rPr>
          <w:rFonts w:asciiTheme="minorHAnsi" w:hAnsiTheme="minorHAnsi"/>
          <w:sz w:val="22"/>
          <w:szCs w:val="22"/>
          <w:lang w:val="en-US"/>
        </w:rPr>
      </w:pPr>
      <w:r w:rsidRPr="00212B72">
        <w:rPr>
          <w:rFonts w:asciiTheme="minorHAnsi" w:hAnsiTheme="minorHAnsi"/>
          <w:sz w:val="22"/>
          <w:szCs w:val="22"/>
          <w:lang w:val="en-US"/>
        </w:rPr>
        <w:t>Bove, L. L., Pervan, S. J., Beatty, S. E. &amp;</w:t>
      </w:r>
      <w:r w:rsidR="00212B72">
        <w:rPr>
          <w:rFonts w:asciiTheme="minorHAnsi" w:hAnsiTheme="minorHAnsi"/>
          <w:sz w:val="22"/>
          <w:szCs w:val="22"/>
          <w:lang w:val="en-US"/>
        </w:rPr>
        <w:t xml:space="preserve"> </w:t>
      </w:r>
      <w:r w:rsidRPr="00212B72">
        <w:rPr>
          <w:rFonts w:asciiTheme="minorHAnsi" w:hAnsiTheme="minorHAnsi"/>
          <w:sz w:val="22"/>
          <w:szCs w:val="22"/>
          <w:lang w:val="en-US"/>
        </w:rPr>
        <w:t>Shiu, E. (2009).</w:t>
      </w:r>
      <w:r w:rsidR="00212B72">
        <w:rPr>
          <w:rFonts w:asciiTheme="minorHAnsi" w:hAnsiTheme="minorHAnsi"/>
          <w:sz w:val="22"/>
          <w:szCs w:val="22"/>
          <w:lang w:val="en-US"/>
        </w:rPr>
        <w:t xml:space="preserve"> </w:t>
      </w:r>
      <w:r w:rsidRPr="00212B72">
        <w:rPr>
          <w:rFonts w:asciiTheme="minorHAnsi" w:hAnsiTheme="minorHAnsi"/>
          <w:sz w:val="22"/>
          <w:szCs w:val="22"/>
          <w:lang w:val="en-US"/>
        </w:rPr>
        <w:t>Service Worker Role in Encouraging Customer Organizational Citizenship Behaviors.</w:t>
      </w:r>
      <w:r w:rsidR="00212B72">
        <w:rPr>
          <w:rFonts w:asciiTheme="minorHAnsi" w:hAnsiTheme="minorHAnsi"/>
          <w:sz w:val="22"/>
          <w:szCs w:val="22"/>
          <w:lang w:val="en-US"/>
        </w:rPr>
        <w:t xml:space="preserve"> </w:t>
      </w:r>
      <w:r w:rsidRPr="00212B72">
        <w:rPr>
          <w:rFonts w:asciiTheme="minorHAnsi" w:hAnsiTheme="minorHAnsi"/>
          <w:i/>
          <w:iCs/>
          <w:sz w:val="22"/>
          <w:szCs w:val="22"/>
          <w:lang w:val="en-US"/>
        </w:rPr>
        <w:t>Journal of Business Research</w:t>
      </w:r>
      <w:r w:rsidRPr="00212B72">
        <w:rPr>
          <w:rFonts w:asciiTheme="minorHAnsi" w:hAnsiTheme="minorHAnsi"/>
          <w:sz w:val="22"/>
          <w:szCs w:val="22"/>
          <w:lang w:val="en-US"/>
        </w:rPr>
        <w:t>, 62(7), 698-705.</w:t>
      </w:r>
    </w:p>
    <w:p w:rsidR="00712FCA" w:rsidRPr="00212B72" w:rsidRDefault="00712FCA" w:rsidP="00105FEA">
      <w:pPr>
        <w:pStyle w:val="Bibliography"/>
        <w:spacing w:before="240"/>
        <w:ind w:left="709" w:hanging="709"/>
        <w:jc w:val="both"/>
        <w:rPr>
          <w:rFonts w:asciiTheme="minorHAnsi" w:hAnsiTheme="minorHAnsi" w:cstheme="majorBidi"/>
          <w:noProof/>
          <w:sz w:val="22"/>
          <w:szCs w:val="22"/>
          <w:lang w:val="en-US"/>
        </w:rPr>
      </w:pPr>
      <w:r w:rsidRPr="00212B72">
        <w:rPr>
          <w:rFonts w:asciiTheme="minorHAnsi" w:hAnsiTheme="minorHAnsi" w:cstheme="majorBidi"/>
          <w:noProof/>
          <w:sz w:val="22"/>
          <w:szCs w:val="22"/>
          <w:lang w:val="en-US"/>
        </w:rPr>
        <w:t xml:space="preserve">Bowen, D. E., Gilliland, S. W. &amp; Folger, R., (2000). HRM and Service Fairness: How Being Fair with Employees Spills Over to Customers. </w:t>
      </w:r>
      <w:r w:rsidRPr="00212B72">
        <w:rPr>
          <w:rFonts w:asciiTheme="minorHAnsi" w:hAnsiTheme="minorHAnsi" w:cstheme="majorBidi"/>
          <w:i/>
          <w:iCs/>
          <w:noProof/>
          <w:sz w:val="22"/>
          <w:szCs w:val="22"/>
          <w:lang w:val="en-US"/>
        </w:rPr>
        <w:t>Organizational Dynamics,</w:t>
      </w:r>
      <w:r w:rsidRPr="00212B72">
        <w:rPr>
          <w:rFonts w:asciiTheme="minorHAnsi" w:hAnsiTheme="minorHAnsi" w:cstheme="majorBidi"/>
          <w:noProof/>
          <w:sz w:val="22"/>
          <w:szCs w:val="22"/>
          <w:lang w:val="en-US"/>
        </w:rPr>
        <w:t xml:space="preserve"> 27(3), 7-23.</w:t>
      </w:r>
    </w:p>
    <w:p w:rsidR="00712FCA" w:rsidRPr="00212B72" w:rsidRDefault="00712FCA" w:rsidP="00731395">
      <w:pPr>
        <w:pStyle w:val="Bibliography"/>
        <w:spacing w:before="240" w:after="240"/>
        <w:ind w:left="709" w:hanging="709"/>
        <w:jc w:val="both"/>
        <w:rPr>
          <w:rFonts w:asciiTheme="minorHAnsi" w:hAnsiTheme="minorHAnsi" w:cstheme="minorHAnsi"/>
          <w:noProof/>
          <w:sz w:val="22"/>
          <w:szCs w:val="22"/>
          <w:lang w:val="en-US"/>
        </w:rPr>
      </w:pPr>
      <w:r w:rsidRPr="00212B72">
        <w:rPr>
          <w:rFonts w:asciiTheme="minorHAnsi" w:hAnsiTheme="minorHAnsi" w:cstheme="minorHAnsi"/>
          <w:sz w:val="22"/>
          <w:szCs w:val="22"/>
          <w:lang w:val="en-US"/>
        </w:rPr>
        <w:t>Chan, K. W. &amp; Li, S. Y. (2010).Understanding Consumer-to-Consumer Interactions in Virtual Communities: The Salience of Reciprocity.</w:t>
      </w:r>
      <w:r w:rsidR="00212B72">
        <w:rPr>
          <w:rFonts w:asciiTheme="minorHAnsi" w:hAnsiTheme="minorHAnsi" w:cstheme="minorHAnsi"/>
          <w:sz w:val="22"/>
          <w:szCs w:val="22"/>
          <w:lang w:val="en-US"/>
        </w:rPr>
        <w:t xml:space="preserve"> </w:t>
      </w:r>
      <w:r w:rsidRPr="00212B72">
        <w:rPr>
          <w:rFonts w:asciiTheme="minorHAnsi" w:hAnsiTheme="minorHAnsi" w:cstheme="minorHAnsi"/>
          <w:i/>
          <w:iCs/>
          <w:sz w:val="22"/>
          <w:szCs w:val="22"/>
          <w:lang w:val="en-US"/>
        </w:rPr>
        <w:t>Journal of Business Research</w:t>
      </w:r>
      <w:r w:rsidRPr="00212B72">
        <w:rPr>
          <w:rFonts w:asciiTheme="minorHAnsi" w:hAnsiTheme="minorHAnsi" w:cstheme="minorHAnsi"/>
          <w:sz w:val="22"/>
          <w:szCs w:val="22"/>
          <w:lang w:val="en-US"/>
        </w:rPr>
        <w:t>, 63(9), 1033-1040.</w:t>
      </w:r>
    </w:p>
    <w:p w:rsidR="00712FCA" w:rsidRPr="00212B72" w:rsidRDefault="00712FCA" w:rsidP="00E30993">
      <w:pPr>
        <w:pStyle w:val="Bibliography"/>
        <w:spacing w:before="240" w:after="240"/>
        <w:ind w:left="709" w:hanging="709"/>
        <w:jc w:val="both"/>
        <w:rPr>
          <w:rFonts w:asciiTheme="minorHAnsi" w:hAnsiTheme="minorHAnsi" w:cstheme="majorBidi"/>
          <w:noProof/>
          <w:sz w:val="22"/>
          <w:szCs w:val="22"/>
          <w:lang w:val="en-US"/>
        </w:rPr>
      </w:pPr>
      <w:r w:rsidRPr="00212B72">
        <w:rPr>
          <w:rFonts w:asciiTheme="minorHAnsi" w:hAnsiTheme="minorHAnsi" w:cstheme="majorBidi"/>
          <w:noProof/>
          <w:sz w:val="22"/>
          <w:szCs w:val="22"/>
          <w:lang w:val="en-US"/>
        </w:rPr>
        <w:t xml:space="preserve">Chiaburu, D. S., Oh, I., Berry, C. M., Li, N. &amp; Gardner, R. G.,  (2011). The Five-Factor Model of Personality Traits and Organizational Citizenship Behaviors: A Meta-Analysis. </w:t>
      </w:r>
      <w:r w:rsidRPr="00212B72">
        <w:rPr>
          <w:rFonts w:asciiTheme="minorHAnsi" w:hAnsiTheme="minorHAnsi" w:cstheme="majorBidi"/>
          <w:i/>
          <w:iCs/>
          <w:noProof/>
          <w:sz w:val="22"/>
          <w:szCs w:val="22"/>
          <w:lang w:val="en-US"/>
        </w:rPr>
        <w:t xml:space="preserve">Journal of Applied Psychology, </w:t>
      </w:r>
      <w:r w:rsidRPr="00212B72">
        <w:rPr>
          <w:rFonts w:asciiTheme="minorHAnsi" w:hAnsiTheme="minorHAnsi" w:cstheme="majorBidi"/>
          <w:noProof/>
          <w:sz w:val="22"/>
          <w:szCs w:val="22"/>
          <w:lang w:val="en-US"/>
        </w:rPr>
        <w:t>96(6), 1140-1166.</w:t>
      </w:r>
    </w:p>
    <w:p w:rsidR="00712FCA" w:rsidRPr="00212B72" w:rsidRDefault="00712FCA" w:rsidP="00AA311C">
      <w:pPr>
        <w:pStyle w:val="Bibliography"/>
        <w:spacing w:before="240" w:after="240"/>
        <w:ind w:left="709" w:hanging="709"/>
        <w:jc w:val="both"/>
        <w:rPr>
          <w:rFonts w:asciiTheme="minorHAnsi" w:hAnsiTheme="minorHAnsi" w:cstheme="minorHAnsi"/>
          <w:noProof/>
          <w:sz w:val="22"/>
          <w:szCs w:val="22"/>
          <w:lang w:val="en-US"/>
        </w:rPr>
      </w:pPr>
      <w:r w:rsidRPr="00212B72">
        <w:rPr>
          <w:rFonts w:asciiTheme="minorHAnsi" w:hAnsiTheme="minorHAnsi" w:cstheme="minorHAnsi"/>
          <w:sz w:val="22"/>
          <w:szCs w:val="22"/>
        </w:rPr>
        <w:t>Dholakia, U., Blazevic, V., Wiertz, C. and Algesheimer, R. (20</w:t>
      </w:r>
      <w:r w:rsidR="00AA311C" w:rsidRPr="00212B72">
        <w:rPr>
          <w:rFonts w:asciiTheme="minorHAnsi" w:hAnsiTheme="minorHAnsi" w:cstheme="minorHAnsi"/>
          <w:sz w:val="22"/>
          <w:szCs w:val="22"/>
        </w:rPr>
        <w:t>09</w:t>
      </w:r>
      <w:r w:rsidRPr="00212B72">
        <w:rPr>
          <w:rFonts w:asciiTheme="minorHAnsi" w:hAnsiTheme="minorHAnsi" w:cstheme="minorHAnsi"/>
          <w:sz w:val="22"/>
          <w:szCs w:val="22"/>
        </w:rPr>
        <w:t xml:space="preserve">). Communal Service Delivery: How Customers Benefit from Participation in Firm-Hosted Virtual P3 Communities. </w:t>
      </w:r>
      <w:r w:rsidRPr="00212B72">
        <w:rPr>
          <w:rFonts w:asciiTheme="minorHAnsi" w:hAnsiTheme="minorHAnsi" w:cstheme="minorHAnsi"/>
          <w:i/>
          <w:iCs/>
          <w:sz w:val="22"/>
          <w:szCs w:val="22"/>
        </w:rPr>
        <w:t>Journal of Service Research</w:t>
      </w:r>
      <w:r w:rsidRPr="00212B72">
        <w:rPr>
          <w:rFonts w:asciiTheme="minorHAnsi" w:hAnsiTheme="minorHAnsi" w:cstheme="minorHAnsi"/>
          <w:sz w:val="22"/>
          <w:szCs w:val="22"/>
        </w:rPr>
        <w:t>, 12(2), 208-226.</w:t>
      </w:r>
    </w:p>
    <w:p w:rsidR="00712FCA" w:rsidRPr="00212B72" w:rsidRDefault="00712FCA" w:rsidP="00CA6DBD">
      <w:pPr>
        <w:pStyle w:val="Bibliography"/>
        <w:spacing w:before="240" w:line="276" w:lineRule="auto"/>
        <w:ind w:left="709" w:hanging="709"/>
        <w:jc w:val="both"/>
        <w:rPr>
          <w:rFonts w:asciiTheme="minorHAnsi" w:hAnsiTheme="minorHAnsi" w:cstheme="majorBidi"/>
          <w:noProof/>
          <w:sz w:val="22"/>
          <w:szCs w:val="22"/>
          <w:lang w:val="en-US"/>
        </w:rPr>
      </w:pPr>
      <w:r w:rsidRPr="00212B72">
        <w:rPr>
          <w:rFonts w:asciiTheme="minorHAnsi" w:hAnsiTheme="minorHAnsi" w:cstheme="majorBidi"/>
          <w:noProof/>
          <w:sz w:val="22"/>
          <w:szCs w:val="22"/>
          <w:lang w:val="en-US"/>
        </w:rPr>
        <w:t xml:space="preserve">Di, E., Huang, C.-J., Chen, I.-H. &amp; Yu, T.-C., (2010). Organisational Justice and Customer Citizenship Behaviour of Retail Industries. </w:t>
      </w:r>
      <w:r w:rsidRPr="00212B72">
        <w:rPr>
          <w:rFonts w:asciiTheme="minorHAnsi" w:hAnsiTheme="minorHAnsi" w:cstheme="majorBidi"/>
          <w:i/>
          <w:iCs/>
          <w:noProof/>
          <w:sz w:val="22"/>
          <w:szCs w:val="22"/>
          <w:lang w:val="en-US"/>
        </w:rPr>
        <w:t xml:space="preserve">The Service Industries Journal, </w:t>
      </w:r>
      <w:r w:rsidRPr="00212B72">
        <w:rPr>
          <w:rFonts w:asciiTheme="minorHAnsi" w:hAnsiTheme="minorHAnsi" w:cstheme="majorBidi"/>
          <w:noProof/>
          <w:sz w:val="22"/>
          <w:szCs w:val="22"/>
          <w:lang w:val="en-US"/>
        </w:rPr>
        <w:t>30(11), 1919-1934.</w:t>
      </w:r>
    </w:p>
    <w:p w:rsidR="00712FCA" w:rsidRPr="00212B72" w:rsidRDefault="00712FCA" w:rsidP="003E36EE">
      <w:pPr>
        <w:pStyle w:val="Bibliography"/>
        <w:spacing w:before="240" w:after="240" w:line="276" w:lineRule="auto"/>
        <w:ind w:left="709" w:hanging="709"/>
        <w:jc w:val="both"/>
        <w:rPr>
          <w:rFonts w:asciiTheme="minorHAnsi" w:hAnsiTheme="minorHAnsi" w:cstheme="majorBidi"/>
          <w:noProof/>
          <w:sz w:val="22"/>
          <w:szCs w:val="22"/>
          <w:lang w:val="en-US"/>
        </w:rPr>
      </w:pPr>
      <w:r w:rsidRPr="00212B72">
        <w:rPr>
          <w:rFonts w:asciiTheme="minorHAnsi" w:hAnsiTheme="minorHAnsi" w:cstheme="majorBidi"/>
          <w:noProof/>
          <w:sz w:val="22"/>
          <w:szCs w:val="22"/>
          <w:lang w:val="en-US"/>
        </w:rPr>
        <w:t xml:space="preserve">Gouldner, (1960). The Norm of Reciprocity: A Preliminary Statement. </w:t>
      </w:r>
      <w:r w:rsidRPr="00212B72">
        <w:rPr>
          <w:rFonts w:asciiTheme="minorHAnsi" w:hAnsiTheme="minorHAnsi" w:cstheme="majorBidi"/>
          <w:i/>
          <w:iCs/>
          <w:noProof/>
          <w:sz w:val="22"/>
          <w:szCs w:val="22"/>
          <w:lang w:val="en-US"/>
        </w:rPr>
        <w:t xml:space="preserve">American Sociological Review,, </w:t>
      </w:r>
      <w:r w:rsidRPr="00212B72">
        <w:rPr>
          <w:rFonts w:asciiTheme="minorHAnsi" w:hAnsiTheme="minorHAnsi" w:cstheme="majorBidi"/>
          <w:noProof/>
          <w:sz w:val="22"/>
          <w:szCs w:val="22"/>
          <w:lang w:val="en-US"/>
        </w:rPr>
        <w:t>25(2), 161-178.</w:t>
      </w:r>
    </w:p>
    <w:p w:rsidR="00712FCA" w:rsidRPr="00212B72" w:rsidRDefault="00712FCA" w:rsidP="00105FEA">
      <w:pPr>
        <w:autoSpaceDE w:val="0"/>
        <w:autoSpaceDN w:val="0"/>
        <w:adjustRightInd w:val="0"/>
        <w:spacing w:after="240"/>
        <w:ind w:left="709" w:hanging="709"/>
        <w:jc w:val="both"/>
        <w:rPr>
          <w:rFonts w:asciiTheme="minorHAnsi" w:hAnsiTheme="minorHAnsi"/>
          <w:sz w:val="22"/>
          <w:szCs w:val="22"/>
        </w:rPr>
      </w:pPr>
      <w:r w:rsidRPr="00212B72">
        <w:rPr>
          <w:rFonts w:asciiTheme="minorHAnsi" w:hAnsiTheme="minorHAnsi"/>
          <w:sz w:val="22"/>
          <w:szCs w:val="22"/>
        </w:rPr>
        <w:t xml:space="preserve">Groth, M., (2005). Customers as Good Soldiers: Examining Citizenship Behaviors in Internet Service Deliveries. </w:t>
      </w:r>
      <w:r w:rsidRPr="00212B72">
        <w:rPr>
          <w:rFonts w:asciiTheme="minorHAnsi" w:hAnsiTheme="minorHAnsi"/>
          <w:i/>
          <w:iCs/>
          <w:sz w:val="22"/>
          <w:szCs w:val="22"/>
        </w:rPr>
        <w:t xml:space="preserve">Journal of Management, </w:t>
      </w:r>
      <w:r w:rsidRPr="00212B72">
        <w:rPr>
          <w:rFonts w:asciiTheme="minorHAnsi" w:hAnsiTheme="minorHAnsi"/>
          <w:sz w:val="22"/>
          <w:szCs w:val="22"/>
        </w:rPr>
        <w:t>31(7), 7-27.</w:t>
      </w:r>
    </w:p>
    <w:p w:rsidR="00712FCA" w:rsidRPr="00212B72" w:rsidRDefault="00712FCA" w:rsidP="00E30993">
      <w:pPr>
        <w:autoSpaceDE w:val="0"/>
        <w:autoSpaceDN w:val="0"/>
        <w:adjustRightInd w:val="0"/>
        <w:spacing w:after="240"/>
        <w:ind w:left="709" w:hanging="709"/>
        <w:jc w:val="both"/>
        <w:rPr>
          <w:rFonts w:asciiTheme="minorHAnsi" w:hAnsiTheme="minorHAnsi" w:cstheme="minorHAnsi"/>
          <w:sz w:val="22"/>
          <w:szCs w:val="22"/>
        </w:rPr>
      </w:pPr>
      <w:r w:rsidRPr="00212B72">
        <w:rPr>
          <w:rFonts w:asciiTheme="minorHAnsi" w:hAnsiTheme="minorHAnsi" w:cstheme="minorHAnsi"/>
          <w:sz w:val="22"/>
          <w:szCs w:val="22"/>
        </w:rPr>
        <w:t>Gruen, T., Osmonbekov, T. and Czaplewski, A. (2006).</w:t>
      </w:r>
      <w:r w:rsidR="00212B72">
        <w:rPr>
          <w:rFonts w:asciiTheme="minorHAnsi" w:hAnsiTheme="minorHAnsi" w:cstheme="minorHAnsi"/>
          <w:sz w:val="22"/>
          <w:szCs w:val="22"/>
        </w:rPr>
        <w:t xml:space="preserve"> </w:t>
      </w:r>
      <w:r w:rsidRPr="00212B72">
        <w:rPr>
          <w:rFonts w:asciiTheme="minorHAnsi" w:hAnsiTheme="minorHAnsi" w:cstheme="minorHAnsi"/>
          <w:sz w:val="22"/>
          <w:szCs w:val="22"/>
        </w:rPr>
        <w:t>Customer-to-</w:t>
      </w:r>
      <w:r w:rsidR="00212B72" w:rsidRPr="00212B72">
        <w:rPr>
          <w:rFonts w:asciiTheme="minorHAnsi" w:hAnsiTheme="minorHAnsi" w:cstheme="minorHAnsi"/>
          <w:sz w:val="22"/>
          <w:szCs w:val="22"/>
        </w:rPr>
        <w:t>Customer Exchange</w:t>
      </w:r>
      <w:r w:rsidRPr="00212B72">
        <w:rPr>
          <w:rFonts w:asciiTheme="minorHAnsi" w:hAnsiTheme="minorHAnsi" w:cstheme="minorHAnsi"/>
          <w:sz w:val="22"/>
          <w:szCs w:val="22"/>
        </w:rPr>
        <w:t xml:space="preserve">: Its MOA </w:t>
      </w:r>
      <w:r w:rsidR="00212B72" w:rsidRPr="00212B72">
        <w:rPr>
          <w:rFonts w:asciiTheme="minorHAnsi" w:hAnsiTheme="minorHAnsi" w:cstheme="minorHAnsi"/>
          <w:sz w:val="22"/>
          <w:szCs w:val="22"/>
        </w:rPr>
        <w:t xml:space="preserve">Antecedents </w:t>
      </w:r>
      <w:r w:rsidRPr="00212B72">
        <w:rPr>
          <w:rFonts w:asciiTheme="minorHAnsi" w:hAnsiTheme="minorHAnsi" w:cstheme="minorHAnsi"/>
          <w:sz w:val="22"/>
          <w:szCs w:val="22"/>
        </w:rPr>
        <w:t xml:space="preserve">and its </w:t>
      </w:r>
      <w:r w:rsidR="00212B72" w:rsidRPr="00212B72">
        <w:rPr>
          <w:rFonts w:asciiTheme="minorHAnsi" w:hAnsiTheme="minorHAnsi" w:cstheme="minorHAnsi"/>
          <w:sz w:val="22"/>
          <w:szCs w:val="22"/>
        </w:rPr>
        <w:t xml:space="preserve">Impact </w:t>
      </w:r>
      <w:r w:rsidRPr="00212B72">
        <w:rPr>
          <w:rFonts w:asciiTheme="minorHAnsi" w:hAnsiTheme="minorHAnsi" w:cstheme="minorHAnsi"/>
          <w:sz w:val="22"/>
          <w:szCs w:val="22"/>
        </w:rPr>
        <w:t xml:space="preserve">on </w:t>
      </w:r>
      <w:r w:rsidR="00212B72" w:rsidRPr="00212B72">
        <w:rPr>
          <w:rFonts w:asciiTheme="minorHAnsi" w:hAnsiTheme="minorHAnsi" w:cstheme="minorHAnsi"/>
          <w:sz w:val="22"/>
          <w:szCs w:val="22"/>
        </w:rPr>
        <w:t xml:space="preserve">Value Creation </w:t>
      </w:r>
      <w:r w:rsidRPr="00212B72">
        <w:rPr>
          <w:rFonts w:asciiTheme="minorHAnsi" w:hAnsiTheme="minorHAnsi" w:cstheme="minorHAnsi"/>
          <w:sz w:val="22"/>
          <w:szCs w:val="22"/>
        </w:rPr>
        <w:t xml:space="preserve">and </w:t>
      </w:r>
      <w:r w:rsidR="00212B72" w:rsidRPr="00212B72">
        <w:rPr>
          <w:rFonts w:asciiTheme="minorHAnsi" w:hAnsiTheme="minorHAnsi" w:cstheme="minorHAnsi"/>
          <w:sz w:val="22"/>
          <w:szCs w:val="22"/>
        </w:rPr>
        <w:t>Loyalty</w:t>
      </w:r>
      <w:r w:rsidRPr="00212B72">
        <w:rPr>
          <w:rFonts w:asciiTheme="minorHAnsi" w:hAnsiTheme="minorHAnsi" w:cstheme="minorHAnsi"/>
          <w:sz w:val="22"/>
          <w:szCs w:val="22"/>
        </w:rPr>
        <w:t xml:space="preserve">. </w:t>
      </w:r>
      <w:r w:rsidRPr="00212B72">
        <w:rPr>
          <w:rFonts w:asciiTheme="minorHAnsi" w:hAnsiTheme="minorHAnsi" w:cstheme="minorHAnsi"/>
          <w:i/>
          <w:iCs/>
          <w:sz w:val="22"/>
          <w:szCs w:val="22"/>
        </w:rPr>
        <w:t>Journal of Academy of Marketing Science</w:t>
      </w:r>
      <w:r w:rsidRPr="00212B72">
        <w:rPr>
          <w:rFonts w:asciiTheme="minorHAnsi" w:hAnsiTheme="minorHAnsi" w:cstheme="minorHAnsi"/>
          <w:sz w:val="22"/>
          <w:szCs w:val="22"/>
        </w:rPr>
        <w:t xml:space="preserve">, 35(4), 537-549. </w:t>
      </w:r>
    </w:p>
    <w:p w:rsidR="00712FCA" w:rsidRPr="00212B72" w:rsidRDefault="00712FCA" w:rsidP="00E30993">
      <w:pPr>
        <w:autoSpaceDE w:val="0"/>
        <w:autoSpaceDN w:val="0"/>
        <w:adjustRightInd w:val="0"/>
        <w:spacing w:after="240"/>
        <w:ind w:left="709" w:hanging="709"/>
        <w:jc w:val="both"/>
        <w:rPr>
          <w:rFonts w:asciiTheme="minorHAnsi" w:hAnsiTheme="minorHAnsi" w:cstheme="minorHAnsi"/>
          <w:sz w:val="22"/>
          <w:szCs w:val="22"/>
        </w:rPr>
      </w:pPr>
      <w:r w:rsidRPr="00212B72">
        <w:rPr>
          <w:rFonts w:asciiTheme="minorHAnsi" w:hAnsiTheme="minorHAnsi" w:cstheme="minorHAnsi"/>
          <w:sz w:val="22"/>
          <w:szCs w:val="22"/>
        </w:rPr>
        <w:lastRenderedPageBreak/>
        <w:t xml:space="preserve">Gruen, T., Summers, J. and Acito, F. (2000). Relationship </w:t>
      </w:r>
      <w:r w:rsidR="00212B72" w:rsidRPr="00212B72">
        <w:rPr>
          <w:rFonts w:asciiTheme="minorHAnsi" w:hAnsiTheme="minorHAnsi" w:cstheme="minorHAnsi"/>
          <w:sz w:val="22"/>
          <w:szCs w:val="22"/>
        </w:rPr>
        <w:t>Mar</w:t>
      </w:r>
      <w:r w:rsidR="00212B72">
        <w:rPr>
          <w:rFonts w:asciiTheme="minorHAnsi" w:hAnsiTheme="minorHAnsi" w:cstheme="minorHAnsi"/>
          <w:sz w:val="22"/>
          <w:szCs w:val="22"/>
        </w:rPr>
        <w:t>keting Activities: Commitment, and Membership Behaviours i</w:t>
      </w:r>
      <w:r w:rsidR="00212B72" w:rsidRPr="00212B72">
        <w:rPr>
          <w:rFonts w:asciiTheme="minorHAnsi" w:hAnsiTheme="minorHAnsi" w:cstheme="minorHAnsi"/>
          <w:sz w:val="22"/>
          <w:szCs w:val="22"/>
        </w:rPr>
        <w:t>n Professional Associations</w:t>
      </w:r>
      <w:r w:rsidRPr="00212B72">
        <w:rPr>
          <w:rFonts w:asciiTheme="minorHAnsi" w:hAnsiTheme="minorHAnsi" w:cstheme="minorHAnsi"/>
          <w:sz w:val="22"/>
          <w:szCs w:val="22"/>
        </w:rPr>
        <w:t xml:space="preserve">. </w:t>
      </w:r>
      <w:r w:rsidRPr="00212B72">
        <w:rPr>
          <w:rFonts w:asciiTheme="minorHAnsi" w:hAnsiTheme="minorHAnsi" w:cstheme="minorHAnsi"/>
          <w:i/>
          <w:iCs/>
          <w:sz w:val="22"/>
          <w:szCs w:val="22"/>
        </w:rPr>
        <w:t>Journal of Marketing</w:t>
      </w:r>
      <w:r w:rsidRPr="00212B72">
        <w:rPr>
          <w:rFonts w:asciiTheme="minorHAnsi" w:hAnsiTheme="minorHAnsi" w:cstheme="minorHAnsi"/>
          <w:sz w:val="22"/>
          <w:szCs w:val="22"/>
        </w:rPr>
        <w:t>, 64:34-49.</w:t>
      </w:r>
    </w:p>
    <w:p w:rsidR="00712FCA" w:rsidRPr="00212B72" w:rsidRDefault="00712FCA" w:rsidP="00105FEA">
      <w:pPr>
        <w:pStyle w:val="Bibliography"/>
        <w:spacing w:before="240"/>
        <w:ind w:left="709" w:hanging="709"/>
        <w:jc w:val="both"/>
        <w:rPr>
          <w:rFonts w:asciiTheme="minorHAnsi" w:hAnsiTheme="minorHAnsi" w:cstheme="majorBidi"/>
          <w:noProof/>
          <w:sz w:val="22"/>
          <w:szCs w:val="22"/>
          <w:lang w:val="en-US"/>
        </w:rPr>
      </w:pPr>
      <w:r w:rsidRPr="00212B72">
        <w:rPr>
          <w:rFonts w:asciiTheme="minorHAnsi" w:hAnsiTheme="minorHAnsi" w:cstheme="majorBidi"/>
          <w:noProof/>
          <w:sz w:val="22"/>
          <w:szCs w:val="22"/>
          <w:lang w:val="en-US"/>
        </w:rPr>
        <w:t>Hennig-Thurau, T., Langer, M. F. &amp; Hansen, U., (2001). Modeling and Managing Student Loyalty</w:t>
      </w:r>
      <w:r w:rsidR="0098259B">
        <w:rPr>
          <w:rFonts w:asciiTheme="minorHAnsi" w:hAnsiTheme="minorHAnsi" w:cstheme="majorBidi"/>
          <w:noProof/>
          <w:sz w:val="22"/>
          <w:szCs w:val="22"/>
          <w:lang w:val="en-US"/>
        </w:rPr>
        <w:t>:</w:t>
      </w:r>
      <w:r w:rsidRPr="00212B72">
        <w:rPr>
          <w:rFonts w:asciiTheme="minorHAnsi" w:hAnsiTheme="minorHAnsi" w:cstheme="majorBidi"/>
          <w:noProof/>
          <w:sz w:val="22"/>
          <w:szCs w:val="22"/>
          <w:lang w:val="en-US"/>
        </w:rPr>
        <w:t xml:space="preserve"> An Approach Based on the Concept of Relationship Quality. </w:t>
      </w:r>
      <w:r w:rsidRPr="00212B72">
        <w:rPr>
          <w:rFonts w:asciiTheme="minorHAnsi" w:hAnsiTheme="minorHAnsi" w:cstheme="majorBidi"/>
          <w:i/>
          <w:iCs/>
          <w:noProof/>
          <w:sz w:val="22"/>
          <w:szCs w:val="22"/>
          <w:lang w:val="en-US"/>
        </w:rPr>
        <w:t xml:space="preserve">Journal of Service Research, </w:t>
      </w:r>
      <w:r w:rsidRPr="00212B72">
        <w:rPr>
          <w:rFonts w:asciiTheme="minorHAnsi" w:hAnsiTheme="minorHAnsi" w:cstheme="majorBidi"/>
          <w:noProof/>
          <w:sz w:val="22"/>
          <w:szCs w:val="22"/>
          <w:lang w:val="en-US"/>
        </w:rPr>
        <w:t>3(4), 331-344.</w:t>
      </w:r>
    </w:p>
    <w:p w:rsidR="00712FCA" w:rsidRPr="00212B72" w:rsidRDefault="00712FCA" w:rsidP="00105FEA">
      <w:pPr>
        <w:pStyle w:val="Bibliography"/>
        <w:spacing w:before="240" w:after="240"/>
        <w:ind w:left="709" w:hanging="709"/>
        <w:jc w:val="both"/>
        <w:rPr>
          <w:rFonts w:asciiTheme="minorHAnsi" w:hAnsiTheme="minorHAnsi" w:cstheme="majorBidi"/>
          <w:noProof/>
          <w:sz w:val="22"/>
          <w:szCs w:val="22"/>
          <w:lang w:val="en-US"/>
        </w:rPr>
      </w:pPr>
      <w:r w:rsidRPr="00212B72">
        <w:rPr>
          <w:rFonts w:asciiTheme="minorHAnsi" w:hAnsiTheme="minorHAnsi" w:cstheme="majorBidi"/>
          <w:noProof/>
          <w:sz w:val="22"/>
          <w:szCs w:val="22"/>
          <w:lang w:val="en-US"/>
        </w:rPr>
        <w:t xml:space="preserve">Huang, W.-H., Lin, Y.-C. &amp; Wen, Y.-C., (2010). Attributions and Outcomes of Customer Misbehavior. </w:t>
      </w:r>
      <w:r w:rsidRPr="00212B72">
        <w:rPr>
          <w:rFonts w:asciiTheme="minorHAnsi" w:hAnsiTheme="minorHAnsi" w:cstheme="majorBidi"/>
          <w:i/>
          <w:iCs/>
          <w:noProof/>
          <w:sz w:val="22"/>
          <w:szCs w:val="22"/>
          <w:lang w:val="en-US"/>
        </w:rPr>
        <w:t xml:space="preserve">Journal of Business &amp; Psychology, </w:t>
      </w:r>
      <w:r w:rsidRPr="00212B72">
        <w:rPr>
          <w:rFonts w:asciiTheme="minorHAnsi" w:hAnsiTheme="minorHAnsi" w:cstheme="majorBidi"/>
          <w:noProof/>
          <w:sz w:val="22"/>
          <w:szCs w:val="22"/>
          <w:lang w:val="en-US"/>
        </w:rPr>
        <w:t>25(1), 151-161.</w:t>
      </w:r>
    </w:p>
    <w:p w:rsidR="00712FCA" w:rsidRPr="00212B72" w:rsidRDefault="00712FCA" w:rsidP="00712FCA">
      <w:pPr>
        <w:autoSpaceDE w:val="0"/>
        <w:autoSpaceDN w:val="0"/>
        <w:adjustRightInd w:val="0"/>
        <w:ind w:left="426" w:hanging="426"/>
        <w:jc w:val="both"/>
        <w:rPr>
          <w:rFonts w:asciiTheme="minorHAnsi" w:hAnsiTheme="minorHAnsi"/>
          <w:sz w:val="22"/>
          <w:szCs w:val="22"/>
        </w:rPr>
      </w:pPr>
      <w:r w:rsidRPr="00212B72">
        <w:rPr>
          <w:rFonts w:asciiTheme="minorHAnsi" w:hAnsiTheme="minorHAnsi"/>
          <w:sz w:val="22"/>
          <w:szCs w:val="22"/>
        </w:rPr>
        <w:t>John, O. P., Donahue, E. M., &amp;</w:t>
      </w:r>
      <w:r w:rsidR="0098259B">
        <w:rPr>
          <w:rFonts w:asciiTheme="minorHAnsi" w:hAnsiTheme="minorHAnsi"/>
          <w:sz w:val="22"/>
          <w:szCs w:val="22"/>
        </w:rPr>
        <w:t xml:space="preserve"> </w:t>
      </w:r>
      <w:r w:rsidRPr="00212B72">
        <w:rPr>
          <w:rFonts w:asciiTheme="minorHAnsi" w:hAnsiTheme="minorHAnsi"/>
          <w:sz w:val="22"/>
          <w:szCs w:val="22"/>
        </w:rPr>
        <w:t>Kentle, R. L. (1991).The Big Five Inventory--Versions 4a and 54.</w:t>
      </w:r>
      <w:r w:rsidRPr="00212B72">
        <w:rPr>
          <w:rFonts w:asciiTheme="minorHAnsi" w:hAnsiTheme="minorHAnsi"/>
          <w:i/>
          <w:iCs/>
          <w:sz w:val="22"/>
          <w:szCs w:val="22"/>
        </w:rPr>
        <w:t>Berkeley: University of California, Berkeley, Institute of Personality and Social Research.</w:t>
      </w:r>
    </w:p>
    <w:p w:rsidR="00712FCA" w:rsidRPr="00212B72" w:rsidRDefault="00712FCA" w:rsidP="00580705">
      <w:pPr>
        <w:pStyle w:val="Bibliography"/>
        <w:spacing w:before="240"/>
        <w:ind w:left="709" w:hanging="709"/>
        <w:jc w:val="both"/>
        <w:rPr>
          <w:rFonts w:asciiTheme="minorHAnsi" w:hAnsiTheme="minorHAnsi" w:cstheme="majorBidi"/>
          <w:noProof/>
          <w:sz w:val="22"/>
          <w:szCs w:val="22"/>
          <w:lang w:val="en-US"/>
        </w:rPr>
      </w:pPr>
      <w:r w:rsidRPr="00212B72">
        <w:rPr>
          <w:rFonts w:asciiTheme="minorHAnsi" w:hAnsiTheme="minorHAnsi" w:cstheme="majorBidi"/>
          <w:noProof/>
          <w:sz w:val="22"/>
          <w:szCs w:val="22"/>
          <w:lang w:val="en-US"/>
        </w:rPr>
        <w:t xml:space="preserve">Joseph, M. &amp; Joseph, B., (1997). Employers' Perception of Service Quality in Higher Education. </w:t>
      </w:r>
      <w:r w:rsidRPr="00212B72">
        <w:rPr>
          <w:rFonts w:asciiTheme="minorHAnsi" w:hAnsiTheme="minorHAnsi" w:cstheme="majorBidi"/>
          <w:i/>
          <w:iCs/>
          <w:noProof/>
          <w:sz w:val="22"/>
          <w:szCs w:val="22"/>
          <w:lang w:val="en-US"/>
        </w:rPr>
        <w:t xml:space="preserve">Journal of Marketing for Higher Education, </w:t>
      </w:r>
      <w:r w:rsidRPr="00212B72">
        <w:rPr>
          <w:rFonts w:asciiTheme="minorHAnsi" w:hAnsiTheme="minorHAnsi" w:cstheme="majorBidi"/>
          <w:noProof/>
          <w:sz w:val="22"/>
          <w:szCs w:val="22"/>
          <w:lang w:val="en-US"/>
        </w:rPr>
        <w:t>8(2), 1-13.</w:t>
      </w:r>
    </w:p>
    <w:p w:rsidR="00712FCA" w:rsidRPr="00212B72" w:rsidRDefault="00712FCA" w:rsidP="00580705">
      <w:pPr>
        <w:pStyle w:val="Bibliography"/>
        <w:spacing w:before="240"/>
        <w:ind w:left="709" w:hanging="709"/>
        <w:jc w:val="both"/>
        <w:rPr>
          <w:rFonts w:asciiTheme="minorHAnsi" w:hAnsiTheme="minorHAnsi" w:cstheme="majorBidi"/>
          <w:noProof/>
          <w:sz w:val="22"/>
          <w:szCs w:val="22"/>
          <w:lang w:val="en-US"/>
        </w:rPr>
      </w:pPr>
      <w:r w:rsidRPr="00212B72">
        <w:rPr>
          <w:rFonts w:asciiTheme="minorHAnsi" w:hAnsiTheme="minorHAnsi" w:cstheme="majorBidi"/>
          <w:sz w:val="22"/>
          <w:szCs w:val="22"/>
          <w:lang w:val="en-US"/>
        </w:rPr>
        <w:t>Major, D. A., Turner, J. E., &amp; Fletcher, T. D.</w:t>
      </w:r>
      <w:r w:rsidRPr="00212B72">
        <w:rPr>
          <w:rFonts w:asciiTheme="minorHAnsi" w:hAnsiTheme="minorHAnsi" w:cstheme="majorBidi"/>
          <w:noProof/>
          <w:sz w:val="22"/>
          <w:szCs w:val="22"/>
          <w:lang w:val="en-US"/>
        </w:rPr>
        <w:t xml:space="preserve">, (2006). </w:t>
      </w:r>
      <w:r w:rsidRPr="00212B72">
        <w:rPr>
          <w:rFonts w:asciiTheme="minorHAnsi" w:hAnsiTheme="minorHAnsi" w:cstheme="majorBidi"/>
          <w:sz w:val="22"/>
          <w:szCs w:val="22"/>
          <w:lang w:val="en-US"/>
        </w:rPr>
        <w:t xml:space="preserve">Linking Proactive Personality and the Big Five to Motivation to Learn and Development Activity. </w:t>
      </w:r>
      <w:r w:rsidRPr="00212B72">
        <w:rPr>
          <w:rFonts w:asciiTheme="minorHAnsi" w:hAnsiTheme="minorHAnsi" w:cstheme="majorBidi"/>
          <w:i/>
          <w:iCs/>
          <w:sz w:val="22"/>
          <w:szCs w:val="22"/>
          <w:lang w:val="en-US"/>
        </w:rPr>
        <w:t>Journal of Applied Psychology</w:t>
      </w:r>
      <w:r w:rsidRPr="00212B72">
        <w:rPr>
          <w:rFonts w:asciiTheme="minorHAnsi" w:hAnsiTheme="minorHAnsi" w:cstheme="majorBidi"/>
          <w:noProof/>
          <w:sz w:val="22"/>
          <w:szCs w:val="22"/>
          <w:lang w:val="en-US"/>
        </w:rPr>
        <w:t>, 91 (4), 927-935.</w:t>
      </w:r>
    </w:p>
    <w:p w:rsidR="00712FCA" w:rsidRPr="00212B72" w:rsidRDefault="00712FCA" w:rsidP="007C2B6C">
      <w:pPr>
        <w:pStyle w:val="Bibliography"/>
        <w:spacing w:before="240"/>
        <w:ind w:left="709" w:hanging="709"/>
        <w:jc w:val="both"/>
        <w:rPr>
          <w:rFonts w:asciiTheme="minorHAnsi" w:hAnsiTheme="minorHAnsi"/>
          <w:noProof/>
          <w:sz w:val="22"/>
          <w:szCs w:val="22"/>
          <w:lang w:val="en-US"/>
        </w:rPr>
      </w:pPr>
      <w:r w:rsidRPr="00212B72">
        <w:rPr>
          <w:rFonts w:asciiTheme="minorHAnsi" w:hAnsiTheme="minorHAnsi"/>
          <w:sz w:val="22"/>
          <w:szCs w:val="22"/>
        </w:rPr>
        <w:t>Nicholls, R. (2010). New Directions for Customer-to-Customer Interaction Research.</w:t>
      </w:r>
      <w:r w:rsidR="006D5988">
        <w:rPr>
          <w:rFonts w:asciiTheme="minorHAnsi" w:hAnsiTheme="minorHAnsi"/>
          <w:sz w:val="22"/>
          <w:szCs w:val="22"/>
        </w:rPr>
        <w:t xml:space="preserve"> </w:t>
      </w:r>
      <w:r w:rsidRPr="00212B72">
        <w:rPr>
          <w:rFonts w:asciiTheme="minorHAnsi" w:hAnsiTheme="minorHAnsi"/>
          <w:i/>
          <w:iCs/>
          <w:sz w:val="22"/>
          <w:szCs w:val="22"/>
        </w:rPr>
        <w:t>Journal of Service Research</w:t>
      </w:r>
      <w:r w:rsidRPr="00212B72">
        <w:rPr>
          <w:rFonts w:asciiTheme="minorHAnsi" w:hAnsiTheme="minorHAnsi"/>
          <w:sz w:val="22"/>
          <w:szCs w:val="22"/>
        </w:rPr>
        <w:t>, 24(1), 87-97.</w:t>
      </w:r>
    </w:p>
    <w:p w:rsidR="00712FCA" w:rsidRPr="00212B72" w:rsidRDefault="00712FCA" w:rsidP="00105FEA">
      <w:pPr>
        <w:pStyle w:val="Bibliography"/>
        <w:spacing w:before="240"/>
        <w:ind w:left="720" w:hanging="720"/>
        <w:jc w:val="both"/>
        <w:rPr>
          <w:rFonts w:asciiTheme="minorHAnsi" w:hAnsiTheme="minorHAnsi" w:cstheme="majorBidi"/>
          <w:noProof/>
          <w:sz w:val="22"/>
          <w:szCs w:val="22"/>
          <w:lang w:val="en-US"/>
        </w:rPr>
      </w:pPr>
      <w:r w:rsidRPr="00212B72">
        <w:rPr>
          <w:rFonts w:asciiTheme="minorHAnsi" w:hAnsiTheme="minorHAnsi" w:cstheme="majorBidi"/>
          <w:noProof/>
          <w:sz w:val="22"/>
          <w:szCs w:val="22"/>
          <w:lang w:val="en-US"/>
        </w:rPr>
        <w:t xml:space="preserve">Oliver, R. L., (1997). </w:t>
      </w:r>
      <w:r w:rsidRPr="00212B72">
        <w:rPr>
          <w:rFonts w:asciiTheme="minorHAnsi" w:hAnsiTheme="minorHAnsi" w:cstheme="majorBidi"/>
          <w:i/>
          <w:iCs/>
          <w:noProof/>
          <w:sz w:val="22"/>
          <w:szCs w:val="22"/>
          <w:lang w:val="en-US"/>
        </w:rPr>
        <w:t xml:space="preserve">Satisfaction: A Behavioral Perspective on Consumers. </w:t>
      </w:r>
      <w:r w:rsidRPr="00212B72">
        <w:rPr>
          <w:rFonts w:asciiTheme="minorHAnsi" w:hAnsiTheme="minorHAnsi" w:cstheme="majorBidi"/>
          <w:noProof/>
          <w:sz w:val="22"/>
          <w:szCs w:val="22"/>
          <w:lang w:val="en-US"/>
        </w:rPr>
        <w:t>New York: McGraw-Hill.</w:t>
      </w:r>
    </w:p>
    <w:p w:rsidR="00712FCA" w:rsidRPr="00212B72" w:rsidRDefault="00712FCA" w:rsidP="004024D3">
      <w:pPr>
        <w:pStyle w:val="Bibliography"/>
        <w:spacing w:before="240"/>
        <w:ind w:left="720" w:hanging="720"/>
        <w:jc w:val="both"/>
        <w:rPr>
          <w:rFonts w:asciiTheme="minorHAnsi" w:hAnsiTheme="minorHAnsi" w:cstheme="minorHAnsi"/>
          <w:noProof/>
          <w:sz w:val="22"/>
          <w:szCs w:val="22"/>
          <w:lang w:val="en-US"/>
        </w:rPr>
      </w:pPr>
      <w:r w:rsidRPr="00212B72">
        <w:rPr>
          <w:rFonts w:asciiTheme="minorHAnsi" w:hAnsiTheme="minorHAnsi" w:cstheme="majorBidi"/>
          <w:noProof/>
          <w:sz w:val="22"/>
          <w:szCs w:val="22"/>
          <w:lang w:val="en-US"/>
        </w:rPr>
        <w:t xml:space="preserve">Organ, D. W. &amp; Ryan, K., (1995). Meta-Analytic Review of Attitudinal and Dispositional Predictors of </w:t>
      </w:r>
      <w:r w:rsidRPr="00212B72">
        <w:rPr>
          <w:rFonts w:asciiTheme="minorHAnsi" w:hAnsiTheme="minorHAnsi" w:cstheme="minorHAnsi"/>
          <w:noProof/>
          <w:sz w:val="22"/>
          <w:szCs w:val="22"/>
          <w:lang w:val="en-US"/>
        </w:rPr>
        <w:t xml:space="preserve">Organizational Citizenship Behavior. </w:t>
      </w:r>
      <w:r w:rsidRPr="00212B72">
        <w:rPr>
          <w:rFonts w:asciiTheme="minorHAnsi" w:hAnsiTheme="minorHAnsi" w:cstheme="minorHAnsi"/>
          <w:i/>
          <w:iCs/>
          <w:noProof/>
          <w:sz w:val="22"/>
          <w:szCs w:val="22"/>
          <w:lang w:val="en-US"/>
        </w:rPr>
        <w:t xml:space="preserve">Personnel Psychology, </w:t>
      </w:r>
      <w:r w:rsidRPr="00212B72">
        <w:rPr>
          <w:rFonts w:asciiTheme="minorHAnsi" w:hAnsiTheme="minorHAnsi" w:cstheme="minorHAnsi"/>
          <w:noProof/>
          <w:sz w:val="22"/>
          <w:szCs w:val="22"/>
          <w:lang w:val="en-US"/>
        </w:rPr>
        <w:t>48(4), 775-802.</w:t>
      </w:r>
    </w:p>
    <w:p w:rsidR="00712FCA" w:rsidRPr="00212B72" w:rsidRDefault="00712FCA" w:rsidP="00105FEA">
      <w:pPr>
        <w:pStyle w:val="Bibliography"/>
        <w:spacing w:before="240"/>
        <w:ind w:left="720" w:hanging="720"/>
        <w:jc w:val="both"/>
        <w:rPr>
          <w:rFonts w:asciiTheme="minorHAnsi" w:hAnsiTheme="minorHAnsi" w:cstheme="majorBidi"/>
          <w:noProof/>
          <w:sz w:val="22"/>
          <w:szCs w:val="22"/>
          <w:lang w:val="en-US"/>
        </w:rPr>
      </w:pPr>
      <w:r w:rsidRPr="00212B72">
        <w:rPr>
          <w:rFonts w:asciiTheme="minorHAnsi" w:hAnsiTheme="minorHAnsi" w:cstheme="majorBidi"/>
          <w:noProof/>
          <w:sz w:val="22"/>
          <w:szCs w:val="22"/>
          <w:lang w:val="en-US"/>
        </w:rPr>
        <w:t xml:space="preserve">Organ, D. W., (1988). </w:t>
      </w:r>
      <w:r w:rsidRPr="00212B72">
        <w:rPr>
          <w:rFonts w:asciiTheme="minorHAnsi" w:hAnsiTheme="minorHAnsi" w:cstheme="majorBidi"/>
          <w:i/>
          <w:iCs/>
          <w:noProof/>
          <w:sz w:val="22"/>
          <w:szCs w:val="22"/>
          <w:lang w:val="en-US"/>
        </w:rPr>
        <w:t xml:space="preserve">Organizational Citizenship Behavior: The Good Soldier Syndrome. </w:t>
      </w:r>
      <w:r w:rsidRPr="00212B72">
        <w:rPr>
          <w:rFonts w:asciiTheme="minorHAnsi" w:hAnsiTheme="minorHAnsi" w:cstheme="majorBidi"/>
          <w:noProof/>
          <w:sz w:val="22"/>
          <w:szCs w:val="22"/>
          <w:lang w:val="en-US"/>
        </w:rPr>
        <w:t>Lexington, MA: Lexington Books.</w:t>
      </w:r>
    </w:p>
    <w:p w:rsidR="00712FCA" w:rsidRPr="00212B72" w:rsidRDefault="00712FCA" w:rsidP="006E4258">
      <w:pPr>
        <w:pStyle w:val="Bibliography"/>
        <w:spacing w:before="240"/>
        <w:ind w:left="720" w:hanging="720"/>
        <w:jc w:val="both"/>
        <w:rPr>
          <w:rFonts w:asciiTheme="minorHAnsi" w:hAnsiTheme="minorHAnsi" w:cstheme="majorBidi"/>
          <w:noProof/>
          <w:sz w:val="22"/>
          <w:szCs w:val="22"/>
          <w:lang w:val="en-US"/>
        </w:rPr>
      </w:pPr>
      <w:r w:rsidRPr="00212B72">
        <w:rPr>
          <w:rFonts w:asciiTheme="minorHAnsi" w:hAnsiTheme="minorHAnsi" w:cstheme="minorHAnsi"/>
          <w:sz w:val="22"/>
          <w:szCs w:val="22"/>
        </w:rPr>
        <w:t>Parker, C. &amp; Ward, P.,</w:t>
      </w:r>
      <w:r w:rsidR="00CD01EB">
        <w:rPr>
          <w:rFonts w:asciiTheme="minorHAnsi" w:hAnsiTheme="minorHAnsi" w:cstheme="minorHAnsi"/>
          <w:sz w:val="22"/>
          <w:szCs w:val="22"/>
        </w:rPr>
        <w:t xml:space="preserve"> </w:t>
      </w:r>
      <w:r w:rsidRPr="00212B72">
        <w:rPr>
          <w:rFonts w:asciiTheme="minorHAnsi" w:hAnsiTheme="minorHAnsi" w:cstheme="minorHAnsi"/>
          <w:sz w:val="22"/>
          <w:szCs w:val="22"/>
        </w:rPr>
        <w:t>(2000).</w:t>
      </w:r>
      <w:r w:rsidR="00CD01EB">
        <w:rPr>
          <w:rFonts w:asciiTheme="minorHAnsi" w:hAnsiTheme="minorHAnsi" w:cstheme="minorHAnsi"/>
          <w:sz w:val="22"/>
          <w:szCs w:val="22"/>
        </w:rPr>
        <w:t xml:space="preserve"> </w:t>
      </w:r>
      <w:r w:rsidRPr="00212B72">
        <w:rPr>
          <w:rFonts w:asciiTheme="minorHAnsi" w:hAnsiTheme="minorHAnsi" w:cstheme="minorHAnsi"/>
          <w:sz w:val="22"/>
          <w:szCs w:val="22"/>
        </w:rPr>
        <w:t>An Analysis of Role Adoptions and Scripts during Customer-to-Customer Encounters.</w:t>
      </w:r>
      <w:r w:rsidR="00CD01EB">
        <w:rPr>
          <w:rFonts w:asciiTheme="minorHAnsi" w:hAnsiTheme="minorHAnsi" w:cstheme="minorHAnsi"/>
          <w:sz w:val="22"/>
          <w:szCs w:val="22"/>
        </w:rPr>
        <w:t xml:space="preserve"> </w:t>
      </w:r>
      <w:r w:rsidRPr="00212B72">
        <w:rPr>
          <w:rFonts w:asciiTheme="minorHAnsi" w:hAnsiTheme="minorHAnsi" w:cstheme="minorHAnsi"/>
          <w:i/>
          <w:iCs/>
          <w:sz w:val="22"/>
          <w:szCs w:val="22"/>
        </w:rPr>
        <w:t>European Journal of Marketing</w:t>
      </w:r>
      <w:r w:rsidRPr="00212B72">
        <w:rPr>
          <w:rFonts w:asciiTheme="minorHAnsi" w:hAnsiTheme="minorHAnsi" w:cstheme="minorHAnsi"/>
          <w:sz w:val="22"/>
          <w:szCs w:val="22"/>
        </w:rPr>
        <w:t>, 34(3), 341-359</w:t>
      </w:r>
      <w:r w:rsidRPr="00212B72">
        <w:rPr>
          <w:rFonts w:asciiTheme="minorHAnsi" w:hAnsiTheme="minorHAnsi"/>
          <w:sz w:val="22"/>
          <w:szCs w:val="22"/>
        </w:rPr>
        <w:t>.</w:t>
      </w:r>
    </w:p>
    <w:p w:rsidR="00712FCA" w:rsidRPr="00212B72" w:rsidRDefault="00712FCA" w:rsidP="00105FEA">
      <w:pPr>
        <w:pStyle w:val="Bibliography"/>
        <w:spacing w:before="240" w:after="240"/>
        <w:ind w:left="720" w:hanging="720"/>
        <w:jc w:val="both"/>
        <w:rPr>
          <w:rFonts w:asciiTheme="minorHAnsi" w:hAnsiTheme="minorHAnsi" w:cstheme="majorBidi"/>
          <w:noProof/>
          <w:sz w:val="22"/>
          <w:szCs w:val="22"/>
          <w:lang w:val="en-US"/>
        </w:rPr>
      </w:pPr>
      <w:r w:rsidRPr="00212B72">
        <w:rPr>
          <w:rFonts w:asciiTheme="minorHAnsi" w:hAnsiTheme="minorHAnsi" w:cstheme="majorBidi"/>
          <w:noProof/>
          <w:sz w:val="22"/>
          <w:szCs w:val="22"/>
          <w:lang w:val="en-US"/>
        </w:rPr>
        <w:t xml:space="preserve">Podsakoff, P. M., MacKenzie, S. B., Paine, J. B. &amp; Bachrach, D. G., (2000). Organizational Citizenship Behaviors: A Critical Review of the Theoretical and Empirical Literature and Suggestions for Future Research. </w:t>
      </w:r>
      <w:r w:rsidRPr="00212B72">
        <w:rPr>
          <w:rFonts w:asciiTheme="minorHAnsi" w:hAnsiTheme="minorHAnsi" w:cstheme="majorBidi"/>
          <w:i/>
          <w:iCs/>
          <w:noProof/>
          <w:sz w:val="22"/>
          <w:szCs w:val="22"/>
          <w:lang w:val="en-US"/>
        </w:rPr>
        <w:t xml:space="preserve">Journal of Management, </w:t>
      </w:r>
      <w:r w:rsidRPr="00212B72">
        <w:rPr>
          <w:rFonts w:asciiTheme="minorHAnsi" w:hAnsiTheme="minorHAnsi" w:cstheme="majorBidi"/>
          <w:noProof/>
          <w:sz w:val="22"/>
          <w:szCs w:val="22"/>
          <w:lang w:val="en-US"/>
        </w:rPr>
        <w:t>26(3), 513-563.</w:t>
      </w:r>
    </w:p>
    <w:p w:rsidR="00712FCA" w:rsidRPr="00212B72" w:rsidRDefault="00712FCA" w:rsidP="00105FEA">
      <w:pPr>
        <w:autoSpaceDE w:val="0"/>
        <w:autoSpaceDN w:val="0"/>
        <w:adjustRightInd w:val="0"/>
        <w:ind w:left="709" w:hanging="709"/>
        <w:jc w:val="both"/>
        <w:rPr>
          <w:rFonts w:asciiTheme="minorHAnsi" w:hAnsiTheme="minorHAnsi"/>
          <w:sz w:val="22"/>
          <w:szCs w:val="22"/>
        </w:rPr>
      </w:pPr>
      <w:r w:rsidRPr="00212B72">
        <w:rPr>
          <w:rFonts w:asciiTheme="minorHAnsi" w:hAnsiTheme="minorHAnsi"/>
          <w:sz w:val="22"/>
          <w:szCs w:val="22"/>
        </w:rPr>
        <w:t>Rosenbaum, M. S. &amp;</w:t>
      </w:r>
      <w:r w:rsidR="00CD01EB">
        <w:rPr>
          <w:rFonts w:asciiTheme="minorHAnsi" w:hAnsiTheme="minorHAnsi"/>
          <w:sz w:val="22"/>
          <w:szCs w:val="22"/>
        </w:rPr>
        <w:t xml:space="preserve"> </w:t>
      </w:r>
      <w:r w:rsidRPr="00212B72">
        <w:rPr>
          <w:rFonts w:asciiTheme="minorHAnsi" w:hAnsiTheme="minorHAnsi"/>
          <w:sz w:val="22"/>
          <w:szCs w:val="22"/>
        </w:rPr>
        <w:t>Massiah, C. A.,</w:t>
      </w:r>
      <w:r w:rsidR="00CD01EB">
        <w:rPr>
          <w:rFonts w:asciiTheme="minorHAnsi" w:hAnsiTheme="minorHAnsi"/>
          <w:sz w:val="22"/>
          <w:szCs w:val="22"/>
        </w:rPr>
        <w:t xml:space="preserve"> </w:t>
      </w:r>
      <w:r w:rsidRPr="00212B72">
        <w:rPr>
          <w:rFonts w:asciiTheme="minorHAnsi" w:hAnsiTheme="minorHAnsi"/>
          <w:sz w:val="22"/>
          <w:szCs w:val="22"/>
        </w:rPr>
        <w:t xml:space="preserve">(2007). When Customers Receive Support From Other Customers: Exploring the Influence of Intercustomer Social Support on Customer Voluntary Performance. </w:t>
      </w:r>
      <w:r w:rsidRPr="00212B72">
        <w:rPr>
          <w:rFonts w:asciiTheme="minorHAnsi" w:hAnsiTheme="minorHAnsi"/>
          <w:i/>
          <w:iCs/>
          <w:sz w:val="22"/>
          <w:szCs w:val="22"/>
        </w:rPr>
        <w:t xml:space="preserve">Journal of Service Research, </w:t>
      </w:r>
      <w:r w:rsidRPr="00212B72">
        <w:rPr>
          <w:rFonts w:asciiTheme="minorHAnsi" w:hAnsiTheme="minorHAnsi"/>
          <w:sz w:val="22"/>
          <w:szCs w:val="22"/>
        </w:rPr>
        <w:t>9(3), 257-270.</w:t>
      </w:r>
    </w:p>
    <w:p w:rsidR="00712FCA" w:rsidRPr="00212B72" w:rsidRDefault="00712FCA" w:rsidP="00BA5ECD">
      <w:pPr>
        <w:pStyle w:val="Bibliography"/>
        <w:spacing w:before="240" w:after="240"/>
        <w:ind w:left="720" w:hanging="720"/>
        <w:jc w:val="both"/>
        <w:rPr>
          <w:rFonts w:asciiTheme="minorHAnsi" w:hAnsiTheme="minorHAnsi" w:cstheme="majorBidi"/>
          <w:noProof/>
          <w:sz w:val="22"/>
          <w:szCs w:val="22"/>
          <w:lang w:val="en-US"/>
        </w:rPr>
      </w:pPr>
      <w:r w:rsidRPr="00212B72">
        <w:rPr>
          <w:rFonts w:asciiTheme="minorHAnsi" w:hAnsiTheme="minorHAnsi" w:cstheme="majorBidi"/>
          <w:noProof/>
          <w:sz w:val="22"/>
          <w:szCs w:val="22"/>
          <w:lang w:val="en-US"/>
        </w:rPr>
        <w:t xml:space="preserve">Schwartz, S. H., (1977). Normative Influences on Altruism. </w:t>
      </w:r>
      <w:r w:rsidRPr="00212B72">
        <w:rPr>
          <w:rFonts w:asciiTheme="minorHAnsi" w:hAnsiTheme="minorHAnsi" w:cstheme="majorBidi"/>
          <w:i/>
          <w:iCs/>
          <w:noProof/>
          <w:sz w:val="22"/>
          <w:szCs w:val="22"/>
          <w:lang w:val="en-US"/>
        </w:rPr>
        <w:t xml:space="preserve">Advances in Experimental Social Psychology, </w:t>
      </w:r>
      <w:r w:rsidRPr="00212B72">
        <w:rPr>
          <w:rFonts w:asciiTheme="minorHAnsi" w:hAnsiTheme="minorHAnsi" w:cstheme="majorBidi"/>
          <w:noProof/>
          <w:sz w:val="22"/>
          <w:szCs w:val="22"/>
          <w:lang w:val="en-US"/>
        </w:rPr>
        <w:t>Volume 10, 222-280.</w:t>
      </w:r>
    </w:p>
    <w:p w:rsidR="00712FCA" w:rsidRPr="00212B72" w:rsidRDefault="00712FCA" w:rsidP="00105FEA">
      <w:pPr>
        <w:pStyle w:val="Bibliography"/>
        <w:spacing w:before="240" w:after="240"/>
        <w:ind w:left="720" w:hanging="720"/>
        <w:jc w:val="both"/>
        <w:rPr>
          <w:rFonts w:asciiTheme="minorHAnsi" w:hAnsiTheme="minorHAnsi" w:cstheme="majorBidi"/>
          <w:noProof/>
          <w:sz w:val="22"/>
          <w:szCs w:val="22"/>
          <w:lang w:val="en-US"/>
        </w:rPr>
      </w:pPr>
      <w:r w:rsidRPr="00212B72">
        <w:rPr>
          <w:rFonts w:asciiTheme="minorHAnsi" w:hAnsiTheme="minorHAnsi" w:cstheme="majorBidi"/>
          <w:noProof/>
          <w:sz w:val="22"/>
          <w:szCs w:val="22"/>
          <w:lang w:val="en-US"/>
        </w:rPr>
        <w:t xml:space="preserve">Smith, C. A., Organ, D. W. &amp; Near, J. P., (1983). Organizational Citizenship Behavior: Its Nature and Antecedents. </w:t>
      </w:r>
      <w:r w:rsidRPr="00212B72">
        <w:rPr>
          <w:rFonts w:asciiTheme="minorHAnsi" w:hAnsiTheme="minorHAnsi" w:cstheme="majorBidi"/>
          <w:i/>
          <w:iCs/>
          <w:noProof/>
          <w:sz w:val="22"/>
          <w:szCs w:val="22"/>
          <w:lang w:val="en-US"/>
        </w:rPr>
        <w:t xml:space="preserve">Journal of Applied Psychology, </w:t>
      </w:r>
      <w:r w:rsidRPr="00212B72">
        <w:rPr>
          <w:rFonts w:asciiTheme="minorHAnsi" w:hAnsiTheme="minorHAnsi" w:cstheme="majorBidi"/>
          <w:noProof/>
          <w:sz w:val="22"/>
          <w:szCs w:val="22"/>
          <w:lang w:val="en-US"/>
        </w:rPr>
        <w:t>68(4), 653-663.</w:t>
      </w:r>
    </w:p>
    <w:p w:rsidR="00712FCA" w:rsidRPr="00212B72" w:rsidRDefault="00712FCA" w:rsidP="000E178A">
      <w:pPr>
        <w:pStyle w:val="Bibliography"/>
        <w:spacing w:before="240"/>
        <w:ind w:left="720" w:hanging="720"/>
        <w:jc w:val="both"/>
        <w:rPr>
          <w:rFonts w:asciiTheme="minorHAnsi" w:hAnsiTheme="minorHAnsi"/>
          <w:sz w:val="22"/>
          <w:szCs w:val="22"/>
        </w:rPr>
      </w:pPr>
      <w:r w:rsidRPr="00212B72">
        <w:rPr>
          <w:rFonts w:asciiTheme="minorHAnsi" w:hAnsiTheme="minorHAnsi"/>
          <w:sz w:val="22"/>
          <w:szCs w:val="22"/>
        </w:rPr>
        <w:t>Vargo, S. &amp;</w:t>
      </w:r>
      <w:r w:rsidR="00CD01EB">
        <w:rPr>
          <w:rFonts w:asciiTheme="minorHAnsi" w:hAnsiTheme="minorHAnsi"/>
          <w:sz w:val="22"/>
          <w:szCs w:val="22"/>
        </w:rPr>
        <w:t xml:space="preserve"> </w:t>
      </w:r>
      <w:r w:rsidRPr="00212B72">
        <w:rPr>
          <w:rFonts w:asciiTheme="minorHAnsi" w:hAnsiTheme="minorHAnsi"/>
          <w:sz w:val="22"/>
          <w:szCs w:val="22"/>
        </w:rPr>
        <w:t>Lusch, R. (2004).Evolving to New Dominant Logic for Marketing.</w:t>
      </w:r>
      <w:r w:rsidR="00CD01EB">
        <w:rPr>
          <w:rFonts w:asciiTheme="minorHAnsi" w:hAnsiTheme="minorHAnsi"/>
          <w:sz w:val="22"/>
          <w:szCs w:val="22"/>
        </w:rPr>
        <w:t xml:space="preserve"> </w:t>
      </w:r>
      <w:r w:rsidRPr="00212B72">
        <w:rPr>
          <w:rFonts w:asciiTheme="minorHAnsi" w:hAnsiTheme="minorHAnsi"/>
          <w:i/>
          <w:iCs/>
          <w:sz w:val="22"/>
          <w:szCs w:val="22"/>
        </w:rPr>
        <w:t>Journal of Marketing</w:t>
      </w:r>
      <w:r w:rsidRPr="00212B72">
        <w:rPr>
          <w:rFonts w:asciiTheme="minorHAnsi" w:hAnsiTheme="minorHAnsi"/>
          <w:sz w:val="22"/>
          <w:szCs w:val="22"/>
        </w:rPr>
        <w:t xml:space="preserve">, 68, 1-27. </w:t>
      </w:r>
    </w:p>
    <w:p w:rsidR="00712FCA" w:rsidRPr="00212B72" w:rsidRDefault="00712FCA" w:rsidP="000E178A">
      <w:pPr>
        <w:pStyle w:val="Bibliography"/>
        <w:spacing w:before="240"/>
        <w:ind w:left="720" w:hanging="720"/>
        <w:jc w:val="both"/>
        <w:rPr>
          <w:rFonts w:asciiTheme="minorHAnsi" w:hAnsiTheme="minorHAnsi"/>
          <w:noProof/>
          <w:sz w:val="22"/>
          <w:szCs w:val="22"/>
          <w:lang w:val="en-US"/>
        </w:rPr>
      </w:pPr>
      <w:r w:rsidRPr="00212B72">
        <w:rPr>
          <w:rFonts w:asciiTheme="minorHAnsi" w:hAnsiTheme="minorHAnsi"/>
          <w:sz w:val="22"/>
          <w:szCs w:val="22"/>
        </w:rPr>
        <w:t>Vargo, S. &amp;</w:t>
      </w:r>
      <w:r w:rsidR="00CD01EB">
        <w:rPr>
          <w:rFonts w:asciiTheme="minorHAnsi" w:hAnsiTheme="minorHAnsi"/>
          <w:sz w:val="22"/>
          <w:szCs w:val="22"/>
        </w:rPr>
        <w:t xml:space="preserve"> </w:t>
      </w:r>
      <w:r w:rsidRPr="00212B72">
        <w:rPr>
          <w:rFonts w:asciiTheme="minorHAnsi" w:hAnsiTheme="minorHAnsi"/>
          <w:sz w:val="22"/>
          <w:szCs w:val="22"/>
        </w:rPr>
        <w:t xml:space="preserve">Lusch, R. (2008). Service-Dominant Logic: Continuing the Evolution. </w:t>
      </w:r>
      <w:r w:rsidRPr="00212B72">
        <w:rPr>
          <w:rFonts w:asciiTheme="minorHAnsi" w:hAnsiTheme="minorHAnsi"/>
          <w:i/>
          <w:iCs/>
          <w:sz w:val="22"/>
          <w:szCs w:val="22"/>
        </w:rPr>
        <w:t>Journal of the Academy of Marketing Science</w:t>
      </w:r>
      <w:r w:rsidRPr="00212B72">
        <w:rPr>
          <w:rFonts w:asciiTheme="minorHAnsi" w:hAnsiTheme="minorHAnsi"/>
          <w:sz w:val="22"/>
          <w:szCs w:val="22"/>
        </w:rPr>
        <w:t>, 36(1), 1-10.</w:t>
      </w:r>
    </w:p>
    <w:p w:rsidR="00712FCA" w:rsidRPr="00212B72" w:rsidRDefault="00712FCA" w:rsidP="00825162">
      <w:pPr>
        <w:pStyle w:val="Bibliography"/>
        <w:spacing w:before="240"/>
        <w:ind w:left="720" w:hanging="720"/>
        <w:jc w:val="both"/>
        <w:rPr>
          <w:rFonts w:asciiTheme="minorHAnsi" w:hAnsiTheme="minorHAnsi" w:cstheme="majorBidi"/>
          <w:noProof/>
          <w:sz w:val="22"/>
          <w:szCs w:val="22"/>
          <w:lang w:val="en-US"/>
        </w:rPr>
      </w:pPr>
      <w:r w:rsidRPr="00212B72">
        <w:rPr>
          <w:rFonts w:asciiTheme="minorHAnsi" w:hAnsiTheme="minorHAnsi" w:cstheme="majorBidi"/>
          <w:noProof/>
          <w:sz w:val="22"/>
          <w:szCs w:val="22"/>
          <w:lang w:val="en-US"/>
        </w:rPr>
        <w:lastRenderedPageBreak/>
        <w:t xml:space="preserve">Vaughan, B. J. &amp; Renn, R. W., (1999). Customer Service Citizenship Behavior: Bridging the Employee-Customer Relationship. </w:t>
      </w:r>
      <w:r w:rsidRPr="00212B72">
        <w:rPr>
          <w:rFonts w:asciiTheme="minorHAnsi" w:hAnsiTheme="minorHAnsi" w:cstheme="majorBidi"/>
          <w:i/>
          <w:iCs/>
          <w:noProof/>
          <w:sz w:val="22"/>
          <w:szCs w:val="22"/>
          <w:lang w:val="en-US"/>
        </w:rPr>
        <w:t xml:space="preserve">Advances in the Management of Organizational Quality, </w:t>
      </w:r>
      <w:r w:rsidRPr="00212B72">
        <w:rPr>
          <w:rFonts w:asciiTheme="minorHAnsi" w:hAnsiTheme="minorHAnsi" w:cstheme="majorBidi"/>
          <w:noProof/>
          <w:sz w:val="22"/>
          <w:szCs w:val="22"/>
          <w:lang w:val="en-US"/>
        </w:rPr>
        <w:t>4, 151-186.</w:t>
      </w:r>
    </w:p>
    <w:p w:rsidR="00712FCA" w:rsidRPr="00212B72" w:rsidRDefault="00712FCA" w:rsidP="00105FEA">
      <w:pPr>
        <w:pStyle w:val="Bibliography"/>
        <w:spacing w:before="240"/>
        <w:ind w:left="720" w:hanging="720"/>
        <w:jc w:val="both"/>
        <w:rPr>
          <w:rFonts w:asciiTheme="minorHAnsi" w:hAnsiTheme="minorHAnsi" w:cstheme="majorBidi"/>
          <w:noProof/>
          <w:sz w:val="22"/>
          <w:szCs w:val="22"/>
          <w:lang w:val="en-US"/>
        </w:rPr>
      </w:pPr>
      <w:r w:rsidRPr="00212B72">
        <w:rPr>
          <w:rFonts w:asciiTheme="minorHAnsi" w:hAnsiTheme="minorHAnsi"/>
          <w:noProof/>
          <w:sz w:val="22"/>
          <w:szCs w:val="22"/>
          <w:lang w:val="en-US"/>
        </w:rPr>
        <w:t>Williams, L. J. &amp; Anderson, S. E.,(1991). Job Satisfaction</w:t>
      </w:r>
      <w:r w:rsidRPr="00212B72">
        <w:rPr>
          <w:rFonts w:asciiTheme="minorHAnsi" w:hAnsiTheme="minorHAnsi" w:cstheme="majorBidi"/>
          <w:noProof/>
          <w:sz w:val="22"/>
          <w:szCs w:val="22"/>
          <w:lang w:val="en-US"/>
        </w:rPr>
        <w:t xml:space="preserve"> and Organizational Commitment as Predictors of Organizational Citizenship and In-Role Behaviors. </w:t>
      </w:r>
      <w:r w:rsidRPr="00212B72">
        <w:rPr>
          <w:rFonts w:asciiTheme="minorHAnsi" w:hAnsiTheme="minorHAnsi" w:cstheme="majorBidi"/>
          <w:i/>
          <w:iCs/>
          <w:noProof/>
          <w:sz w:val="22"/>
          <w:szCs w:val="22"/>
          <w:lang w:val="en-US"/>
        </w:rPr>
        <w:t xml:space="preserve">Journal of Management, </w:t>
      </w:r>
      <w:r w:rsidRPr="00212B72">
        <w:rPr>
          <w:rFonts w:asciiTheme="minorHAnsi" w:hAnsiTheme="minorHAnsi" w:cstheme="majorBidi"/>
          <w:noProof/>
          <w:sz w:val="22"/>
          <w:szCs w:val="22"/>
          <w:lang w:val="en-US"/>
        </w:rPr>
        <w:t>17(3), 601-617.</w:t>
      </w:r>
    </w:p>
    <w:p w:rsidR="00712FCA" w:rsidRPr="00212B72" w:rsidRDefault="00712FCA" w:rsidP="008742C4">
      <w:pPr>
        <w:pStyle w:val="Bibliography"/>
        <w:spacing w:before="240" w:line="276" w:lineRule="auto"/>
        <w:ind w:left="720" w:hanging="720"/>
        <w:jc w:val="both"/>
        <w:rPr>
          <w:rFonts w:asciiTheme="minorHAnsi" w:hAnsiTheme="minorHAnsi" w:cstheme="majorBidi"/>
          <w:noProof/>
          <w:sz w:val="22"/>
          <w:szCs w:val="22"/>
          <w:lang w:val="en-US"/>
        </w:rPr>
      </w:pPr>
      <w:r w:rsidRPr="00212B72">
        <w:rPr>
          <w:rFonts w:asciiTheme="minorHAnsi" w:hAnsiTheme="minorHAnsi" w:cstheme="majorBidi"/>
          <w:noProof/>
          <w:sz w:val="22"/>
          <w:szCs w:val="22"/>
          <w:lang w:val="en-US"/>
        </w:rPr>
        <w:t xml:space="preserve">Yi, Y. &amp; Gong, T., (2006). The Antecedents and Consequences of Service Customer Citizenship and Badness Behavior. </w:t>
      </w:r>
      <w:r w:rsidRPr="00212B72">
        <w:rPr>
          <w:rFonts w:asciiTheme="minorHAnsi" w:hAnsiTheme="minorHAnsi" w:cstheme="majorBidi"/>
          <w:i/>
          <w:iCs/>
          <w:noProof/>
          <w:sz w:val="22"/>
          <w:szCs w:val="22"/>
          <w:lang w:val="en-US"/>
        </w:rPr>
        <w:t xml:space="preserve">Seoul Journal of Business, </w:t>
      </w:r>
      <w:r w:rsidRPr="00212B72">
        <w:rPr>
          <w:rFonts w:asciiTheme="minorHAnsi" w:hAnsiTheme="minorHAnsi" w:cstheme="majorBidi"/>
          <w:noProof/>
          <w:sz w:val="22"/>
          <w:szCs w:val="22"/>
          <w:lang w:val="en-US"/>
        </w:rPr>
        <w:t>12(2), 145-176.</w:t>
      </w:r>
    </w:p>
    <w:p w:rsidR="00712FCA" w:rsidRPr="00212B72" w:rsidRDefault="00712FCA" w:rsidP="00105FEA">
      <w:pPr>
        <w:pStyle w:val="Bibliography"/>
        <w:spacing w:before="240"/>
        <w:ind w:left="720" w:hanging="720"/>
        <w:jc w:val="both"/>
        <w:rPr>
          <w:rFonts w:asciiTheme="minorHAnsi" w:hAnsiTheme="minorHAnsi" w:cstheme="majorBidi"/>
          <w:noProof/>
          <w:sz w:val="22"/>
          <w:szCs w:val="22"/>
          <w:lang w:val="en-US"/>
        </w:rPr>
      </w:pPr>
      <w:r w:rsidRPr="00212B72">
        <w:rPr>
          <w:rFonts w:asciiTheme="minorHAnsi" w:hAnsiTheme="minorHAnsi" w:cstheme="majorBidi"/>
          <w:noProof/>
          <w:sz w:val="22"/>
          <w:szCs w:val="22"/>
          <w:lang w:val="en-US"/>
        </w:rPr>
        <w:t xml:space="preserve">Yi, Y. &amp; Gong, T., (2008a). The Effects of Customer Justice Perception and Affect on Customer Citizenship Behavior and Customer Dysfunctional Behavior. </w:t>
      </w:r>
      <w:r w:rsidRPr="00212B72">
        <w:rPr>
          <w:rFonts w:asciiTheme="minorHAnsi" w:hAnsiTheme="minorHAnsi" w:cstheme="majorBidi"/>
          <w:i/>
          <w:iCs/>
          <w:noProof/>
          <w:sz w:val="22"/>
          <w:szCs w:val="22"/>
          <w:lang w:val="en-US"/>
        </w:rPr>
        <w:t xml:space="preserve">Industrial Marketing Management, </w:t>
      </w:r>
      <w:r w:rsidRPr="00212B72">
        <w:rPr>
          <w:rFonts w:asciiTheme="minorHAnsi" w:hAnsiTheme="minorHAnsi" w:cstheme="majorBidi"/>
          <w:noProof/>
          <w:sz w:val="22"/>
          <w:szCs w:val="22"/>
          <w:lang w:val="en-US"/>
        </w:rPr>
        <w:t>37(7), 767-783.</w:t>
      </w:r>
    </w:p>
    <w:p w:rsidR="00712FCA" w:rsidRPr="00212B72" w:rsidRDefault="00712FCA" w:rsidP="00105FEA">
      <w:pPr>
        <w:pStyle w:val="Bibliography"/>
        <w:spacing w:before="240" w:after="240"/>
        <w:ind w:left="720" w:hanging="720"/>
        <w:jc w:val="both"/>
        <w:rPr>
          <w:rFonts w:asciiTheme="minorHAnsi" w:hAnsiTheme="minorHAnsi" w:cstheme="majorBidi"/>
          <w:noProof/>
          <w:sz w:val="22"/>
          <w:szCs w:val="22"/>
          <w:lang w:val="en-US"/>
        </w:rPr>
      </w:pPr>
      <w:r w:rsidRPr="00212B72">
        <w:rPr>
          <w:rFonts w:asciiTheme="minorHAnsi" w:hAnsiTheme="minorHAnsi" w:cstheme="majorBidi"/>
          <w:noProof/>
          <w:sz w:val="22"/>
          <w:szCs w:val="22"/>
          <w:lang w:val="en-US"/>
        </w:rPr>
        <w:t xml:space="preserve">Yi, Y. &amp; Gong, T., (2008b). If Employees "Go the Extra Mile", Do Customers Reciprocate with Similar Behavior?. </w:t>
      </w:r>
      <w:r w:rsidRPr="00212B72">
        <w:rPr>
          <w:rFonts w:asciiTheme="minorHAnsi" w:hAnsiTheme="minorHAnsi" w:cstheme="majorBidi"/>
          <w:i/>
          <w:iCs/>
          <w:noProof/>
          <w:sz w:val="22"/>
          <w:szCs w:val="22"/>
          <w:lang w:val="en-US"/>
        </w:rPr>
        <w:t xml:space="preserve">Psychology &amp; Marketing, </w:t>
      </w:r>
      <w:r w:rsidRPr="00212B72">
        <w:rPr>
          <w:rFonts w:asciiTheme="minorHAnsi" w:hAnsiTheme="minorHAnsi" w:cstheme="majorBidi"/>
          <w:noProof/>
          <w:sz w:val="22"/>
          <w:szCs w:val="22"/>
          <w:lang w:val="en-US"/>
        </w:rPr>
        <w:t>25(10), 961-986.</w:t>
      </w:r>
    </w:p>
    <w:p w:rsidR="00712FCA" w:rsidRPr="00212B72" w:rsidRDefault="00712FCA" w:rsidP="00105FEA">
      <w:pPr>
        <w:pStyle w:val="Bibliography"/>
        <w:spacing w:before="240"/>
        <w:ind w:left="720" w:hanging="720"/>
        <w:jc w:val="both"/>
        <w:rPr>
          <w:rFonts w:asciiTheme="minorHAnsi" w:hAnsiTheme="minorHAnsi" w:cstheme="majorBidi"/>
          <w:noProof/>
          <w:sz w:val="22"/>
          <w:szCs w:val="22"/>
          <w:lang w:val="en-US"/>
        </w:rPr>
      </w:pPr>
      <w:r w:rsidRPr="00212B72">
        <w:rPr>
          <w:rFonts w:asciiTheme="minorHAnsi" w:hAnsiTheme="minorHAnsi" w:cstheme="minorHAnsi"/>
          <w:noProof/>
          <w:sz w:val="22"/>
          <w:szCs w:val="22"/>
          <w:lang w:val="en-US"/>
        </w:rPr>
        <w:t>Zammuto, R. F., Keaveney, S. M. &amp; O’Connor, E. J., (1996). Rethinking Student Services: Assessing and Improving Service</w:t>
      </w:r>
      <w:r w:rsidRPr="00212B72">
        <w:rPr>
          <w:rFonts w:asciiTheme="minorHAnsi" w:hAnsiTheme="minorHAnsi" w:cstheme="majorBidi"/>
          <w:noProof/>
          <w:sz w:val="22"/>
          <w:szCs w:val="22"/>
          <w:lang w:val="en-US"/>
        </w:rPr>
        <w:t xml:space="preserve"> Quality. </w:t>
      </w:r>
      <w:r w:rsidRPr="00212B72">
        <w:rPr>
          <w:rFonts w:asciiTheme="minorHAnsi" w:hAnsiTheme="minorHAnsi" w:cstheme="majorBidi"/>
          <w:i/>
          <w:iCs/>
          <w:noProof/>
          <w:sz w:val="22"/>
          <w:szCs w:val="22"/>
          <w:lang w:val="en-US"/>
        </w:rPr>
        <w:t xml:space="preserve">Journal of Marketing for Higher Education, </w:t>
      </w:r>
      <w:r w:rsidRPr="00212B72">
        <w:rPr>
          <w:rFonts w:asciiTheme="minorHAnsi" w:hAnsiTheme="minorHAnsi" w:cstheme="majorBidi"/>
          <w:noProof/>
          <w:sz w:val="22"/>
          <w:szCs w:val="22"/>
          <w:lang w:val="en-US"/>
        </w:rPr>
        <w:t>7(1), 45-70.</w:t>
      </w:r>
    </w:p>
    <w:p w:rsidR="00712FCA" w:rsidRPr="00212B72" w:rsidRDefault="00712FCA" w:rsidP="003012C7">
      <w:pPr>
        <w:spacing w:before="240" w:after="240"/>
        <w:ind w:left="709" w:hanging="709"/>
        <w:jc w:val="both"/>
        <w:rPr>
          <w:rFonts w:asciiTheme="minorHAnsi" w:hAnsiTheme="minorHAnsi" w:cstheme="majorBidi"/>
          <w:sz w:val="22"/>
          <w:szCs w:val="22"/>
        </w:rPr>
      </w:pPr>
      <w:r w:rsidRPr="00212B72">
        <w:rPr>
          <w:rFonts w:asciiTheme="minorHAnsi" w:hAnsiTheme="minorHAnsi" w:cstheme="majorBidi"/>
          <w:noProof/>
          <w:sz w:val="22"/>
          <w:szCs w:val="22"/>
          <w:lang w:val="en-US"/>
        </w:rPr>
        <w:t xml:space="preserve">Zeithaml, V. A. &amp; Bitner, M. J., (2003). </w:t>
      </w:r>
      <w:r w:rsidRPr="00212B72">
        <w:rPr>
          <w:rFonts w:asciiTheme="minorHAnsi" w:hAnsiTheme="minorHAnsi" w:cstheme="majorBidi"/>
          <w:i/>
          <w:iCs/>
          <w:noProof/>
          <w:sz w:val="22"/>
          <w:szCs w:val="22"/>
          <w:lang w:val="en-US"/>
        </w:rPr>
        <w:t xml:space="preserve">Services Marketing: Integrating Customer Focus Across the Firm, </w:t>
      </w:r>
      <w:r w:rsidRPr="00212B72">
        <w:rPr>
          <w:rFonts w:asciiTheme="minorHAnsi" w:hAnsiTheme="minorHAnsi" w:cstheme="majorBidi"/>
          <w:noProof/>
          <w:sz w:val="22"/>
          <w:szCs w:val="22"/>
          <w:lang w:val="en-US"/>
        </w:rPr>
        <w:t>Boston, MA: McGraw-Hill.</w:t>
      </w:r>
    </w:p>
    <w:p w:rsidR="00712FCA" w:rsidRPr="00212B72" w:rsidRDefault="00712FCA" w:rsidP="003012C7">
      <w:pPr>
        <w:spacing w:before="240" w:after="240"/>
        <w:ind w:left="709" w:hanging="709"/>
        <w:jc w:val="both"/>
        <w:rPr>
          <w:rFonts w:asciiTheme="minorHAnsi" w:hAnsiTheme="minorHAnsi" w:cstheme="majorBidi"/>
          <w:sz w:val="22"/>
          <w:szCs w:val="22"/>
        </w:rPr>
      </w:pPr>
    </w:p>
    <w:p w:rsidR="002F63D6" w:rsidRDefault="002F63D6" w:rsidP="005956EA">
      <w:pPr>
        <w:autoSpaceDE w:val="0"/>
        <w:autoSpaceDN w:val="0"/>
        <w:adjustRightInd w:val="0"/>
        <w:jc w:val="both"/>
        <w:rPr>
          <w:rFonts w:asciiTheme="majorBidi" w:hAnsiTheme="majorBidi" w:cstheme="majorBidi"/>
          <w:b/>
          <w:bCs/>
          <w:lang w:val="en-US"/>
        </w:rPr>
      </w:pPr>
    </w:p>
    <w:p w:rsidR="002F63D6" w:rsidRDefault="002F63D6" w:rsidP="005956EA">
      <w:pPr>
        <w:autoSpaceDE w:val="0"/>
        <w:autoSpaceDN w:val="0"/>
        <w:adjustRightInd w:val="0"/>
        <w:jc w:val="both"/>
        <w:rPr>
          <w:rFonts w:asciiTheme="majorBidi" w:hAnsiTheme="majorBidi" w:cstheme="majorBidi"/>
          <w:b/>
          <w:bCs/>
          <w:lang w:val="en-US"/>
        </w:rPr>
      </w:pPr>
    </w:p>
    <w:p w:rsidR="002F63D6" w:rsidRDefault="002F63D6" w:rsidP="005956EA">
      <w:pPr>
        <w:autoSpaceDE w:val="0"/>
        <w:autoSpaceDN w:val="0"/>
        <w:adjustRightInd w:val="0"/>
        <w:jc w:val="both"/>
        <w:rPr>
          <w:rFonts w:asciiTheme="majorBidi" w:hAnsiTheme="majorBidi" w:cstheme="majorBidi"/>
          <w:b/>
          <w:bCs/>
          <w:lang w:val="en-US"/>
        </w:rPr>
      </w:pPr>
    </w:p>
    <w:p w:rsidR="002F63D6" w:rsidRDefault="002F63D6" w:rsidP="005956EA">
      <w:pPr>
        <w:autoSpaceDE w:val="0"/>
        <w:autoSpaceDN w:val="0"/>
        <w:adjustRightInd w:val="0"/>
        <w:jc w:val="both"/>
        <w:rPr>
          <w:rFonts w:asciiTheme="majorBidi" w:hAnsiTheme="majorBidi" w:cstheme="majorBidi"/>
          <w:b/>
          <w:bCs/>
          <w:lang w:val="en-US"/>
        </w:rPr>
      </w:pPr>
    </w:p>
    <w:p w:rsidR="002F63D6" w:rsidRDefault="002F63D6" w:rsidP="005956EA">
      <w:pPr>
        <w:autoSpaceDE w:val="0"/>
        <w:autoSpaceDN w:val="0"/>
        <w:adjustRightInd w:val="0"/>
        <w:jc w:val="both"/>
        <w:rPr>
          <w:rFonts w:asciiTheme="majorBidi" w:hAnsiTheme="majorBidi" w:cstheme="majorBidi"/>
          <w:b/>
          <w:bCs/>
          <w:lang w:val="en-US"/>
        </w:rPr>
      </w:pPr>
    </w:p>
    <w:p w:rsidR="002F63D6" w:rsidRDefault="002F63D6" w:rsidP="005956EA">
      <w:pPr>
        <w:autoSpaceDE w:val="0"/>
        <w:autoSpaceDN w:val="0"/>
        <w:adjustRightInd w:val="0"/>
        <w:jc w:val="both"/>
        <w:rPr>
          <w:rFonts w:asciiTheme="majorBidi" w:hAnsiTheme="majorBidi" w:cstheme="majorBidi"/>
          <w:b/>
          <w:bCs/>
          <w:lang w:val="en-US"/>
        </w:rPr>
      </w:pPr>
    </w:p>
    <w:p w:rsidR="002F63D6" w:rsidRDefault="002F63D6" w:rsidP="005956EA">
      <w:pPr>
        <w:autoSpaceDE w:val="0"/>
        <w:autoSpaceDN w:val="0"/>
        <w:adjustRightInd w:val="0"/>
        <w:jc w:val="both"/>
        <w:rPr>
          <w:rFonts w:asciiTheme="majorBidi" w:hAnsiTheme="majorBidi" w:cstheme="majorBidi"/>
          <w:b/>
          <w:bCs/>
          <w:lang w:val="en-US"/>
        </w:rPr>
      </w:pPr>
    </w:p>
    <w:p w:rsidR="002F63D6" w:rsidRDefault="002F63D6" w:rsidP="005956EA">
      <w:pPr>
        <w:autoSpaceDE w:val="0"/>
        <w:autoSpaceDN w:val="0"/>
        <w:adjustRightInd w:val="0"/>
        <w:jc w:val="both"/>
        <w:rPr>
          <w:rFonts w:asciiTheme="majorBidi" w:hAnsiTheme="majorBidi" w:cstheme="majorBidi"/>
          <w:b/>
          <w:bCs/>
          <w:lang w:val="en-US"/>
        </w:rPr>
      </w:pPr>
    </w:p>
    <w:p w:rsidR="002F63D6" w:rsidRDefault="002F63D6" w:rsidP="005956EA">
      <w:pPr>
        <w:autoSpaceDE w:val="0"/>
        <w:autoSpaceDN w:val="0"/>
        <w:adjustRightInd w:val="0"/>
        <w:jc w:val="both"/>
        <w:rPr>
          <w:rFonts w:asciiTheme="majorBidi" w:hAnsiTheme="majorBidi" w:cstheme="majorBidi"/>
          <w:b/>
          <w:bCs/>
          <w:lang w:val="en-US"/>
        </w:rPr>
      </w:pPr>
    </w:p>
    <w:p w:rsidR="002F63D6" w:rsidRDefault="002F63D6" w:rsidP="005956EA">
      <w:pPr>
        <w:autoSpaceDE w:val="0"/>
        <w:autoSpaceDN w:val="0"/>
        <w:adjustRightInd w:val="0"/>
        <w:jc w:val="both"/>
        <w:rPr>
          <w:rFonts w:asciiTheme="majorBidi" w:hAnsiTheme="majorBidi" w:cstheme="majorBidi"/>
          <w:b/>
          <w:bCs/>
          <w:lang w:val="en-US"/>
        </w:rPr>
      </w:pPr>
    </w:p>
    <w:p w:rsidR="002F63D6" w:rsidRDefault="002F63D6" w:rsidP="005956EA">
      <w:pPr>
        <w:autoSpaceDE w:val="0"/>
        <w:autoSpaceDN w:val="0"/>
        <w:adjustRightInd w:val="0"/>
        <w:jc w:val="both"/>
        <w:rPr>
          <w:rFonts w:asciiTheme="majorBidi" w:hAnsiTheme="majorBidi" w:cstheme="majorBidi"/>
          <w:b/>
          <w:bCs/>
          <w:lang w:val="en-US"/>
        </w:rPr>
      </w:pPr>
    </w:p>
    <w:p w:rsidR="002F63D6" w:rsidRDefault="002F63D6" w:rsidP="005956EA">
      <w:pPr>
        <w:autoSpaceDE w:val="0"/>
        <w:autoSpaceDN w:val="0"/>
        <w:adjustRightInd w:val="0"/>
        <w:jc w:val="both"/>
        <w:rPr>
          <w:rFonts w:asciiTheme="majorBidi" w:hAnsiTheme="majorBidi" w:cstheme="majorBidi"/>
          <w:b/>
          <w:bCs/>
          <w:lang w:val="en-US"/>
        </w:rPr>
      </w:pPr>
    </w:p>
    <w:p w:rsidR="002F63D6" w:rsidRDefault="002F63D6" w:rsidP="005956EA">
      <w:pPr>
        <w:autoSpaceDE w:val="0"/>
        <w:autoSpaceDN w:val="0"/>
        <w:adjustRightInd w:val="0"/>
        <w:jc w:val="both"/>
        <w:rPr>
          <w:rFonts w:asciiTheme="majorBidi" w:hAnsiTheme="majorBidi" w:cstheme="majorBidi"/>
          <w:b/>
          <w:bCs/>
          <w:lang w:val="en-US"/>
        </w:rPr>
      </w:pPr>
    </w:p>
    <w:p w:rsidR="002F63D6" w:rsidRDefault="002F63D6" w:rsidP="005956EA">
      <w:pPr>
        <w:autoSpaceDE w:val="0"/>
        <w:autoSpaceDN w:val="0"/>
        <w:adjustRightInd w:val="0"/>
        <w:jc w:val="both"/>
        <w:rPr>
          <w:rFonts w:asciiTheme="majorBidi" w:hAnsiTheme="majorBidi" w:cstheme="majorBidi"/>
          <w:b/>
          <w:bCs/>
          <w:lang w:val="en-US"/>
        </w:rPr>
      </w:pPr>
    </w:p>
    <w:p w:rsidR="002F63D6" w:rsidRDefault="002F63D6" w:rsidP="005956EA">
      <w:pPr>
        <w:autoSpaceDE w:val="0"/>
        <w:autoSpaceDN w:val="0"/>
        <w:adjustRightInd w:val="0"/>
        <w:jc w:val="both"/>
        <w:rPr>
          <w:rFonts w:asciiTheme="majorBidi" w:hAnsiTheme="majorBidi" w:cstheme="majorBidi"/>
          <w:b/>
          <w:bCs/>
          <w:lang w:val="en-US"/>
        </w:rPr>
      </w:pPr>
    </w:p>
    <w:p w:rsidR="002F63D6" w:rsidRDefault="002F63D6" w:rsidP="005956EA">
      <w:pPr>
        <w:autoSpaceDE w:val="0"/>
        <w:autoSpaceDN w:val="0"/>
        <w:adjustRightInd w:val="0"/>
        <w:jc w:val="both"/>
        <w:rPr>
          <w:rFonts w:asciiTheme="majorBidi" w:hAnsiTheme="majorBidi" w:cstheme="majorBidi"/>
          <w:b/>
          <w:bCs/>
          <w:lang w:val="en-US"/>
        </w:rPr>
      </w:pPr>
    </w:p>
    <w:p w:rsidR="002F63D6" w:rsidRDefault="002F63D6" w:rsidP="005956EA">
      <w:pPr>
        <w:autoSpaceDE w:val="0"/>
        <w:autoSpaceDN w:val="0"/>
        <w:adjustRightInd w:val="0"/>
        <w:jc w:val="both"/>
        <w:rPr>
          <w:rFonts w:asciiTheme="majorBidi" w:hAnsiTheme="majorBidi" w:cstheme="majorBidi"/>
          <w:b/>
          <w:bCs/>
          <w:lang w:val="en-US"/>
        </w:rPr>
      </w:pPr>
    </w:p>
    <w:p w:rsidR="002F63D6" w:rsidRDefault="002F63D6" w:rsidP="005956EA">
      <w:pPr>
        <w:autoSpaceDE w:val="0"/>
        <w:autoSpaceDN w:val="0"/>
        <w:adjustRightInd w:val="0"/>
        <w:jc w:val="both"/>
        <w:rPr>
          <w:rFonts w:asciiTheme="majorBidi" w:hAnsiTheme="majorBidi" w:cstheme="majorBidi"/>
          <w:b/>
          <w:bCs/>
          <w:lang w:val="en-US"/>
        </w:rPr>
      </w:pPr>
    </w:p>
    <w:p w:rsidR="002F63D6" w:rsidRDefault="002F63D6" w:rsidP="005956EA">
      <w:pPr>
        <w:autoSpaceDE w:val="0"/>
        <w:autoSpaceDN w:val="0"/>
        <w:adjustRightInd w:val="0"/>
        <w:jc w:val="both"/>
        <w:rPr>
          <w:rFonts w:asciiTheme="majorBidi" w:hAnsiTheme="majorBidi" w:cstheme="majorBidi"/>
          <w:b/>
          <w:bCs/>
          <w:lang w:val="en-US"/>
        </w:rPr>
      </w:pPr>
    </w:p>
    <w:p w:rsidR="002F63D6" w:rsidRDefault="002F63D6" w:rsidP="005956EA">
      <w:pPr>
        <w:autoSpaceDE w:val="0"/>
        <w:autoSpaceDN w:val="0"/>
        <w:adjustRightInd w:val="0"/>
        <w:jc w:val="both"/>
        <w:rPr>
          <w:rFonts w:asciiTheme="majorBidi" w:hAnsiTheme="majorBidi" w:cstheme="majorBidi"/>
          <w:b/>
          <w:bCs/>
          <w:lang w:val="en-US"/>
        </w:rPr>
      </w:pPr>
    </w:p>
    <w:p w:rsidR="002F63D6" w:rsidRDefault="002F63D6" w:rsidP="005956EA">
      <w:pPr>
        <w:autoSpaceDE w:val="0"/>
        <w:autoSpaceDN w:val="0"/>
        <w:adjustRightInd w:val="0"/>
        <w:jc w:val="both"/>
        <w:rPr>
          <w:rFonts w:asciiTheme="majorBidi" w:hAnsiTheme="majorBidi" w:cstheme="majorBidi"/>
          <w:b/>
          <w:bCs/>
          <w:lang w:val="en-US"/>
        </w:rPr>
      </w:pPr>
    </w:p>
    <w:p w:rsidR="00C84E89" w:rsidRDefault="00C84E89" w:rsidP="005956EA">
      <w:pPr>
        <w:autoSpaceDE w:val="0"/>
        <w:autoSpaceDN w:val="0"/>
        <w:adjustRightInd w:val="0"/>
        <w:jc w:val="both"/>
        <w:rPr>
          <w:rFonts w:asciiTheme="majorBidi" w:hAnsiTheme="majorBidi" w:cstheme="majorBidi"/>
          <w:b/>
          <w:bCs/>
          <w:lang w:val="en-US"/>
        </w:rPr>
        <w:sectPr w:rsidR="00C84E89" w:rsidSect="00C84E89">
          <w:footerReference w:type="default" r:id="rId8"/>
          <w:pgSz w:w="11906" w:h="16838" w:code="9"/>
          <w:pgMar w:top="1411" w:right="1411" w:bottom="1411" w:left="1411" w:header="706" w:footer="706" w:gutter="0"/>
          <w:pgNumType w:start="1"/>
          <w:cols w:space="708"/>
          <w:docGrid w:linePitch="360"/>
        </w:sectPr>
      </w:pPr>
    </w:p>
    <w:p w:rsidR="006D5E3A" w:rsidRDefault="006D5E3A" w:rsidP="005956EA">
      <w:pPr>
        <w:autoSpaceDE w:val="0"/>
        <w:autoSpaceDN w:val="0"/>
        <w:adjustRightInd w:val="0"/>
        <w:jc w:val="both"/>
        <w:rPr>
          <w:rFonts w:asciiTheme="majorBidi" w:hAnsiTheme="majorBidi" w:cstheme="majorBidi"/>
          <w:b/>
          <w:bCs/>
          <w:lang w:val="en-US"/>
        </w:rPr>
      </w:pPr>
      <w:r w:rsidRPr="007A571D">
        <w:rPr>
          <w:rFonts w:asciiTheme="majorBidi" w:hAnsiTheme="majorBidi" w:cstheme="majorBidi"/>
          <w:b/>
          <w:bCs/>
          <w:lang w:val="en-US"/>
        </w:rPr>
        <w:lastRenderedPageBreak/>
        <w:t>App</w:t>
      </w:r>
      <w:r w:rsidR="009A11A8" w:rsidRPr="007A571D">
        <w:rPr>
          <w:rFonts w:asciiTheme="majorBidi" w:hAnsiTheme="majorBidi" w:cstheme="majorBidi"/>
          <w:b/>
          <w:bCs/>
          <w:lang w:val="en-US"/>
        </w:rPr>
        <w:t xml:space="preserve">endix 1: Proposed </w:t>
      </w:r>
      <w:r w:rsidR="004F638A">
        <w:rPr>
          <w:rFonts w:asciiTheme="majorBidi" w:hAnsiTheme="majorBidi" w:cstheme="majorBidi"/>
          <w:b/>
          <w:bCs/>
          <w:lang w:val="en-US"/>
        </w:rPr>
        <w:t>Conceptual Framework</w:t>
      </w:r>
    </w:p>
    <w:p w:rsidR="002F63D6" w:rsidRDefault="002F63D6" w:rsidP="005956EA">
      <w:pPr>
        <w:autoSpaceDE w:val="0"/>
        <w:autoSpaceDN w:val="0"/>
        <w:adjustRightInd w:val="0"/>
        <w:jc w:val="both"/>
        <w:rPr>
          <w:rFonts w:asciiTheme="majorBidi" w:hAnsiTheme="majorBidi" w:cstheme="majorBidi"/>
          <w:b/>
          <w:bCs/>
          <w:lang w:val="en-US"/>
        </w:rPr>
      </w:pPr>
    </w:p>
    <w:p w:rsidR="002F63D6" w:rsidRDefault="002F63D6" w:rsidP="005956EA">
      <w:pPr>
        <w:autoSpaceDE w:val="0"/>
        <w:autoSpaceDN w:val="0"/>
        <w:adjustRightInd w:val="0"/>
        <w:jc w:val="both"/>
        <w:rPr>
          <w:rFonts w:asciiTheme="majorBidi" w:hAnsiTheme="majorBidi" w:cstheme="majorBidi"/>
          <w:b/>
          <w:bCs/>
          <w:lang w:val="en-US"/>
        </w:rPr>
      </w:pPr>
    </w:p>
    <w:p w:rsidR="000E178A" w:rsidRPr="00CA6DBD" w:rsidRDefault="00E260FB" w:rsidP="00CA6DBD">
      <w:pPr>
        <w:autoSpaceDE w:val="0"/>
        <w:autoSpaceDN w:val="0"/>
        <w:adjustRightInd w:val="0"/>
        <w:ind w:left="709" w:hanging="709"/>
        <w:jc w:val="both"/>
        <w:rPr>
          <w:rFonts w:asciiTheme="minorHAnsi" w:hAnsiTheme="minorHAnsi"/>
          <w:i/>
          <w:iCs/>
          <w:sz w:val="22"/>
          <w:szCs w:val="22"/>
        </w:rPr>
      </w:pPr>
      <w:r>
        <w:rPr>
          <w:noProof/>
        </w:rPr>
        <w:pict>
          <v:rect id="Rectangle 6" o:spid="_x0000_s1026" style="position:absolute;left:0;text-align:left;margin-left:-38.7pt;margin-top:3.05pt;width:194.25pt;height:245.75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" fillcolor="white [3201]" strokecolor="black [3213]" strokeweight="1.5pt"/>
        </w:pict>
      </w:r>
      <w:r>
        <w:rPr>
          <w:rFonts w:asciiTheme="majorBidi" w:hAnsiTheme="majorBidi" w:cstheme="majorBidi"/>
          <w:noProof/>
        </w:rPr>
        <w:pict>
          <v:rect id="Rectangle 19" o:spid="_x0000_s1043" style="position:absolute;left:0;text-align:left;margin-left:-33.4pt;margin-top:8.25pt;width:184.5pt;height:22.5pt;z-index:251708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" fillcolor="white [3212]" strokecolor="white [3212]" strokeweight="2pt">
            <v:textbox style="mso-next-textbox:#Rectangle 19">
              <w:txbxContent>
                <w:p w:rsidR="00F91E43" w:rsidRPr="00756CE8" w:rsidRDefault="00F91E43" w:rsidP="00756CE8">
                  <w:pPr>
                    <w:jc w:val="center"/>
                    <w:rPr>
                      <w:b/>
                      <w:bCs/>
                      <w:i/>
                      <w:iCs/>
                      <w:lang w:val="en-US"/>
                    </w:rPr>
                  </w:pPr>
                  <w:r w:rsidRPr="00756CE8">
                    <w:rPr>
                      <w:b/>
                      <w:bCs/>
                      <w:i/>
                      <w:iCs/>
                      <w:lang w:val="en-US"/>
                    </w:rPr>
                    <w:t>Organization-related Antecedents</w:t>
                  </w:r>
                </w:p>
              </w:txbxContent>
            </v:textbox>
          </v:rect>
        </w:pict>
      </w:r>
    </w:p>
    <w:p w:rsidR="001070A1" w:rsidRDefault="001070A1" w:rsidP="009A11A8">
      <w:pPr>
        <w:jc w:val="both"/>
        <w:rPr>
          <w:rFonts w:asciiTheme="majorBidi" w:hAnsiTheme="majorBidi" w:cstheme="majorBidi"/>
          <w:b/>
          <w:bCs/>
          <w:lang w:val="en-US"/>
        </w:rPr>
      </w:pPr>
    </w:p>
    <w:p w:rsidR="002E4136" w:rsidRDefault="00E260FB" w:rsidP="009A11A8">
      <w:pPr>
        <w:jc w:val="both"/>
        <w:rPr>
          <w:rFonts w:asciiTheme="majorBidi" w:hAnsiTheme="majorBidi" w:cstheme="majorBidi"/>
          <w:b/>
          <w:bCs/>
          <w:lang w:val="en-US"/>
        </w:rPr>
      </w:pPr>
      <w:r>
        <w:rPr>
          <w:rFonts w:asciiTheme="majorBidi" w:hAnsiTheme="majorBidi" w:cstheme="majorBidi"/>
          <w:noProof/>
        </w:rPr>
        <w:pict>
          <v:oval id="Oval 1" o:spid="_x0000_s1027" style="position:absolute;left:0;text-align:left;margin-left:-5.65pt;margin-top:8.8pt;width:123.75pt;height:59.25pt;z-index:2516940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" fillcolor="white [3201]" strokecolor="black [3200]" strokeweight="1pt">
            <v:textbox style="mso-next-textbox:#Oval 1">
              <w:txbxContent>
                <w:p w:rsidR="00F91E43" w:rsidRPr="005439B2" w:rsidRDefault="00F91E43" w:rsidP="00612224">
                  <w:pPr>
                    <w:jc w:val="center"/>
                    <w:rPr>
                      <w:b/>
                      <w:bCs/>
                      <w:sz w:val="22"/>
                      <w:szCs w:val="22"/>
                      <w:lang w:val="en-US"/>
                    </w:rPr>
                  </w:pPr>
                  <w:r w:rsidRPr="005439B2">
                    <w:rPr>
                      <w:b/>
                      <w:bCs/>
                      <w:sz w:val="22"/>
                      <w:szCs w:val="22"/>
                      <w:lang w:val="en-US"/>
                    </w:rPr>
                    <w:t>Customer Satisfaction</w:t>
                  </w:r>
                </w:p>
              </w:txbxContent>
            </v:textbox>
          </v:oval>
        </w:pict>
      </w:r>
    </w:p>
    <w:p w:rsidR="00756CE8" w:rsidRDefault="00756CE8" w:rsidP="009A11A8">
      <w:pPr>
        <w:jc w:val="both"/>
        <w:rPr>
          <w:rFonts w:asciiTheme="majorBidi" w:hAnsiTheme="majorBidi" w:cstheme="majorBidi"/>
          <w:b/>
          <w:bCs/>
          <w:lang w:val="en-US"/>
        </w:rPr>
      </w:pPr>
    </w:p>
    <w:p w:rsidR="00756CE8" w:rsidRPr="007A571D" w:rsidRDefault="00756CE8" w:rsidP="009A11A8">
      <w:pPr>
        <w:jc w:val="both"/>
        <w:rPr>
          <w:rFonts w:asciiTheme="majorBidi" w:hAnsiTheme="majorBidi" w:cstheme="majorBidi"/>
          <w:b/>
          <w:bCs/>
          <w:lang w:val="en-US"/>
        </w:rPr>
      </w:pPr>
    </w:p>
    <w:p w:rsidR="009A11A8" w:rsidRPr="007A571D" w:rsidRDefault="009A11A8" w:rsidP="009A11A8">
      <w:pPr>
        <w:jc w:val="both"/>
        <w:rPr>
          <w:rFonts w:asciiTheme="majorBidi" w:hAnsiTheme="majorBidi" w:cstheme="majorBidi"/>
          <w:b/>
          <w:bCs/>
          <w:lang w:val="en-US"/>
        </w:rPr>
      </w:pPr>
    </w:p>
    <w:p w:rsidR="009A11A8" w:rsidRPr="007A571D" w:rsidRDefault="009A11A8" w:rsidP="009A11A8">
      <w:pPr>
        <w:jc w:val="both"/>
        <w:rPr>
          <w:rFonts w:asciiTheme="majorBidi" w:hAnsiTheme="majorBidi" w:cstheme="majorBidi"/>
          <w:b/>
          <w:bCs/>
          <w:lang w:val="en-US"/>
        </w:rPr>
      </w:pPr>
    </w:p>
    <w:p w:rsidR="008D3FB0" w:rsidRPr="007A571D" w:rsidRDefault="00E260FB" w:rsidP="009A11A8">
      <w:pPr>
        <w:jc w:val="both"/>
        <w:rPr>
          <w:rFonts w:asciiTheme="majorBidi" w:hAnsiTheme="majorBidi" w:cstheme="majorBidi"/>
          <w:b/>
          <w:bCs/>
          <w:lang w:val="en-US"/>
        </w:rPr>
      </w:pPr>
      <w:r>
        <w:rPr>
          <w:rFonts w:asciiTheme="majorBidi" w:hAnsiTheme="majorBidi" w:cstheme="majorBidi"/>
          <w:b/>
          <w:bCs/>
          <w:noProof/>
          <w:lang w:val="en-US" w:eastAsia="en-US"/>
        </w:rPr>
        <w:pict>
          <v:oval id="_x0000_s1055" style="position:absolute;left:0;text-align:left;margin-left:-5.65pt;margin-top:5.1pt;width:124.5pt;height:62.25pt;z-index:251718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" fillcolor="white [3201]" strokecolor="black [3213]" strokeweight="1pt">
            <v:textbox style="mso-next-textbox:#_x0000_s1055">
              <w:txbxContent>
                <w:p w:rsidR="00F91E43" w:rsidRPr="002F63D6" w:rsidRDefault="00985DDD" w:rsidP="00985DDD">
                  <w:pPr>
                    <w:jc w:val="center"/>
                    <w:rPr>
                      <w:rFonts w:asciiTheme="majorBidi" w:hAnsiTheme="majorBidi" w:cstheme="majorBidi"/>
                      <w:b/>
                      <w:bCs/>
                      <w:sz w:val="22"/>
                      <w:szCs w:val="22"/>
                      <w:lang w:val="en-US"/>
                    </w:rPr>
                  </w:pPr>
                  <w:r w:rsidRPr="0085627A">
                    <w:rPr>
                      <w:rFonts w:asciiTheme="majorBidi" w:hAnsiTheme="majorBidi" w:cstheme="majorBidi"/>
                      <w:b/>
                      <w:bCs/>
                      <w:sz w:val="22"/>
                      <w:szCs w:val="22"/>
                      <w:lang w:val="en-US"/>
                    </w:rPr>
                    <w:t>Customer Justice Perception</w:t>
                  </w:r>
                </w:p>
              </w:txbxContent>
            </v:textbox>
          </v:oval>
        </w:pict>
      </w:r>
    </w:p>
    <w:p w:rsidR="008D3FB0" w:rsidRPr="007A571D" w:rsidRDefault="008D3FB0" w:rsidP="008D3FB0">
      <w:pPr>
        <w:jc w:val="both"/>
        <w:rPr>
          <w:rFonts w:asciiTheme="majorBidi" w:hAnsiTheme="majorBidi" w:cstheme="majorBidi"/>
          <w:b/>
          <w:bCs/>
          <w:lang w:val="en-US"/>
        </w:rPr>
      </w:pPr>
    </w:p>
    <w:p w:rsidR="008D3FB0" w:rsidRPr="007A571D" w:rsidRDefault="008D3FB0" w:rsidP="008D3FB0">
      <w:pPr>
        <w:jc w:val="both"/>
        <w:rPr>
          <w:rFonts w:asciiTheme="majorBidi" w:hAnsiTheme="majorBidi" w:cstheme="majorBidi"/>
          <w:b/>
          <w:bCs/>
          <w:lang w:val="en-US"/>
        </w:rPr>
      </w:pPr>
    </w:p>
    <w:p w:rsidR="008D3FB0" w:rsidRPr="007A571D" w:rsidRDefault="00E260FB" w:rsidP="008D3FB0">
      <w:pPr>
        <w:jc w:val="both"/>
        <w:rPr>
          <w:rFonts w:asciiTheme="majorBidi" w:hAnsiTheme="majorBidi" w:cstheme="majorBidi"/>
          <w:b/>
          <w:bCs/>
          <w:lang w:val="en-US"/>
        </w:rPr>
      </w:pPr>
      <w:r>
        <w:rPr>
          <w:rFonts w:asciiTheme="majorBidi" w:hAnsiTheme="majorBidi" w:cstheme="majorBidi"/>
          <w:b/>
          <w:bCs/>
          <w:noProof/>
          <w:lang w:val="en-US" w:eastAsia="en-US"/>
        </w:rPr>
        <w:pict>
          <v:shapetype id="_x0000_t32" coordsize="21600,21600" o:spt="32" o:oned="t" path="m,l21600,21600e" filled="f">
            <v:path arrowok="t" fillok="f" o:connecttype="none"/>
            <o:lock v:ext="edit" shapetype="t"/>
          </v:shapetype>
          <v:shape id="_x0000_s1045" type="#_x0000_t32" style="position:absolute;left:0;text-align:left;margin-left:156.35pt;margin-top:2.4pt;width:212.25pt;height:138pt;z-index:251711488" o:connectortype="straight">
            <v:stroke endarrow="block"/>
            <w10:wrap anchorx="page"/>
          </v:shape>
        </w:pict>
      </w:r>
    </w:p>
    <w:p w:rsidR="008D3FB0" w:rsidRPr="007A571D" w:rsidRDefault="008D3FB0" w:rsidP="008D3FB0">
      <w:pPr>
        <w:jc w:val="both"/>
        <w:rPr>
          <w:rFonts w:asciiTheme="majorBidi" w:hAnsiTheme="majorBidi" w:cstheme="majorBidi"/>
          <w:b/>
          <w:bCs/>
          <w:lang w:val="en-US"/>
        </w:rPr>
      </w:pPr>
    </w:p>
    <w:p w:rsidR="008D3FB0" w:rsidRPr="007A571D" w:rsidRDefault="00E260FB" w:rsidP="008D3FB0">
      <w:pPr>
        <w:jc w:val="both"/>
        <w:rPr>
          <w:rFonts w:asciiTheme="majorBidi" w:hAnsiTheme="majorBidi" w:cstheme="majorBidi"/>
          <w:b/>
          <w:bCs/>
          <w:lang w:val="en-US"/>
        </w:rPr>
      </w:pPr>
      <w:r>
        <w:rPr>
          <w:rFonts w:asciiTheme="majorBidi" w:hAnsiTheme="majorBidi" w:cstheme="majorBidi"/>
          <w:noProof/>
        </w:rPr>
        <w:pict>
          <v:oval id="Oval 3" o:spid="_x0000_s1032" style="position:absolute;left:0;text-align:left;margin-left:-6.4pt;margin-top:7.35pt;width:124.5pt;height:62.25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" fillcolor="white [3201]" strokecolor="black [3213]" strokeweight="1pt">
            <v:textbox style="mso-next-textbox:#Oval 3">
              <w:txbxContent>
                <w:p w:rsidR="00F91E43" w:rsidRPr="00985DDD" w:rsidRDefault="00985DDD" w:rsidP="00985DDD">
                  <w:pPr>
                    <w:jc w:val="center"/>
                    <w:rPr>
                      <w:rFonts w:asciiTheme="majorBidi" w:hAnsiTheme="majorBidi" w:cstheme="majorBidi"/>
                      <w:b/>
                      <w:bCs/>
                      <w:sz w:val="22"/>
                      <w:szCs w:val="22"/>
                      <w:lang w:val="en-US"/>
                    </w:rPr>
                  </w:pPr>
                  <w:r>
                    <w:rPr>
                      <w:rFonts w:asciiTheme="majorBidi" w:hAnsiTheme="majorBidi" w:cstheme="majorBidi"/>
                      <w:b/>
                      <w:bCs/>
                      <w:sz w:val="22"/>
                      <w:szCs w:val="22"/>
                      <w:lang w:val="en-US"/>
                    </w:rPr>
                    <w:t>Social Identity</w:t>
                  </w:r>
                </w:p>
              </w:txbxContent>
            </v:textbox>
          </v:oval>
        </w:pict>
      </w:r>
    </w:p>
    <w:p w:rsidR="008D3FB0" w:rsidRPr="007A571D" w:rsidRDefault="008D3FB0" w:rsidP="008D3FB0">
      <w:pPr>
        <w:jc w:val="both"/>
        <w:rPr>
          <w:rFonts w:asciiTheme="majorBidi" w:hAnsiTheme="majorBidi" w:cstheme="majorBidi"/>
          <w:b/>
          <w:bCs/>
          <w:lang w:val="en-US"/>
        </w:rPr>
      </w:pPr>
    </w:p>
    <w:p w:rsidR="008D3FB0" w:rsidRPr="007A571D" w:rsidRDefault="008D3FB0" w:rsidP="008D3FB0">
      <w:pPr>
        <w:jc w:val="both"/>
        <w:rPr>
          <w:rFonts w:asciiTheme="majorBidi" w:hAnsiTheme="majorBidi" w:cstheme="majorBidi"/>
          <w:b/>
          <w:bCs/>
          <w:lang w:val="en-US"/>
        </w:rPr>
      </w:pPr>
    </w:p>
    <w:p w:rsidR="008D3FB0" w:rsidRPr="007A571D" w:rsidRDefault="008D3FB0" w:rsidP="008D3FB0">
      <w:pPr>
        <w:jc w:val="both"/>
        <w:rPr>
          <w:rFonts w:asciiTheme="majorBidi" w:hAnsiTheme="majorBidi" w:cstheme="majorBidi"/>
          <w:b/>
          <w:bCs/>
          <w:lang w:val="en-US"/>
        </w:rPr>
      </w:pPr>
    </w:p>
    <w:p w:rsidR="008D3FB0" w:rsidRPr="007A571D" w:rsidRDefault="008D3FB0" w:rsidP="008D3FB0">
      <w:pPr>
        <w:jc w:val="both"/>
        <w:rPr>
          <w:rFonts w:asciiTheme="majorBidi" w:hAnsiTheme="majorBidi" w:cstheme="majorBidi"/>
          <w:b/>
          <w:bCs/>
          <w:lang w:val="en-US"/>
        </w:rPr>
      </w:pPr>
    </w:p>
    <w:p w:rsidR="008D3FB0" w:rsidRPr="007A571D" w:rsidRDefault="008D3FB0" w:rsidP="008D3FB0">
      <w:pPr>
        <w:jc w:val="both"/>
        <w:rPr>
          <w:rFonts w:asciiTheme="majorBidi" w:hAnsiTheme="majorBidi" w:cstheme="majorBidi"/>
          <w:b/>
          <w:bCs/>
          <w:lang w:val="en-US"/>
        </w:rPr>
      </w:pPr>
    </w:p>
    <w:p w:rsidR="008D3FB0" w:rsidRPr="007A571D" w:rsidRDefault="008D3FB0" w:rsidP="008D3FB0">
      <w:pPr>
        <w:jc w:val="both"/>
        <w:rPr>
          <w:rFonts w:asciiTheme="majorBidi" w:hAnsiTheme="majorBidi" w:cstheme="majorBidi"/>
          <w:b/>
          <w:bCs/>
          <w:lang w:val="en-US"/>
        </w:rPr>
      </w:pPr>
    </w:p>
    <w:p w:rsidR="008D3FB0" w:rsidRPr="007A571D" w:rsidRDefault="00E260FB" w:rsidP="008D3FB0">
      <w:pPr>
        <w:jc w:val="both"/>
        <w:rPr>
          <w:rFonts w:asciiTheme="majorBidi" w:hAnsiTheme="majorBidi" w:cstheme="majorBidi"/>
          <w:b/>
          <w:bCs/>
          <w:lang w:val="en-US"/>
        </w:rPr>
      </w:pPr>
      <w:r>
        <w:rPr>
          <w:rFonts w:asciiTheme="majorBidi" w:hAnsiTheme="majorBidi" w:cstheme="majorBidi"/>
          <w:noProof/>
        </w:rPr>
        <w:pict>
          <v:oval id="Oval 4" o:spid="_x0000_s1031" style="position:absolute;left:0;text-align:left;margin-left:339.35pt;margin-top:11.7pt;width:105.75pt;height:90pt;z-index:2516654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" fillcolor="white [3201]" strokecolor="black [3213]" strokeweight="1pt">
            <v:textbox style="mso-next-textbox:#Oval 4">
              <w:txbxContent>
                <w:p w:rsidR="00F91E43" w:rsidRPr="005439B2" w:rsidRDefault="00F91E43" w:rsidP="006D5E3A">
                  <w:pPr>
                    <w:jc w:val="center"/>
                    <w:rPr>
                      <w:b/>
                      <w:bCs/>
                      <w:sz w:val="22"/>
                      <w:szCs w:val="22"/>
                      <w:lang w:val="en-US"/>
                    </w:rPr>
                  </w:pPr>
                  <w:r w:rsidRPr="005439B2">
                    <w:rPr>
                      <w:b/>
                      <w:bCs/>
                      <w:sz w:val="22"/>
                      <w:szCs w:val="22"/>
                      <w:lang w:val="en-US"/>
                    </w:rPr>
                    <w:t>Customer Helping Behaviour</w:t>
                  </w:r>
                </w:p>
              </w:txbxContent>
            </v:textbox>
          </v:oval>
        </w:pict>
      </w:r>
      <w:r>
        <w:rPr>
          <w:rFonts w:asciiTheme="majorBidi" w:hAnsiTheme="majorBidi" w:cstheme="majorBidi"/>
          <w:b/>
          <w:bCs/>
          <w:noProof/>
        </w:rPr>
        <w:pict>
          <v:rect id="_x0000_s1058" style="position:absolute;left:0;text-align:left;margin-left:-33.35pt;margin-top:11.7pt;width:184.45pt;height:22.5pt;z-index:251720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" fillcolor="white [3212]" strokecolor="white [3212]" strokeweight="2pt">
            <v:textbox style="mso-next-textbox:#_x0000_s1058">
              <w:txbxContent>
                <w:p w:rsidR="002F63D6" w:rsidRPr="00756CE8" w:rsidRDefault="002F63D6" w:rsidP="002F63D6">
                  <w:pPr>
                    <w:jc w:val="center"/>
                    <w:rPr>
                      <w:b/>
                      <w:bCs/>
                      <w:i/>
                      <w:iCs/>
                      <w:lang w:val="en-US"/>
                    </w:rPr>
                  </w:pPr>
                  <w:r>
                    <w:rPr>
                      <w:b/>
                      <w:bCs/>
                      <w:i/>
                      <w:iCs/>
                      <w:lang w:val="en-US"/>
                    </w:rPr>
                    <w:t>C-to-C</w:t>
                  </w:r>
                  <w:r w:rsidRPr="00756CE8">
                    <w:rPr>
                      <w:b/>
                      <w:bCs/>
                      <w:i/>
                      <w:iCs/>
                      <w:lang w:val="en-US"/>
                    </w:rPr>
                    <w:t>-related Antecedents</w:t>
                  </w:r>
                </w:p>
              </w:txbxContent>
            </v:textbox>
          </v:rect>
        </w:pict>
      </w:r>
      <w:r>
        <w:rPr>
          <w:rFonts w:asciiTheme="majorBidi" w:hAnsiTheme="majorBidi" w:cstheme="majorBidi"/>
          <w:b/>
          <w:bCs/>
          <w:noProof/>
          <w:lang w:val="en-US" w:eastAsia="en-US"/>
        </w:rPr>
        <w:pict>
          <v:rect id="_x0000_s1053" style="position:absolute;left:0;text-align:left;margin-left:-37.9pt;margin-top:.45pt;width:194.25pt;height:117.75pt;z-index:251717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" fillcolor="white [3201]" strokecolor="black [3213]" strokeweight="1.5pt">
            <v:fill opacity="0"/>
          </v:rect>
        </w:pict>
      </w:r>
    </w:p>
    <w:p w:rsidR="008D3FB0" w:rsidRPr="007A571D" w:rsidRDefault="008D3FB0" w:rsidP="008D3FB0">
      <w:pPr>
        <w:jc w:val="both"/>
        <w:rPr>
          <w:rFonts w:asciiTheme="majorBidi" w:hAnsiTheme="majorBidi" w:cstheme="majorBidi"/>
          <w:b/>
          <w:bCs/>
          <w:lang w:val="en-US"/>
        </w:rPr>
      </w:pPr>
    </w:p>
    <w:p w:rsidR="008D3FB0" w:rsidRPr="007A571D" w:rsidRDefault="00E260FB" w:rsidP="008D3FB0">
      <w:pPr>
        <w:jc w:val="both"/>
        <w:rPr>
          <w:rFonts w:asciiTheme="majorBidi" w:hAnsiTheme="majorBidi" w:cstheme="majorBidi"/>
          <w:b/>
          <w:bCs/>
          <w:lang w:val="en-US"/>
        </w:rPr>
      </w:pPr>
      <w:r>
        <w:rPr>
          <w:rFonts w:asciiTheme="majorBidi" w:hAnsiTheme="majorBidi" w:cstheme="majorBidi"/>
          <w:b/>
          <w:bCs/>
          <w:noProof/>
        </w:rPr>
        <w:pict>
          <v:oval id="Oval 5" o:spid="_x0000_s1057" style="position:absolute;left:0;text-align:left;margin-left:-20.65pt;margin-top:13.35pt;width:153pt;height:66.95pt;z-index:251719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" fillcolor="white [3201]" strokecolor="black [3200]" strokeweight="1pt">
            <v:textbox style="mso-next-textbox:#Oval 5">
              <w:txbxContent>
                <w:p w:rsidR="002F63D6" w:rsidRPr="005439B2" w:rsidRDefault="002F63D6" w:rsidP="002F63D6">
                  <w:pPr>
                    <w:jc w:val="center"/>
                    <w:rPr>
                      <w:b/>
                      <w:bCs/>
                      <w:sz w:val="22"/>
                      <w:szCs w:val="22"/>
                      <w:lang w:val="en-US"/>
                    </w:rPr>
                  </w:pPr>
                  <w:r>
                    <w:rPr>
                      <w:b/>
                      <w:bCs/>
                      <w:sz w:val="22"/>
                      <w:szCs w:val="22"/>
                      <w:lang w:val="en-US"/>
                    </w:rPr>
                    <w:t xml:space="preserve">Customer Engagement in Student Activities </w:t>
                  </w:r>
                </w:p>
              </w:txbxContent>
            </v:textbox>
          </v:oval>
        </w:pict>
      </w:r>
    </w:p>
    <w:p w:rsidR="008D3FB0" w:rsidRPr="007A571D" w:rsidRDefault="008D3FB0" w:rsidP="008D3FB0">
      <w:pPr>
        <w:jc w:val="both"/>
        <w:rPr>
          <w:rFonts w:asciiTheme="majorBidi" w:hAnsiTheme="majorBidi" w:cstheme="majorBidi"/>
          <w:b/>
          <w:bCs/>
          <w:lang w:val="en-US"/>
        </w:rPr>
      </w:pPr>
    </w:p>
    <w:p w:rsidR="008D3FB0" w:rsidRPr="007A571D" w:rsidRDefault="00E260FB" w:rsidP="008D3FB0">
      <w:pPr>
        <w:jc w:val="both"/>
        <w:rPr>
          <w:rFonts w:asciiTheme="majorBidi" w:hAnsiTheme="majorBidi" w:cstheme="majorBidi"/>
          <w:b/>
          <w:bCs/>
          <w:lang w:val="en-US"/>
        </w:rPr>
      </w:pPr>
      <w:r>
        <w:rPr>
          <w:rFonts w:asciiTheme="majorBidi" w:hAnsiTheme="majorBidi" w:cstheme="majorBidi"/>
          <w:b/>
          <w:bCs/>
          <w:noProof/>
          <w:lang w:val="en-US" w:eastAsia="en-US"/>
        </w:rPr>
        <w:pict>
          <v:shape id="_x0000_s1046" type="#_x0000_t32" style="position:absolute;left:0;text-align:left;margin-left:156.35pt;margin-top:3.75pt;width:183pt;height:0;z-index:251712512" o:connectortype="straight">
            <v:stroke endarrow="block"/>
            <w10:wrap anchorx="page"/>
          </v:shape>
        </w:pict>
      </w:r>
    </w:p>
    <w:p w:rsidR="000602D4" w:rsidRPr="007A571D" w:rsidRDefault="000602D4" w:rsidP="008D3FB0">
      <w:pPr>
        <w:jc w:val="both"/>
        <w:rPr>
          <w:rFonts w:asciiTheme="majorBidi" w:hAnsiTheme="majorBidi" w:cstheme="majorBidi"/>
          <w:b/>
          <w:bCs/>
          <w:lang w:val="en-US"/>
        </w:rPr>
      </w:pPr>
    </w:p>
    <w:p w:rsidR="008D3FB0" w:rsidRPr="007A571D" w:rsidRDefault="00E260FB" w:rsidP="008D3FB0">
      <w:pPr>
        <w:jc w:val="both"/>
        <w:rPr>
          <w:rFonts w:asciiTheme="majorBidi" w:hAnsiTheme="majorBidi" w:cstheme="majorBidi"/>
          <w:b/>
          <w:bCs/>
          <w:lang w:val="en-US"/>
        </w:rPr>
      </w:pPr>
      <w:r>
        <w:rPr>
          <w:rFonts w:asciiTheme="majorBidi" w:hAnsiTheme="majorBidi" w:cstheme="majorBidi"/>
          <w:b/>
          <w:bCs/>
          <w:noProof/>
          <w:lang w:val="en-US" w:eastAsia="en-US"/>
        </w:rPr>
        <w:pict>
          <v:shape id="_x0000_s1047" type="#_x0000_t32" style="position:absolute;left:0;text-align:left;margin-left:132.35pt;margin-top:12.15pt;width:231pt;height:79.2pt;flip:y;z-index:251713536" o:connectortype="straight">
            <v:stroke endarrow="block"/>
            <w10:wrap anchorx="page"/>
          </v:shape>
        </w:pict>
      </w:r>
    </w:p>
    <w:p w:rsidR="008D3FB0" w:rsidRPr="007A571D" w:rsidRDefault="008D3FB0" w:rsidP="008D3FB0">
      <w:pPr>
        <w:jc w:val="both"/>
        <w:rPr>
          <w:rFonts w:asciiTheme="majorBidi" w:hAnsiTheme="majorBidi" w:cstheme="majorBidi"/>
          <w:b/>
          <w:bCs/>
          <w:lang w:val="en-US"/>
        </w:rPr>
      </w:pPr>
    </w:p>
    <w:p w:rsidR="002E4136" w:rsidRDefault="002E4136" w:rsidP="002E4136">
      <w:pPr>
        <w:jc w:val="both"/>
        <w:rPr>
          <w:rFonts w:asciiTheme="majorBidi" w:hAnsiTheme="majorBidi" w:cstheme="majorBidi"/>
          <w:b/>
          <w:bCs/>
          <w:lang w:val="en-US"/>
        </w:rPr>
      </w:pPr>
    </w:p>
    <w:p w:rsidR="002E4136" w:rsidRDefault="00E260FB" w:rsidP="002E4136">
      <w:pPr>
        <w:jc w:val="both"/>
        <w:rPr>
          <w:rFonts w:asciiTheme="majorBidi" w:hAnsiTheme="majorBidi" w:cstheme="majorBidi"/>
          <w:b/>
          <w:bCs/>
          <w:lang w:val="en-US"/>
        </w:rPr>
      </w:pPr>
      <w:r>
        <w:rPr>
          <w:noProof/>
        </w:rPr>
        <w:pict>
          <v:oval id="Oval 7" o:spid="_x0000_s1037" style="position:absolute;left:0;text-align:left;margin-left:-25.2pt;margin-top:3.3pt;width:157.55pt;height:87.4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" fillcolor="white [3201]" strokecolor="black [3213]" strokeweight="1pt">
            <v:textbox style="mso-next-textbox:#Oval 7">
              <w:txbxContent>
                <w:p w:rsidR="002F63D6" w:rsidRPr="00D0126E" w:rsidRDefault="00F91E43" w:rsidP="002F63D6">
                  <w:pPr>
                    <w:spacing w:after="240"/>
                    <w:jc w:val="center"/>
                    <w:rPr>
                      <w:rFonts w:asciiTheme="majorBidi" w:hAnsiTheme="majorBidi" w:cstheme="majorBidi"/>
                      <w:b/>
                      <w:bCs/>
                      <w:sz w:val="22"/>
                      <w:szCs w:val="22"/>
                      <w:lang w:val="en-US"/>
                    </w:rPr>
                  </w:pPr>
                  <w:r w:rsidRPr="00D0126E">
                    <w:rPr>
                      <w:rFonts w:asciiTheme="majorBidi" w:hAnsiTheme="majorBidi" w:cstheme="majorBidi"/>
                      <w:b/>
                      <w:bCs/>
                      <w:sz w:val="22"/>
                      <w:szCs w:val="22"/>
                      <w:lang w:val="en-US"/>
                    </w:rPr>
                    <w:t>Customer Personality Traits</w:t>
                  </w:r>
                </w:p>
                <w:p w:rsidR="00F91E43" w:rsidRPr="002F63D6" w:rsidRDefault="00F91E43" w:rsidP="002F63D6">
                  <w:pPr>
                    <w:pStyle w:val="ListParagraph"/>
                    <w:numPr>
                      <w:ilvl w:val="0"/>
                      <w:numId w:val="1"/>
                    </w:numPr>
                    <w:spacing w:after="0" w:line="240" w:lineRule="auto"/>
                    <w:ind w:left="142" w:hanging="284"/>
                    <w:jc w:val="both"/>
                    <w:rPr>
                      <w:rFonts w:asciiTheme="majorBidi" w:hAnsiTheme="majorBidi" w:cstheme="majorBidi"/>
                      <w:lang w:val="en-US"/>
                    </w:rPr>
                  </w:pPr>
                  <w:r>
                    <w:rPr>
                      <w:rFonts w:asciiTheme="majorBidi" w:hAnsiTheme="majorBidi" w:cstheme="majorBidi"/>
                      <w:lang w:val="en-US"/>
                    </w:rPr>
                    <w:t>Extraversion</w:t>
                  </w:r>
                </w:p>
              </w:txbxContent>
            </v:textbox>
          </v:oval>
        </w:pict>
      </w:r>
    </w:p>
    <w:p w:rsidR="002E4136" w:rsidRDefault="002E4136" w:rsidP="002E4136">
      <w:pPr>
        <w:jc w:val="both"/>
        <w:rPr>
          <w:rFonts w:asciiTheme="majorBidi" w:hAnsiTheme="majorBidi" w:cstheme="majorBidi"/>
          <w:b/>
          <w:bCs/>
          <w:lang w:val="en-US"/>
        </w:rPr>
      </w:pPr>
    </w:p>
    <w:p w:rsidR="002E4136" w:rsidRDefault="002E4136" w:rsidP="002E4136">
      <w:pPr>
        <w:jc w:val="both"/>
        <w:rPr>
          <w:rFonts w:asciiTheme="majorBidi" w:hAnsiTheme="majorBidi" w:cstheme="majorBidi"/>
          <w:b/>
          <w:bCs/>
          <w:lang w:val="en-US"/>
        </w:rPr>
      </w:pPr>
    </w:p>
    <w:p w:rsidR="002E4136" w:rsidRDefault="002E4136" w:rsidP="002E4136">
      <w:pPr>
        <w:jc w:val="both"/>
        <w:rPr>
          <w:rFonts w:asciiTheme="majorBidi" w:hAnsiTheme="majorBidi" w:cstheme="majorBidi"/>
          <w:b/>
          <w:bCs/>
          <w:lang w:val="en-US"/>
        </w:rPr>
      </w:pPr>
    </w:p>
    <w:p w:rsidR="002E4136" w:rsidRDefault="002E4136" w:rsidP="002E4136">
      <w:pPr>
        <w:jc w:val="both"/>
        <w:rPr>
          <w:rFonts w:asciiTheme="majorBidi" w:hAnsiTheme="majorBidi" w:cstheme="majorBidi"/>
          <w:b/>
          <w:bCs/>
          <w:lang w:val="en-US"/>
        </w:rPr>
      </w:pPr>
    </w:p>
    <w:p w:rsidR="002E4136" w:rsidRPr="002E4136" w:rsidRDefault="002E4136" w:rsidP="002E4136">
      <w:pPr>
        <w:jc w:val="both"/>
        <w:rPr>
          <w:rFonts w:asciiTheme="majorBidi" w:hAnsiTheme="majorBidi" w:cstheme="majorBidi"/>
          <w:b/>
          <w:bCs/>
          <w:lang w:val="en-US"/>
        </w:rPr>
      </w:pPr>
    </w:p>
    <w:sectPr w:rsidR="002E4136" w:rsidRPr="002E4136" w:rsidSect="00C84E89">
      <w:footerReference w:type="default" r:id="rId9"/>
      <w:pgSz w:w="11906" w:h="16838" w:code="9"/>
      <w:pgMar w:top="1411" w:right="1411" w:bottom="1411" w:left="1411"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0FB" w:rsidRDefault="00E260FB" w:rsidP="00803358">
      <w:r>
        <w:separator/>
      </w:r>
    </w:p>
  </w:endnote>
  <w:endnote w:type="continuationSeparator" w:id="0">
    <w:p w:rsidR="00E260FB" w:rsidRDefault="00E260FB" w:rsidP="0080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645068"/>
      <w:docPartObj>
        <w:docPartGallery w:val="Page Numbers (Bottom of Page)"/>
        <w:docPartUnique/>
      </w:docPartObj>
    </w:sdtPr>
    <w:sdtEndPr>
      <w:rPr>
        <w:noProof/>
      </w:rPr>
    </w:sdtEndPr>
    <w:sdtContent>
      <w:p w:rsidR="009278D7" w:rsidRDefault="009278D7">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9278D7" w:rsidRDefault="009278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8D7" w:rsidRDefault="009278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8D7" w:rsidRDefault="00927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0FB" w:rsidRDefault="00E260FB" w:rsidP="00803358">
      <w:r>
        <w:separator/>
      </w:r>
    </w:p>
  </w:footnote>
  <w:footnote w:type="continuationSeparator" w:id="0">
    <w:p w:rsidR="00E260FB" w:rsidRDefault="00E260FB" w:rsidP="008033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204D"/>
    <w:multiLevelType w:val="hybridMultilevel"/>
    <w:tmpl w:val="B5BEB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766CAE"/>
    <w:multiLevelType w:val="multilevel"/>
    <w:tmpl w:val="73ACF924"/>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A765EDF"/>
    <w:multiLevelType w:val="hybridMultilevel"/>
    <w:tmpl w:val="A15E0D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8A70F9E"/>
    <w:multiLevelType w:val="multilevel"/>
    <w:tmpl w:val="73ACF924"/>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34C7547"/>
    <w:multiLevelType w:val="multilevel"/>
    <w:tmpl w:val="C7DE0B6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52585144"/>
    <w:multiLevelType w:val="hybridMultilevel"/>
    <w:tmpl w:val="70EED3F4"/>
    <w:lvl w:ilvl="0" w:tplc="F50A041E">
      <w:start w:val="6"/>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80050FB"/>
    <w:multiLevelType w:val="multilevel"/>
    <w:tmpl w:val="FBC6859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5E015CC"/>
    <w:multiLevelType w:val="multilevel"/>
    <w:tmpl w:val="462A43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76F61BB"/>
    <w:multiLevelType w:val="multilevel"/>
    <w:tmpl w:val="462A43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955760F"/>
    <w:multiLevelType w:val="hybridMultilevel"/>
    <w:tmpl w:val="1E0C15F2"/>
    <w:lvl w:ilvl="0" w:tplc="973E8E80">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9"/>
  </w:num>
  <w:num w:numId="5">
    <w:abstractNumId w:val="7"/>
  </w:num>
  <w:num w:numId="6">
    <w:abstractNumId w:val="8"/>
  </w:num>
  <w:num w:numId="7">
    <w:abstractNumId w:val="3"/>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3307D"/>
    <w:rsid w:val="00007DA6"/>
    <w:rsid w:val="00012621"/>
    <w:rsid w:val="0001486C"/>
    <w:rsid w:val="000277B8"/>
    <w:rsid w:val="000445F9"/>
    <w:rsid w:val="000459E3"/>
    <w:rsid w:val="00047026"/>
    <w:rsid w:val="00057E64"/>
    <w:rsid w:val="000602D4"/>
    <w:rsid w:val="000640EA"/>
    <w:rsid w:val="0007031B"/>
    <w:rsid w:val="000860A8"/>
    <w:rsid w:val="00092E6C"/>
    <w:rsid w:val="000968B6"/>
    <w:rsid w:val="000A43B3"/>
    <w:rsid w:val="000B0DDB"/>
    <w:rsid w:val="000B4032"/>
    <w:rsid w:val="000B51B3"/>
    <w:rsid w:val="000C25D7"/>
    <w:rsid w:val="000D6D28"/>
    <w:rsid w:val="000D7118"/>
    <w:rsid w:val="000E178A"/>
    <w:rsid w:val="000E5153"/>
    <w:rsid w:val="000F086C"/>
    <w:rsid w:val="000F386B"/>
    <w:rsid w:val="000F3E0F"/>
    <w:rsid w:val="000F4699"/>
    <w:rsid w:val="000F5141"/>
    <w:rsid w:val="00105FEA"/>
    <w:rsid w:val="001070A1"/>
    <w:rsid w:val="00120E41"/>
    <w:rsid w:val="00132009"/>
    <w:rsid w:val="0013307B"/>
    <w:rsid w:val="001341E4"/>
    <w:rsid w:val="001426A2"/>
    <w:rsid w:val="00154FEA"/>
    <w:rsid w:val="00165940"/>
    <w:rsid w:val="00174483"/>
    <w:rsid w:val="0017459C"/>
    <w:rsid w:val="001802D4"/>
    <w:rsid w:val="00185ABD"/>
    <w:rsid w:val="001A1EAB"/>
    <w:rsid w:val="001A6468"/>
    <w:rsid w:val="001A670E"/>
    <w:rsid w:val="001B2CB8"/>
    <w:rsid w:val="001C6722"/>
    <w:rsid w:val="001D3C77"/>
    <w:rsid w:val="001E1A5C"/>
    <w:rsid w:val="001F2C09"/>
    <w:rsid w:val="00201D55"/>
    <w:rsid w:val="00212B72"/>
    <w:rsid w:val="00212FA6"/>
    <w:rsid w:val="0022118A"/>
    <w:rsid w:val="00245B62"/>
    <w:rsid w:val="002535C2"/>
    <w:rsid w:val="002620C1"/>
    <w:rsid w:val="00265EA5"/>
    <w:rsid w:val="00272B68"/>
    <w:rsid w:val="002847C6"/>
    <w:rsid w:val="00287194"/>
    <w:rsid w:val="00295910"/>
    <w:rsid w:val="002A22B5"/>
    <w:rsid w:val="002B023F"/>
    <w:rsid w:val="002B37C0"/>
    <w:rsid w:val="002D3F45"/>
    <w:rsid w:val="002E4136"/>
    <w:rsid w:val="002E62C6"/>
    <w:rsid w:val="002E662C"/>
    <w:rsid w:val="002F63D6"/>
    <w:rsid w:val="002F7F29"/>
    <w:rsid w:val="00300AEE"/>
    <w:rsid w:val="003012C7"/>
    <w:rsid w:val="003149C3"/>
    <w:rsid w:val="0031521C"/>
    <w:rsid w:val="0032394C"/>
    <w:rsid w:val="00333512"/>
    <w:rsid w:val="003349E0"/>
    <w:rsid w:val="00334B39"/>
    <w:rsid w:val="003405EB"/>
    <w:rsid w:val="00353561"/>
    <w:rsid w:val="00354870"/>
    <w:rsid w:val="003612DA"/>
    <w:rsid w:val="00370005"/>
    <w:rsid w:val="00374C08"/>
    <w:rsid w:val="0038631C"/>
    <w:rsid w:val="003865CA"/>
    <w:rsid w:val="00387011"/>
    <w:rsid w:val="0039100F"/>
    <w:rsid w:val="00391A5E"/>
    <w:rsid w:val="00396AA3"/>
    <w:rsid w:val="003A108F"/>
    <w:rsid w:val="003A61C5"/>
    <w:rsid w:val="003B2320"/>
    <w:rsid w:val="003C04DF"/>
    <w:rsid w:val="003C36AF"/>
    <w:rsid w:val="003D0383"/>
    <w:rsid w:val="003D566D"/>
    <w:rsid w:val="003E36EE"/>
    <w:rsid w:val="004024D3"/>
    <w:rsid w:val="0040711F"/>
    <w:rsid w:val="004133FB"/>
    <w:rsid w:val="00417DD1"/>
    <w:rsid w:val="004331A8"/>
    <w:rsid w:val="004333AF"/>
    <w:rsid w:val="004431FD"/>
    <w:rsid w:val="00444192"/>
    <w:rsid w:val="00444858"/>
    <w:rsid w:val="00451CE9"/>
    <w:rsid w:val="00470C7C"/>
    <w:rsid w:val="00484254"/>
    <w:rsid w:val="00490180"/>
    <w:rsid w:val="0049285D"/>
    <w:rsid w:val="004962E9"/>
    <w:rsid w:val="0049732D"/>
    <w:rsid w:val="004A0152"/>
    <w:rsid w:val="004A0E31"/>
    <w:rsid w:val="004A3884"/>
    <w:rsid w:val="004B5C87"/>
    <w:rsid w:val="004C2364"/>
    <w:rsid w:val="004C5239"/>
    <w:rsid w:val="004C770E"/>
    <w:rsid w:val="004D0803"/>
    <w:rsid w:val="004D3C51"/>
    <w:rsid w:val="004E05F5"/>
    <w:rsid w:val="004E4F75"/>
    <w:rsid w:val="004E70FF"/>
    <w:rsid w:val="004F638A"/>
    <w:rsid w:val="0051619C"/>
    <w:rsid w:val="00516211"/>
    <w:rsid w:val="00523233"/>
    <w:rsid w:val="005232B4"/>
    <w:rsid w:val="0052387F"/>
    <w:rsid w:val="00524260"/>
    <w:rsid w:val="00533449"/>
    <w:rsid w:val="00533CF1"/>
    <w:rsid w:val="00543013"/>
    <w:rsid w:val="00543238"/>
    <w:rsid w:val="00545AE7"/>
    <w:rsid w:val="00570109"/>
    <w:rsid w:val="00570EA2"/>
    <w:rsid w:val="005755CC"/>
    <w:rsid w:val="00575ACC"/>
    <w:rsid w:val="00575CCD"/>
    <w:rsid w:val="00580705"/>
    <w:rsid w:val="00586B4E"/>
    <w:rsid w:val="00594495"/>
    <w:rsid w:val="005956EA"/>
    <w:rsid w:val="005A2B85"/>
    <w:rsid w:val="005B4B0C"/>
    <w:rsid w:val="005F21CE"/>
    <w:rsid w:val="006055B5"/>
    <w:rsid w:val="006110D5"/>
    <w:rsid w:val="00612224"/>
    <w:rsid w:val="00612CFD"/>
    <w:rsid w:val="006274C8"/>
    <w:rsid w:val="00644E97"/>
    <w:rsid w:val="006519B8"/>
    <w:rsid w:val="006678B0"/>
    <w:rsid w:val="006731E9"/>
    <w:rsid w:val="006743F3"/>
    <w:rsid w:val="00681B91"/>
    <w:rsid w:val="006B13E7"/>
    <w:rsid w:val="006B5E64"/>
    <w:rsid w:val="006C18C8"/>
    <w:rsid w:val="006C50DF"/>
    <w:rsid w:val="006D49A6"/>
    <w:rsid w:val="006D5988"/>
    <w:rsid w:val="006D5E3A"/>
    <w:rsid w:val="006E1A4D"/>
    <w:rsid w:val="006E4258"/>
    <w:rsid w:val="006E4986"/>
    <w:rsid w:val="006F1977"/>
    <w:rsid w:val="006F3895"/>
    <w:rsid w:val="007014C8"/>
    <w:rsid w:val="0070152E"/>
    <w:rsid w:val="0070283B"/>
    <w:rsid w:val="00711798"/>
    <w:rsid w:val="00712FCA"/>
    <w:rsid w:val="00715642"/>
    <w:rsid w:val="00715A7F"/>
    <w:rsid w:val="00726274"/>
    <w:rsid w:val="00730E94"/>
    <w:rsid w:val="00731395"/>
    <w:rsid w:val="007417B7"/>
    <w:rsid w:val="00742F45"/>
    <w:rsid w:val="0074669E"/>
    <w:rsid w:val="00752FA4"/>
    <w:rsid w:val="00756604"/>
    <w:rsid w:val="00756CE8"/>
    <w:rsid w:val="00765A75"/>
    <w:rsid w:val="00775387"/>
    <w:rsid w:val="00781CE8"/>
    <w:rsid w:val="00790089"/>
    <w:rsid w:val="007961FC"/>
    <w:rsid w:val="007A571D"/>
    <w:rsid w:val="007B5097"/>
    <w:rsid w:val="007C2B6C"/>
    <w:rsid w:val="007C708A"/>
    <w:rsid w:val="007E36E3"/>
    <w:rsid w:val="007E57D7"/>
    <w:rsid w:val="007E5DB4"/>
    <w:rsid w:val="007F43B5"/>
    <w:rsid w:val="007F533D"/>
    <w:rsid w:val="007F56A9"/>
    <w:rsid w:val="007F73AA"/>
    <w:rsid w:val="00800834"/>
    <w:rsid w:val="00803358"/>
    <w:rsid w:val="00805E10"/>
    <w:rsid w:val="008127CD"/>
    <w:rsid w:val="00824612"/>
    <w:rsid w:val="00825162"/>
    <w:rsid w:val="00825D83"/>
    <w:rsid w:val="0082709D"/>
    <w:rsid w:val="0085627A"/>
    <w:rsid w:val="0085672D"/>
    <w:rsid w:val="00861E05"/>
    <w:rsid w:val="0086366B"/>
    <w:rsid w:val="008742C4"/>
    <w:rsid w:val="008868DC"/>
    <w:rsid w:val="00891BA0"/>
    <w:rsid w:val="008935BE"/>
    <w:rsid w:val="00895580"/>
    <w:rsid w:val="008A0E0B"/>
    <w:rsid w:val="008A3482"/>
    <w:rsid w:val="008C277D"/>
    <w:rsid w:val="008C531A"/>
    <w:rsid w:val="008D3CE1"/>
    <w:rsid w:val="008D3FB0"/>
    <w:rsid w:val="008E47BC"/>
    <w:rsid w:val="008F4A42"/>
    <w:rsid w:val="008F5BC6"/>
    <w:rsid w:val="00913FEC"/>
    <w:rsid w:val="00920BB7"/>
    <w:rsid w:val="009278D7"/>
    <w:rsid w:val="00932050"/>
    <w:rsid w:val="009437FB"/>
    <w:rsid w:val="00945089"/>
    <w:rsid w:val="0095101D"/>
    <w:rsid w:val="00955A59"/>
    <w:rsid w:val="00957724"/>
    <w:rsid w:val="0098259B"/>
    <w:rsid w:val="0098413C"/>
    <w:rsid w:val="00985DDD"/>
    <w:rsid w:val="00985EAC"/>
    <w:rsid w:val="009A11A8"/>
    <w:rsid w:val="009B2707"/>
    <w:rsid w:val="009B36A3"/>
    <w:rsid w:val="009B461E"/>
    <w:rsid w:val="009C19E0"/>
    <w:rsid w:val="009C63FD"/>
    <w:rsid w:val="009D103A"/>
    <w:rsid w:val="009D3F5B"/>
    <w:rsid w:val="009D58E6"/>
    <w:rsid w:val="009E1925"/>
    <w:rsid w:val="009E1D31"/>
    <w:rsid w:val="009E2FD4"/>
    <w:rsid w:val="009F0B39"/>
    <w:rsid w:val="009F6332"/>
    <w:rsid w:val="00A035E3"/>
    <w:rsid w:val="00A10E45"/>
    <w:rsid w:val="00A11F64"/>
    <w:rsid w:val="00A12BBB"/>
    <w:rsid w:val="00A23F87"/>
    <w:rsid w:val="00A26A67"/>
    <w:rsid w:val="00A4728D"/>
    <w:rsid w:val="00A564FF"/>
    <w:rsid w:val="00A65A3F"/>
    <w:rsid w:val="00A7473A"/>
    <w:rsid w:val="00A84426"/>
    <w:rsid w:val="00A932C8"/>
    <w:rsid w:val="00A95EA5"/>
    <w:rsid w:val="00AA311C"/>
    <w:rsid w:val="00AA6768"/>
    <w:rsid w:val="00AB1F56"/>
    <w:rsid w:val="00AD0B95"/>
    <w:rsid w:val="00AD47BB"/>
    <w:rsid w:val="00AE367D"/>
    <w:rsid w:val="00AE5755"/>
    <w:rsid w:val="00AF10A4"/>
    <w:rsid w:val="00AF2C71"/>
    <w:rsid w:val="00AF73A2"/>
    <w:rsid w:val="00B02FDB"/>
    <w:rsid w:val="00B21FC5"/>
    <w:rsid w:val="00B37839"/>
    <w:rsid w:val="00B402A6"/>
    <w:rsid w:val="00B42D4B"/>
    <w:rsid w:val="00B5496D"/>
    <w:rsid w:val="00B56272"/>
    <w:rsid w:val="00B83D70"/>
    <w:rsid w:val="00B87DA9"/>
    <w:rsid w:val="00B96747"/>
    <w:rsid w:val="00BA44C6"/>
    <w:rsid w:val="00BA5ECD"/>
    <w:rsid w:val="00BB07C3"/>
    <w:rsid w:val="00BB6555"/>
    <w:rsid w:val="00BC0555"/>
    <w:rsid w:val="00BC211C"/>
    <w:rsid w:val="00BC5CC4"/>
    <w:rsid w:val="00BD1A48"/>
    <w:rsid w:val="00BD2595"/>
    <w:rsid w:val="00BE50DA"/>
    <w:rsid w:val="00BF654C"/>
    <w:rsid w:val="00BF7654"/>
    <w:rsid w:val="00C07B5E"/>
    <w:rsid w:val="00C1231E"/>
    <w:rsid w:val="00C14443"/>
    <w:rsid w:val="00C16D37"/>
    <w:rsid w:val="00C334CA"/>
    <w:rsid w:val="00C35567"/>
    <w:rsid w:val="00C7193C"/>
    <w:rsid w:val="00C76167"/>
    <w:rsid w:val="00C84E89"/>
    <w:rsid w:val="00C85B6F"/>
    <w:rsid w:val="00CA6DBD"/>
    <w:rsid w:val="00CB4814"/>
    <w:rsid w:val="00CB5947"/>
    <w:rsid w:val="00CC059D"/>
    <w:rsid w:val="00CD01EB"/>
    <w:rsid w:val="00CD1042"/>
    <w:rsid w:val="00CD644C"/>
    <w:rsid w:val="00CD7464"/>
    <w:rsid w:val="00CF07EA"/>
    <w:rsid w:val="00CF4CF3"/>
    <w:rsid w:val="00D0126E"/>
    <w:rsid w:val="00D072C9"/>
    <w:rsid w:val="00D07C3A"/>
    <w:rsid w:val="00D23BF4"/>
    <w:rsid w:val="00D41A24"/>
    <w:rsid w:val="00D45070"/>
    <w:rsid w:val="00D54512"/>
    <w:rsid w:val="00D56649"/>
    <w:rsid w:val="00D610D2"/>
    <w:rsid w:val="00D703CB"/>
    <w:rsid w:val="00D74506"/>
    <w:rsid w:val="00D75FD7"/>
    <w:rsid w:val="00D76483"/>
    <w:rsid w:val="00D84C4F"/>
    <w:rsid w:val="00D86A8E"/>
    <w:rsid w:val="00D90A89"/>
    <w:rsid w:val="00D9562C"/>
    <w:rsid w:val="00DA0924"/>
    <w:rsid w:val="00DA28F1"/>
    <w:rsid w:val="00DB3F48"/>
    <w:rsid w:val="00DC1865"/>
    <w:rsid w:val="00DC2A84"/>
    <w:rsid w:val="00DC4D96"/>
    <w:rsid w:val="00DC7106"/>
    <w:rsid w:val="00DD5D66"/>
    <w:rsid w:val="00DD7CD8"/>
    <w:rsid w:val="00DF3089"/>
    <w:rsid w:val="00E047BE"/>
    <w:rsid w:val="00E05256"/>
    <w:rsid w:val="00E260E6"/>
    <w:rsid w:val="00E260FB"/>
    <w:rsid w:val="00E27663"/>
    <w:rsid w:val="00E30993"/>
    <w:rsid w:val="00E32C61"/>
    <w:rsid w:val="00E33265"/>
    <w:rsid w:val="00E3355D"/>
    <w:rsid w:val="00E365BD"/>
    <w:rsid w:val="00E41D8C"/>
    <w:rsid w:val="00E428B2"/>
    <w:rsid w:val="00E43550"/>
    <w:rsid w:val="00E50409"/>
    <w:rsid w:val="00E621CC"/>
    <w:rsid w:val="00E705EA"/>
    <w:rsid w:val="00E7358D"/>
    <w:rsid w:val="00E80F99"/>
    <w:rsid w:val="00E845BB"/>
    <w:rsid w:val="00E87452"/>
    <w:rsid w:val="00E93C03"/>
    <w:rsid w:val="00EA78F6"/>
    <w:rsid w:val="00EB65D1"/>
    <w:rsid w:val="00ED3115"/>
    <w:rsid w:val="00ED572A"/>
    <w:rsid w:val="00ED7F17"/>
    <w:rsid w:val="00EE7863"/>
    <w:rsid w:val="00EF54B9"/>
    <w:rsid w:val="00EF7A29"/>
    <w:rsid w:val="00F01B92"/>
    <w:rsid w:val="00F04B28"/>
    <w:rsid w:val="00F3307D"/>
    <w:rsid w:val="00F42BE3"/>
    <w:rsid w:val="00F45A99"/>
    <w:rsid w:val="00F46960"/>
    <w:rsid w:val="00F51DFA"/>
    <w:rsid w:val="00F624BB"/>
    <w:rsid w:val="00F75F96"/>
    <w:rsid w:val="00F8308D"/>
    <w:rsid w:val="00F85841"/>
    <w:rsid w:val="00F91E43"/>
    <w:rsid w:val="00F93603"/>
    <w:rsid w:val="00F976F4"/>
    <w:rsid w:val="00F97A85"/>
    <w:rsid w:val="00FA5763"/>
    <w:rsid w:val="00FA66B5"/>
    <w:rsid w:val="00FC7A43"/>
    <w:rsid w:val="00FD7159"/>
    <w:rsid w:val="00FF787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o:shapelayout v:ext="edit">
      <o:idmap v:ext="edit" data="1"/>
      <o:rules v:ext="edit">
        <o:r id="V:Rule1" type="connector" idref="#_x0000_s1045"/>
        <o:r id="V:Rule2" type="connector" idref="#_x0000_s1047"/>
        <o:r id="V:Rule3" type="connector" idref="#_x0000_s1046"/>
      </o:rules>
    </o:shapelayout>
  </w:shapeDefaults>
  <w:decimalSymbol w:val="."/>
  <w:listSeparator w:val=","/>
  <w15:docId w15:val="{1B072334-C8B1-458F-B5BB-F9BF849F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8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03358"/>
    <w:pPr>
      <w:tabs>
        <w:tab w:val="center" w:pos="4513"/>
        <w:tab w:val="right" w:pos="9026"/>
      </w:tabs>
    </w:pPr>
  </w:style>
  <w:style w:type="character" w:customStyle="1" w:styleId="HeaderChar">
    <w:name w:val="Header Char"/>
    <w:basedOn w:val="DefaultParagraphFont"/>
    <w:link w:val="Header"/>
    <w:rsid w:val="00803358"/>
    <w:rPr>
      <w:sz w:val="24"/>
      <w:szCs w:val="24"/>
    </w:rPr>
  </w:style>
  <w:style w:type="paragraph" w:styleId="Footer">
    <w:name w:val="footer"/>
    <w:basedOn w:val="Normal"/>
    <w:link w:val="FooterChar"/>
    <w:uiPriority w:val="99"/>
    <w:rsid w:val="00803358"/>
    <w:pPr>
      <w:tabs>
        <w:tab w:val="center" w:pos="4513"/>
        <w:tab w:val="right" w:pos="9026"/>
      </w:tabs>
    </w:pPr>
  </w:style>
  <w:style w:type="character" w:customStyle="1" w:styleId="FooterChar">
    <w:name w:val="Footer Char"/>
    <w:basedOn w:val="DefaultParagraphFont"/>
    <w:link w:val="Footer"/>
    <w:uiPriority w:val="99"/>
    <w:rsid w:val="00803358"/>
    <w:rPr>
      <w:sz w:val="24"/>
      <w:szCs w:val="24"/>
    </w:rPr>
  </w:style>
  <w:style w:type="paragraph" w:styleId="ListParagraph">
    <w:name w:val="List Paragraph"/>
    <w:basedOn w:val="Normal"/>
    <w:uiPriority w:val="34"/>
    <w:qFormat/>
    <w:rsid w:val="00803358"/>
    <w:pPr>
      <w:spacing w:after="200" w:line="276" w:lineRule="auto"/>
      <w:ind w:left="720"/>
      <w:contextualSpacing/>
    </w:pPr>
    <w:rPr>
      <w:rFonts w:ascii="Calibri" w:eastAsia="Calibri" w:hAnsi="Calibri" w:cs="Arial"/>
      <w:sz w:val="22"/>
      <w:szCs w:val="22"/>
      <w:lang w:eastAsia="en-US"/>
    </w:rPr>
  </w:style>
  <w:style w:type="paragraph" w:styleId="Bibliography">
    <w:name w:val="Bibliography"/>
    <w:basedOn w:val="Normal"/>
    <w:next w:val="Normal"/>
    <w:uiPriority w:val="37"/>
    <w:unhideWhenUsed/>
    <w:rsid w:val="007417B7"/>
  </w:style>
  <w:style w:type="paragraph" w:styleId="BalloonText">
    <w:name w:val="Balloon Text"/>
    <w:basedOn w:val="Normal"/>
    <w:link w:val="BalloonTextChar"/>
    <w:rsid w:val="00781CE8"/>
    <w:rPr>
      <w:rFonts w:ascii="Tahoma" w:hAnsi="Tahoma" w:cs="Tahoma"/>
      <w:sz w:val="16"/>
      <w:szCs w:val="16"/>
    </w:rPr>
  </w:style>
  <w:style w:type="character" w:customStyle="1" w:styleId="BalloonTextChar">
    <w:name w:val="Balloon Text Char"/>
    <w:basedOn w:val="DefaultParagraphFont"/>
    <w:link w:val="BalloonText"/>
    <w:rsid w:val="00781CE8"/>
    <w:rPr>
      <w:rFonts w:ascii="Tahoma" w:hAnsi="Tahoma" w:cs="Tahoma"/>
      <w:sz w:val="16"/>
      <w:szCs w:val="16"/>
    </w:rPr>
  </w:style>
  <w:style w:type="paragraph" w:customStyle="1" w:styleId="Default">
    <w:name w:val="Default"/>
    <w:rsid w:val="00E30993"/>
    <w:pPr>
      <w:autoSpaceDE w:val="0"/>
      <w:autoSpaceDN w:val="0"/>
      <w:adjustRightInd w:val="0"/>
    </w:pPr>
    <w:rPr>
      <w:color w:val="000000"/>
      <w:sz w:val="24"/>
      <w:szCs w:val="24"/>
      <w:lang w:val="en-US"/>
    </w:rPr>
  </w:style>
  <w:style w:type="table" w:styleId="TableGrid">
    <w:name w:val="Table Grid"/>
    <w:basedOn w:val="TableNormal"/>
    <w:rsid w:val="005161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3625</Words>
  <Characters>20669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23</cp:revision>
  <dcterms:created xsi:type="dcterms:W3CDTF">2014-05-01T11:22:00Z</dcterms:created>
  <dcterms:modified xsi:type="dcterms:W3CDTF">2015-02-06T14:28:00Z</dcterms:modified>
</cp:coreProperties>
</file>