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A4" w:rsidRPr="004C62D5" w:rsidRDefault="00097975" w:rsidP="005970BE">
      <w:pPr>
        <w:bidi w:val="0"/>
        <w:jc w:val="center"/>
        <w:rPr>
          <w:rFonts w:ascii="Times New Roman" w:hAnsi="Times New Roman" w:cs="Times New Roman"/>
          <w:b/>
          <w:bCs/>
          <w:sz w:val="32"/>
          <w:szCs w:val="32"/>
          <w:lang w:bidi="ar-EG"/>
        </w:rPr>
      </w:pPr>
      <w:r w:rsidRPr="00626B9A">
        <w:rPr>
          <w:rFonts w:ascii="Times New Roman" w:hAnsi="Times New Roman" w:cs="Times New Roman"/>
          <w:b/>
          <w:bCs/>
          <w:sz w:val="32"/>
          <w:szCs w:val="32"/>
        </w:rPr>
        <w:t>Conservative</w:t>
      </w:r>
      <w:r w:rsidR="005970BE" w:rsidRPr="00626B9A">
        <w:rPr>
          <w:rFonts w:ascii="Times New Roman" w:hAnsi="Times New Roman" w:cs="Times New Roman"/>
          <w:b/>
          <w:bCs/>
          <w:sz w:val="32"/>
          <w:szCs w:val="32"/>
        </w:rPr>
        <w:t xml:space="preserve"> Management of Extradural </w:t>
      </w:r>
      <w:r w:rsidR="00B041C4" w:rsidRPr="00626B9A">
        <w:rPr>
          <w:rFonts w:ascii="Times New Roman" w:hAnsi="Times New Roman" w:cs="Times New Roman"/>
          <w:b/>
          <w:bCs/>
          <w:sz w:val="32"/>
          <w:szCs w:val="32"/>
        </w:rPr>
        <w:t>Hematoma:</w:t>
      </w:r>
      <w:r w:rsidR="00922422" w:rsidRPr="00626B9A">
        <w:rPr>
          <w:rFonts w:ascii="Times New Roman" w:hAnsi="Times New Roman" w:cs="Times New Roman"/>
          <w:b/>
          <w:bCs/>
          <w:sz w:val="32"/>
          <w:szCs w:val="32"/>
        </w:rPr>
        <w:t xml:space="preserve"> Experience with 7</w:t>
      </w:r>
      <w:r w:rsidR="005970BE" w:rsidRPr="00626B9A">
        <w:rPr>
          <w:rFonts w:ascii="Times New Roman" w:hAnsi="Times New Roman" w:cs="Times New Roman"/>
          <w:b/>
          <w:bCs/>
          <w:sz w:val="32"/>
          <w:szCs w:val="32"/>
        </w:rPr>
        <w:t>0 Cases</w:t>
      </w:r>
    </w:p>
    <w:p w:rsidR="00B041C4" w:rsidRPr="004C62D5" w:rsidRDefault="00626B9A" w:rsidP="00626B9A">
      <w:pPr>
        <w:bidi w:val="0"/>
        <w:jc w:val="center"/>
        <w:rPr>
          <w:rFonts w:ascii="Calibri" w:hAnsi="Calibri"/>
          <w:b/>
          <w:bCs/>
          <w:sz w:val="24"/>
          <w:szCs w:val="24"/>
          <w:lang w:bidi="ar-EG"/>
        </w:rPr>
      </w:pPr>
      <w:r w:rsidRPr="004C62D5">
        <w:rPr>
          <w:rFonts w:ascii="Calibri" w:hAnsi="Calibri"/>
          <w:b/>
          <w:bCs/>
          <w:sz w:val="24"/>
          <w:szCs w:val="24"/>
          <w:lang w:bidi="ar-EG"/>
        </w:rPr>
        <w:t>Mohamed M</w:t>
      </w:r>
      <w:r w:rsidR="004C62D5" w:rsidRPr="004C62D5">
        <w:rPr>
          <w:rFonts w:ascii="Calibri" w:hAnsi="Calibri"/>
          <w:b/>
          <w:bCs/>
          <w:sz w:val="24"/>
          <w:szCs w:val="24"/>
          <w:lang w:bidi="ar-EG"/>
        </w:rPr>
        <w:t>amdouh</w:t>
      </w:r>
      <w:r w:rsidRPr="004C62D5">
        <w:rPr>
          <w:rFonts w:ascii="Calibri" w:hAnsi="Calibri"/>
          <w:b/>
          <w:bCs/>
          <w:sz w:val="24"/>
          <w:szCs w:val="24"/>
          <w:lang w:bidi="ar-EG"/>
        </w:rPr>
        <w:t xml:space="preserve"> Salama M.D., Ehab M</w:t>
      </w:r>
      <w:r w:rsidR="004C62D5" w:rsidRPr="004C62D5">
        <w:rPr>
          <w:rFonts w:ascii="Calibri" w:hAnsi="Calibri"/>
          <w:b/>
          <w:bCs/>
          <w:sz w:val="24"/>
          <w:szCs w:val="24"/>
          <w:lang w:bidi="ar-EG"/>
        </w:rPr>
        <w:t>ohamed</w:t>
      </w:r>
      <w:r w:rsidRPr="004C62D5">
        <w:rPr>
          <w:rFonts w:ascii="Calibri" w:hAnsi="Calibri"/>
          <w:b/>
          <w:bCs/>
          <w:sz w:val="24"/>
          <w:szCs w:val="24"/>
          <w:lang w:bidi="ar-EG"/>
        </w:rPr>
        <w:t xml:space="preserve"> Eissa M.D.</w:t>
      </w:r>
    </w:p>
    <w:p w:rsidR="00626B9A" w:rsidRDefault="00626B9A" w:rsidP="00626B9A">
      <w:pPr>
        <w:bidi w:val="0"/>
        <w:jc w:val="center"/>
        <w:rPr>
          <w:rFonts w:ascii="Calibri" w:hAnsi="Calibri"/>
          <w:color w:val="0070C0"/>
          <w:sz w:val="24"/>
          <w:szCs w:val="24"/>
          <w:lang w:bidi="ar-EG"/>
        </w:rPr>
      </w:pPr>
      <w:r w:rsidRPr="00626B9A">
        <w:rPr>
          <w:rFonts w:ascii="Calibri" w:hAnsi="Calibri"/>
          <w:b/>
          <w:bCs/>
          <w:sz w:val="20"/>
          <w:szCs w:val="20"/>
        </w:rPr>
        <w:t>Department of Neurosurgery, Faculty of Medicine, Cairo University</w:t>
      </w:r>
    </w:p>
    <w:p w:rsidR="00626B9A" w:rsidRPr="00626B9A" w:rsidRDefault="00626B9A" w:rsidP="00626B9A">
      <w:pPr>
        <w:bidi w:val="0"/>
        <w:jc w:val="center"/>
        <w:rPr>
          <w:rFonts w:ascii="Calibri" w:hAnsi="Calibri"/>
          <w:b/>
          <w:bCs/>
          <w:sz w:val="24"/>
          <w:szCs w:val="24"/>
          <w:lang w:bidi="ar-EG"/>
        </w:rPr>
      </w:pPr>
      <w:r w:rsidRPr="00626B9A">
        <w:rPr>
          <w:rFonts w:ascii="Calibri" w:hAnsi="Calibri"/>
          <w:b/>
          <w:bCs/>
          <w:sz w:val="24"/>
          <w:szCs w:val="24"/>
          <w:lang w:bidi="ar-EG"/>
        </w:rPr>
        <w:t>Abstract</w:t>
      </w:r>
    </w:p>
    <w:p w:rsidR="005970BE" w:rsidRPr="00C3516F" w:rsidRDefault="00B041C4" w:rsidP="00960614">
      <w:pPr>
        <w:pStyle w:val="NormalWeb"/>
        <w:spacing w:line="276" w:lineRule="auto"/>
        <w:jc w:val="both"/>
        <w:rPr>
          <w:color w:val="00B050"/>
        </w:rPr>
      </w:pPr>
      <w:r w:rsidRPr="00626B9A">
        <w:rPr>
          <w:rFonts w:ascii="Calibri" w:hAnsi="Calibri"/>
          <w:b/>
          <w:bCs/>
          <w:i/>
          <w:iCs/>
          <w:lang w:bidi="ar-EG"/>
        </w:rPr>
        <w:t>Objective:</w:t>
      </w:r>
      <w:r w:rsidR="005970BE" w:rsidRPr="00CB612C">
        <w:rPr>
          <w:rFonts w:ascii="Calibri" w:hAnsi="Calibri"/>
          <w:lang w:bidi="ar-EG"/>
        </w:rPr>
        <w:t xml:space="preserve"> </w:t>
      </w:r>
      <w:r w:rsidR="002A0C14">
        <w:rPr>
          <w:rFonts w:ascii="Calibri" w:hAnsi="Calibri"/>
        </w:rPr>
        <w:t>to evaluate</w:t>
      </w:r>
      <w:r w:rsidR="00995D9A" w:rsidRPr="003160F5">
        <w:rPr>
          <w:rFonts w:ascii="Calibri" w:hAnsi="Calibri"/>
        </w:rPr>
        <w:t xml:space="preserve"> safety </w:t>
      </w:r>
      <w:r w:rsidR="004D44E3">
        <w:rPr>
          <w:rFonts w:ascii="Calibri" w:hAnsi="Calibri"/>
        </w:rPr>
        <w:t xml:space="preserve">and efficiency </w:t>
      </w:r>
      <w:r w:rsidR="00995D9A" w:rsidRPr="003160F5">
        <w:rPr>
          <w:rFonts w:ascii="Calibri" w:hAnsi="Calibri"/>
        </w:rPr>
        <w:t xml:space="preserve">of </w:t>
      </w:r>
      <w:r w:rsidR="00097975" w:rsidRPr="003160F5">
        <w:rPr>
          <w:rFonts w:ascii="Calibri" w:hAnsi="Calibri"/>
        </w:rPr>
        <w:t>conservative</w:t>
      </w:r>
      <w:r w:rsidR="00995D9A" w:rsidRPr="003160F5">
        <w:rPr>
          <w:rFonts w:ascii="Calibri" w:hAnsi="Calibri"/>
        </w:rPr>
        <w:t xml:space="preserve"> treatment of</w:t>
      </w:r>
      <w:r w:rsidR="006B05E0" w:rsidRPr="003160F5">
        <w:rPr>
          <w:rFonts w:ascii="Calibri" w:hAnsi="Calibri"/>
        </w:rPr>
        <w:t xml:space="preserve"> extradural hematoma (EDH) </w:t>
      </w:r>
      <w:r w:rsidR="00995D9A" w:rsidRPr="003160F5">
        <w:rPr>
          <w:rFonts w:ascii="Calibri" w:hAnsi="Calibri"/>
        </w:rPr>
        <w:t>in selected patients</w:t>
      </w:r>
      <w:r w:rsidR="00244FE5" w:rsidRPr="003160F5">
        <w:rPr>
          <w:rFonts w:ascii="Calibri" w:hAnsi="Calibri"/>
        </w:rPr>
        <w:t xml:space="preserve">. </w:t>
      </w:r>
      <w:r w:rsidR="005970BE" w:rsidRPr="003160F5">
        <w:rPr>
          <w:rFonts w:ascii="Calibri" w:hAnsi="Calibri"/>
        </w:rPr>
        <w:t xml:space="preserve">We aimed at detecting time interval </w:t>
      </w:r>
      <w:r w:rsidR="00960614">
        <w:rPr>
          <w:rFonts w:ascii="Calibri" w:hAnsi="Calibri"/>
        </w:rPr>
        <w:t xml:space="preserve">during which </w:t>
      </w:r>
      <w:r w:rsidR="005970BE" w:rsidRPr="003160F5">
        <w:rPr>
          <w:rFonts w:ascii="Calibri" w:hAnsi="Calibri"/>
        </w:rPr>
        <w:t xml:space="preserve">most of these lesions tend to </w:t>
      </w:r>
      <w:r w:rsidR="002A0C14">
        <w:rPr>
          <w:rFonts w:ascii="Calibri" w:hAnsi="Calibri"/>
        </w:rPr>
        <w:t>enlarge</w:t>
      </w:r>
      <w:r w:rsidR="00D76212" w:rsidRPr="003160F5">
        <w:rPr>
          <w:rFonts w:ascii="Calibri" w:hAnsi="Calibri"/>
        </w:rPr>
        <w:t>,</w:t>
      </w:r>
      <w:r w:rsidR="00CA10C8" w:rsidRPr="003160F5">
        <w:rPr>
          <w:rFonts w:ascii="Calibri" w:hAnsi="Calibri"/>
        </w:rPr>
        <w:t xml:space="preserve"> as well as percentage of patients re</w:t>
      </w:r>
      <w:r w:rsidR="00E85725" w:rsidRPr="003160F5">
        <w:rPr>
          <w:rFonts w:ascii="Calibri" w:hAnsi="Calibri"/>
        </w:rPr>
        <w:t xml:space="preserve">quiring </w:t>
      </w:r>
      <w:r w:rsidR="00D76212" w:rsidRPr="003160F5">
        <w:rPr>
          <w:rFonts w:ascii="Calibri" w:hAnsi="Calibri"/>
        </w:rPr>
        <w:t xml:space="preserve">surgical </w:t>
      </w:r>
      <w:r w:rsidR="00E85725" w:rsidRPr="003160F5">
        <w:rPr>
          <w:rFonts w:ascii="Calibri" w:hAnsi="Calibri"/>
        </w:rPr>
        <w:t>evacuation</w:t>
      </w:r>
      <w:r w:rsidR="003160F5" w:rsidRPr="003160F5">
        <w:rPr>
          <w:rFonts w:ascii="Calibri" w:hAnsi="Calibri"/>
        </w:rPr>
        <w:t>.</w:t>
      </w:r>
    </w:p>
    <w:p w:rsidR="005970BE" w:rsidRPr="00AA7717" w:rsidRDefault="00B041C4" w:rsidP="00960614">
      <w:pPr>
        <w:bidi w:val="0"/>
        <w:jc w:val="both"/>
        <w:rPr>
          <w:rFonts w:ascii="Calibri" w:hAnsi="Calibri"/>
          <w:color w:val="FF0000"/>
          <w:sz w:val="24"/>
          <w:szCs w:val="24"/>
          <w:lang w:bidi="ar-EG"/>
        </w:rPr>
      </w:pPr>
      <w:r w:rsidRPr="00626B9A">
        <w:rPr>
          <w:rFonts w:ascii="Calibri" w:hAnsi="Calibri"/>
          <w:b/>
          <w:i/>
          <w:iCs/>
          <w:sz w:val="24"/>
          <w:szCs w:val="24"/>
          <w:lang w:bidi="ar-EG"/>
        </w:rPr>
        <w:t>Methods</w:t>
      </w:r>
      <w:r w:rsidR="005970BE" w:rsidRPr="00626B9A">
        <w:rPr>
          <w:rFonts w:ascii="Calibri" w:hAnsi="Calibri"/>
          <w:b/>
          <w:i/>
          <w:iCs/>
          <w:sz w:val="24"/>
          <w:szCs w:val="24"/>
          <w:lang w:bidi="ar-EG"/>
        </w:rPr>
        <w:t>:</w:t>
      </w:r>
      <w:r w:rsidR="00D76212" w:rsidRPr="00CB612C">
        <w:rPr>
          <w:rFonts w:ascii="Calibri" w:hAnsi="Calibri"/>
          <w:sz w:val="24"/>
          <w:szCs w:val="24"/>
          <w:lang w:bidi="ar-EG"/>
        </w:rPr>
        <w:t xml:space="preserve"> </w:t>
      </w:r>
      <w:r w:rsidR="006B05E0" w:rsidRPr="00CB612C">
        <w:rPr>
          <w:rFonts w:ascii="Calibri" w:hAnsi="Calibri"/>
          <w:sz w:val="24"/>
          <w:szCs w:val="24"/>
          <w:lang w:bidi="ar-EG"/>
        </w:rPr>
        <w:t>P</w:t>
      </w:r>
      <w:r w:rsidR="00922422" w:rsidRPr="00CB612C">
        <w:rPr>
          <w:rFonts w:ascii="Calibri" w:hAnsi="Calibri"/>
          <w:sz w:val="24"/>
          <w:szCs w:val="24"/>
          <w:lang w:bidi="ar-EG"/>
        </w:rPr>
        <w:t xml:space="preserve">atients with </w:t>
      </w:r>
      <w:r w:rsidR="00995D9A" w:rsidRPr="00CB612C">
        <w:rPr>
          <w:rFonts w:ascii="Calibri" w:hAnsi="Calibri"/>
          <w:sz w:val="24"/>
          <w:szCs w:val="24"/>
          <w:lang w:bidi="ar-EG"/>
        </w:rPr>
        <w:t>Glasgow coma scale (</w:t>
      </w:r>
      <w:r w:rsidR="008E0D7E" w:rsidRPr="00CB612C">
        <w:rPr>
          <w:rFonts w:ascii="Calibri" w:hAnsi="Calibri"/>
          <w:sz w:val="24"/>
          <w:szCs w:val="24"/>
          <w:lang w:bidi="ar-EG"/>
        </w:rPr>
        <w:t>GCS</w:t>
      </w:r>
      <w:r w:rsidR="00995D9A" w:rsidRPr="00CB612C">
        <w:rPr>
          <w:rFonts w:ascii="Calibri" w:hAnsi="Calibri"/>
          <w:sz w:val="24"/>
          <w:szCs w:val="24"/>
          <w:lang w:bidi="ar-EG"/>
        </w:rPr>
        <w:t>)</w:t>
      </w:r>
      <w:r w:rsidR="008E0D7E" w:rsidRPr="00CB612C">
        <w:rPr>
          <w:rFonts w:ascii="Calibri" w:hAnsi="Calibri"/>
          <w:sz w:val="24"/>
          <w:szCs w:val="24"/>
          <w:lang w:bidi="ar-EG"/>
        </w:rPr>
        <w:t xml:space="preserve"> </w:t>
      </w:r>
      <w:r w:rsidR="002A0C14">
        <w:rPr>
          <w:rFonts w:ascii="Calibri" w:hAnsi="Calibri"/>
          <w:sz w:val="24"/>
          <w:szCs w:val="24"/>
          <w:lang w:bidi="ar-EG"/>
        </w:rPr>
        <w:t>&gt;</w:t>
      </w:r>
      <w:r w:rsidR="008E0D7E" w:rsidRPr="00CB612C">
        <w:rPr>
          <w:rFonts w:ascii="Calibri" w:hAnsi="Calibri"/>
          <w:sz w:val="24"/>
          <w:szCs w:val="24"/>
          <w:lang w:bidi="ar-EG"/>
        </w:rPr>
        <w:t xml:space="preserve"> 8, witho</w:t>
      </w:r>
      <w:r w:rsidR="00960614">
        <w:rPr>
          <w:rFonts w:ascii="Calibri" w:hAnsi="Calibri"/>
          <w:sz w:val="24"/>
          <w:szCs w:val="24"/>
          <w:lang w:bidi="ar-EG"/>
        </w:rPr>
        <w:t>ut focal neurological deficits,</w:t>
      </w:r>
      <w:r w:rsidR="008E0D7E" w:rsidRPr="00CB612C">
        <w:rPr>
          <w:rFonts w:ascii="Calibri" w:hAnsi="Calibri"/>
          <w:sz w:val="24"/>
          <w:szCs w:val="24"/>
          <w:lang w:bidi="ar-EG"/>
        </w:rPr>
        <w:t xml:space="preserve"> with </w:t>
      </w:r>
      <w:r w:rsidR="00922422" w:rsidRPr="00CB612C">
        <w:rPr>
          <w:rFonts w:ascii="Calibri" w:hAnsi="Calibri"/>
          <w:sz w:val="24"/>
          <w:szCs w:val="24"/>
          <w:lang w:bidi="ar-EG"/>
        </w:rPr>
        <w:t>EDH</w:t>
      </w:r>
      <w:r w:rsidR="00404CDE" w:rsidRPr="00CB612C">
        <w:rPr>
          <w:rFonts w:ascii="Calibri" w:hAnsi="Calibri"/>
          <w:sz w:val="24"/>
          <w:szCs w:val="24"/>
          <w:lang w:bidi="ar-EG"/>
        </w:rPr>
        <w:t xml:space="preserve"> </w:t>
      </w:r>
      <w:r w:rsidR="002A0C14">
        <w:rPr>
          <w:rFonts w:ascii="Calibri" w:hAnsi="Calibri"/>
          <w:sz w:val="24"/>
          <w:szCs w:val="24"/>
          <w:lang w:bidi="ar-EG"/>
        </w:rPr>
        <w:t>&lt;</w:t>
      </w:r>
      <w:r w:rsidR="00404CDE" w:rsidRPr="00CB612C">
        <w:rPr>
          <w:rFonts w:ascii="Calibri" w:hAnsi="Calibri"/>
          <w:sz w:val="24"/>
          <w:szCs w:val="24"/>
          <w:lang w:bidi="ar-EG"/>
        </w:rPr>
        <w:t xml:space="preserve"> 30 cc in volume and </w:t>
      </w:r>
      <w:r w:rsidR="002A0C14">
        <w:rPr>
          <w:rFonts w:ascii="Calibri" w:hAnsi="Calibri"/>
          <w:sz w:val="24"/>
          <w:szCs w:val="24"/>
          <w:lang w:bidi="ar-EG"/>
        </w:rPr>
        <w:t>&lt;</w:t>
      </w:r>
      <w:r w:rsidR="00404CDE" w:rsidRPr="00CB612C">
        <w:rPr>
          <w:rFonts w:ascii="Calibri" w:hAnsi="Calibri"/>
          <w:sz w:val="24"/>
          <w:szCs w:val="24"/>
          <w:lang w:bidi="ar-EG"/>
        </w:rPr>
        <w:t xml:space="preserve"> 15 mm in thickness</w:t>
      </w:r>
      <w:r w:rsidR="00960614">
        <w:rPr>
          <w:rFonts w:ascii="Calibri" w:hAnsi="Calibri"/>
          <w:sz w:val="24"/>
          <w:szCs w:val="24"/>
          <w:lang w:bidi="ar-EG"/>
        </w:rPr>
        <w:t>,</w:t>
      </w:r>
      <w:r w:rsidR="00404CDE" w:rsidRPr="00CB612C">
        <w:rPr>
          <w:rFonts w:ascii="Calibri" w:hAnsi="Calibri"/>
          <w:sz w:val="24"/>
          <w:szCs w:val="24"/>
          <w:lang w:bidi="ar-EG"/>
        </w:rPr>
        <w:t xml:space="preserve"> </w:t>
      </w:r>
      <w:r w:rsidR="006B05E0" w:rsidRPr="00CB612C">
        <w:rPr>
          <w:rFonts w:ascii="Calibri" w:hAnsi="Calibri"/>
          <w:sz w:val="24"/>
          <w:szCs w:val="24"/>
          <w:lang w:bidi="ar-EG"/>
        </w:rPr>
        <w:t xml:space="preserve">with midline shift (MLS) </w:t>
      </w:r>
      <w:r w:rsidR="002A0C14">
        <w:rPr>
          <w:rFonts w:ascii="Calibri" w:hAnsi="Calibri"/>
          <w:sz w:val="24"/>
          <w:szCs w:val="24"/>
          <w:lang w:bidi="ar-EG"/>
        </w:rPr>
        <w:t>&lt;</w:t>
      </w:r>
      <w:r w:rsidR="006B05E0" w:rsidRPr="00CB612C">
        <w:rPr>
          <w:rFonts w:ascii="Calibri" w:hAnsi="Calibri"/>
          <w:sz w:val="24"/>
          <w:szCs w:val="24"/>
          <w:lang w:bidi="ar-EG"/>
        </w:rPr>
        <w:t xml:space="preserve"> 5mm </w:t>
      </w:r>
      <w:r w:rsidR="00404CDE" w:rsidRPr="00CB612C">
        <w:rPr>
          <w:rFonts w:ascii="Calibri" w:hAnsi="Calibri"/>
          <w:sz w:val="24"/>
          <w:szCs w:val="24"/>
          <w:lang w:bidi="ar-EG"/>
        </w:rPr>
        <w:t>on their initial computed tomograp</w:t>
      </w:r>
      <w:r w:rsidR="00097975">
        <w:rPr>
          <w:rFonts w:ascii="Calibri" w:hAnsi="Calibri"/>
          <w:sz w:val="24"/>
          <w:szCs w:val="24"/>
          <w:lang w:bidi="ar-EG"/>
        </w:rPr>
        <w:t>hy (CT) were managed conservatively</w:t>
      </w:r>
      <w:r w:rsidR="002A0C14">
        <w:rPr>
          <w:rFonts w:ascii="Calibri" w:hAnsi="Calibri"/>
          <w:sz w:val="24"/>
          <w:szCs w:val="24"/>
          <w:lang w:bidi="ar-EG"/>
        </w:rPr>
        <w:t>. Close monitoring of</w:t>
      </w:r>
      <w:r w:rsidR="00404CDE" w:rsidRPr="00CB612C">
        <w:rPr>
          <w:rFonts w:ascii="Calibri" w:hAnsi="Calibri"/>
          <w:sz w:val="24"/>
          <w:szCs w:val="24"/>
          <w:lang w:bidi="ar-EG"/>
        </w:rPr>
        <w:t xml:space="preserve"> conscious level as well as regular follow up CT</w:t>
      </w:r>
      <w:r w:rsidR="00CB612C" w:rsidRPr="00CB612C">
        <w:rPr>
          <w:rFonts w:ascii="Calibri" w:hAnsi="Calibri"/>
          <w:sz w:val="24"/>
          <w:szCs w:val="24"/>
          <w:lang w:bidi="ar-EG"/>
        </w:rPr>
        <w:t>s</w:t>
      </w:r>
      <w:r w:rsidR="00404CDE" w:rsidRPr="00CB612C">
        <w:rPr>
          <w:rFonts w:ascii="Calibri" w:hAnsi="Calibri"/>
          <w:sz w:val="24"/>
          <w:szCs w:val="24"/>
          <w:lang w:bidi="ar-EG"/>
        </w:rPr>
        <w:t xml:space="preserve"> were performed in all </w:t>
      </w:r>
      <w:r w:rsidR="00A26AD2" w:rsidRPr="00CB612C">
        <w:rPr>
          <w:rFonts w:ascii="Calibri" w:hAnsi="Calibri"/>
          <w:sz w:val="24"/>
          <w:szCs w:val="24"/>
          <w:lang w:bidi="ar-EG"/>
        </w:rPr>
        <w:t>patients</w:t>
      </w:r>
      <w:r w:rsidR="00A26AD2">
        <w:rPr>
          <w:rFonts w:ascii="Calibri" w:hAnsi="Calibri"/>
          <w:sz w:val="24"/>
          <w:szCs w:val="24"/>
          <w:lang w:bidi="ar-EG"/>
        </w:rPr>
        <w:t xml:space="preserve">. </w:t>
      </w:r>
      <w:r w:rsidR="00770FBA" w:rsidRPr="00CB612C">
        <w:rPr>
          <w:rFonts w:ascii="Calibri" w:hAnsi="Calibri"/>
          <w:sz w:val="24"/>
          <w:szCs w:val="24"/>
          <w:lang w:bidi="ar-EG"/>
        </w:rPr>
        <w:t>Time interval between onset o</w:t>
      </w:r>
      <w:r w:rsidR="006B05E0" w:rsidRPr="00CB612C">
        <w:rPr>
          <w:rFonts w:ascii="Calibri" w:hAnsi="Calibri"/>
          <w:sz w:val="24"/>
          <w:szCs w:val="24"/>
          <w:lang w:bidi="ar-EG"/>
        </w:rPr>
        <w:t>f trauma and time of initial CT,</w:t>
      </w:r>
      <w:r w:rsidR="00770FBA" w:rsidRPr="00CB612C">
        <w:rPr>
          <w:rFonts w:ascii="Calibri" w:hAnsi="Calibri"/>
          <w:sz w:val="24"/>
          <w:szCs w:val="24"/>
          <w:lang w:bidi="ar-EG"/>
        </w:rPr>
        <w:t xml:space="preserve"> </w:t>
      </w:r>
      <w:r w:rsidR="006B05E0" w:rsidRPr="00CB612C">
        <w:rPr>
          <w:rFonts w:ascii="Calibri" w:hAnsi="Calibri"/>
          <w:sz w:val="24"/>
          <w:szCs w:val="24"/>
          <w:lang w:bidi="ar-EG"/>
        </w:rPr>
        <w:t xml:space="preserve">as </w:t>
      </w:r>
      <w:r w:rsidR="00770FBA" w:rsidRPr="00CB612C">
        <w:rPr>
          <w:rFonts w:ascii="Calibri" w:hAnsi="Calibri"/>
          <w:sz w:val="24"/>
          <w:szCs w:val="24"/>
          <w:lang w:bidi="ar-EG"/>
        </w:rPr>
        <w:t>well as intervals between subseq</w:t>
      </w:r>
      <w:r w:rsidR="00770FBA" w:rsidRPr="00626B9A">
        <w:rPr>
          <w:rFonts w:ascii="Calibri" w:hAnsi="Calibri"/>
          <w:sz w:val="24"/>
          <w:szCs w:val="24"/>
          <w:lang w:bidi="ar-EG"/>
        </w:rPr>
        <w:t>uent CT</w:t>
      </w:r>
      <w:r w:rsidR="00CB612C" w:rsidRPr="00626B9A">
        <w:rPr>
          <w:rFonts w:ascii="Calibri" w:hAnsi="Calibri"/>
          <w:sz w:val="24"/>
          <w:szCs w:val="24"/>
          <w:lang w:bidi="ar-EG"/>
        </w:rPr>
        <w:t xml:space="preserve">s were </w:t>
      </w:r>
      <w:r w:rsidR="00960614">
        <w:rPr>
          <w:rFonts w:ascii="Calibri" w:hAnsi="Calibri"/>
          <w:sz w:val="24"/>
          <w:szCs w:val="24"/>
          <w:lang w:bidi="ar-EG"/>
        </w:rPr>
        <w:t>documented</w:t>
      </w:r>
      <w:r w:rsidR="006B05E0" w:rsidRPr="00626B9A">
        <w:rPr>
          <w:rFonts w:ascii="Calibri" w:hAnsi="Calibri"/>
          <w:sz w:val="24"/>
          <w:szCs w:val="24"/>
          <w:lang w:bidi="ar-EG"/>
        </w:rPr>
        <w:t>.</w:t>
      </w:r>
      <w:r w:rsidR="00464E4D" w:rsidRPr="00626B9A">
        <w:rPr>
          <w:rFonts w:ascii="Calibri" w:hAnsi="Calibri"/>
          <w:sz w:val="24"/>
          <w:szCs w:val="24"/>
          <w:lang w:bidi="ar-EG"/>
        </w:rPr>
        <w:t xml:space="preserve"> </w:t>
      </w:r>
      <w:r w:rsidR="002C3F6D" w:rsidRPr="00626B9A">
        <w:rPr>
          <w:rFonts w:ascii="Calibri" w:hAnsi="Calibri"/>
          <w:sz w:val="24"/>
          <w:szCs w:val="24"/>
          <w:lang w:bidi="ar-EG"/>
        </w:rPr>
        <w:t>H</w:t>
      </w:r>
      <w:r w:rsidR="002A0C14" w:rsidRPr="00626B9A">
        <w:rPr>
          <w:rFonts w:ascii="Calibri" w:hAnsi="Calibri"/>
          <w:sz w:val="24"/>
          <w:szCs w:val="24"/>
          <w:lang w:bidi="ar-EG"/>
        </w:rPr>
        <w:t xml:space="preserve">ospital </w:t>
      </w:r>
      <w:r w:rsidR="002C3F6D" w:rsidRPr="00626B9A">
        <w:rPr>
          <w:rFonts w:ascii="Calibri" w:hAnsi="Calibri"/>
          <w:sz w:val="24"/>
          <w:szCs w:val="24"/>
          <w:lang w:bidi="ar-EG"/>
        </w:rPr>
        <w:t>stay</w:t>
      </w:r>
      <w:r w:rsidR="002A0C14" w:rsidRPr="00626B9A">
        <w:rPr>
          <w:rFonts w:ascii="Calibri" w:hAnsi="Calibri"/>
          <w:sz w:val="24"/>
          <w:szCs w:val="24"/>
          <w:lang w:bidi="ar-EG"/>
        </w:rPr>
        <w:t xml:space="preserve"> </w:t>
      </w:r>
      <w:r w:rsidR="00EB0085" w:rsidRPr="00626B9A">
        <w:rPr>
          <w:rFonts w:ascii="Calibri" w:hAnsi="Calibri"/>
          <w:sz w:val="24"/>
          <w:szCs w:val="24"/>
          <w:lang w:bidi="ar-EG"/>
        </w:rPr>
        <w:t>for at least 6</w:t>
      </w:r>
      <w:r w:rsidR="002C3F6D" w:rsidRPr="00626B9A">
        <w:rPr>
          <w:rFonts w:ascii="Calibri" w:hAnsi="Calibri"/>
          <w:sz w:val="24"/>
          <w:szCs w:val="24"/>
          <w:lang w:bidi="ar-EG"/>
        </w:rPr>
        <w:t xml:space="preserve"> days after</w:t>
      </w:r>
      <w:r w:rsidR="002A0C14" w:rsidRPr="00626B9A">
        <w:rPr>
          <w:rFonts w:ascii="Calibri" w:hAnsi="Calibri"/>
          <w:sz w:val="24"/>
          <w:szCs w:val="24"/>
          <w:lang w:bidi="ar-EG"/>
        </w:rPr>
        <w:t xml:space="preserve"> trauma</w:t>
      </w:r>
      <w:r w:rsidR="002C3F6D" w:rsidRPr="00626B9A">
        <w:rPr>
          <w:rFonts w:ascii="Calibri" w:hAnsi="Calibri"/>
          <w:sz w:val="24"/>
          <w:szCs w:val="24"/>
          <w:lang w:bidi="ar-EG"/>
        </w:rPr>
        <w:t xml:space="preserve"> was mandatory</w:t>
      </w:r>
      <w:r w:rsidR="002A0C14" w:rsidRPr="00626B9A">
        <w:rPr>
          <w:rFonts w:ascii="Calibri" w:hAnsi="Calibri"/>
          <w:sz w:val="24"/>
          <w:szCs w:val="24"/>
          <w:lang w:bidi="ar-EG"/>
        </w:rPr>
        <w:t>.</w:t>
      </w:r>
    </w:p>
    <w:p w:rsidR="005970BE" w:rsidRPr="00CB612C" w:rsidRDefault="00B041C4" w:rsidP="00030C9A">
      <w:pPr>
        <w:bidi w:val="0"/>
        <w:jc w:val="both"/>
        <w:rPr>
          <w:rFonts w:ascii="Calibri" w:hAnsi="Calibri"/>
          <w:sz w:val="24"/>
          <w:szCs w:val="24"/>
          <w:lang w:bidi="ar-EG"/>
        </w:rPr>
      </w:pPr>
      <w:r w:rsidRPr="00626B9A">
        <w:rPr>
          <w:rFonts w:ascii="Calibri" w:hAnsi="Calibri"/>
          <w:b/>
          <w:bCs/>
          <w:i/>
          <w:iCs/>
          <w:sz w:val="24"/>
          <w:szCs w:val="24"/>
          <w:lang w:bidi="ar-EG"/>
        </w:rPr>
        <w:t>Results</w:t>
      </w:r>
      <w:r w:rsidR="005970BE" w:rsidRPr="00626B9A">
        <w:rPr>
          <w:rFonts w:ascii="Calibri" w:hAnsi="Calibri"/>
          <w:b/>
          <w:bCs/>
          <w:i/>
          <w:iCs/>
          <w:sz w:val="24"/>
          <w:szCs w:val="24"/>
          <w:lang w:bidi="ar-EG"/>
        </w:rPr>
        <w:t>:</w:t>
      </w:r>
      <w:r w:rsidR="00404CDE" w:rsidRPr="00CB612C">
        <w:rPr>
          <w:rFonts w:ascii="Calibri" w:hAnsi="Calibri"/>
          <w:sz w:val="24"/>
          <w:szCs w:val="24"/>
          <w:lang w:bidi="ar-EG"/>
        </w:rPr>
        <w:t xml:space="preserve"> None of our </w:t>
      </w:r>
      <w:r w:rsidR="006B05E0" w:rsidRPr="00CB612C">
        <w:rPr>
          <w:rFonts w:ascii="Calibri" w:hAnsi="Calibri"/>
          <w:sz w:val="24"/>
          <w:szCs w:val="24"/>
          <w:lang w:bidi="ar-EG"/>
        </w:rPr>
        <w:t xml:space="preserve">seventy </w:t>
      </w:r>
      <w:r w:rsidR="00404CDE" w:rsidRPr="00CB612C">
        <w:rPr>
          <w:rFonts w:ascii="Calibri" w:hAnsi="Calibri"/>
          <w:sz w:val="24"/>
          <w:szCs w:val="24"/>
          <w:lang w:bidi="ar-EG"/>
        </w:rPr>
        <w:t>patients showed clinical deteriorati</w:t>
      </w:r>
      <w:r w:rsidR="00D76212" w:rsidRPr="00CB612C">
        <w:rPr>
          <w:rFonts w:ascii="Calibri" w:hAnsi="Calibri"/>
          <w:sz w:val="24"/>
          <w:szCs w:val="24"/>
          <w:lang w:bidi="ar-EG"/>
        </w:rPr>
        <w:t>on in the follow up period. Seven</w:t>
      </w:r>
      <w:r w:rsidR="00922422" w:rsidRPr="00CB612C">
        <w:rPr>
          <w:rFonts w:ascii="Calibri" w:hAnsi="Calibri"/>
          <w:sz w:val="24"/>
          <w:szCs w:val="24"/>
          <w:lang w:bidi="ar-EG"/>
        </w:rPr>
        <w:t xml:space="preserve"> patients had</w:t>
      </w:r>
      <w:r w:rsidR="00404CDE" w:rsidRPr="00CB612C">
        <w:rPr>
          <w:rFonts w:ascii="Calibri" w:hAnsi="Calibri"/>
          <w:sz w:val="24"/>
          <w:szCs w:val="24"/>
          <w:lang w:bidi="ar-EG"/>
        </w:rPr>
        <w:t xml:space="preserve"> increase in size</w:t>
      </w:r>
      <w:r w:rsidR="00922422" w:rsidRPr="00CB612C">
        <w:rPr>
          <w:rFonts w:ascii="Calibri" w:hAnsi="Calibri"/>
          <w:sz w:val="24"/>
          <w:szCs w:val="24"/>
          <w:lang w:bidi="ar-EG"/>
        </w:rPr>
        <w:t xml:space="preserve"> (more than 30cc volume and/or 15 mm thickness)</w:t>
      </w:r>
      <w:r w:rsidR="00404CDE" w:rsidRPr="00CB612C">
        <w:rPr>
          <w:rFonts w:ascii="Calibri" w:hAnsi="Calibri"/>
          <w:sz w:val="24"/>
          <w:szCs w:val="24"/>
          <w:lang w:bidi="ar-EG"/>
        </w:rPr>
        <w:t xml:space="preserve"> in their follow up CT</w:t>
      </w:r>
      <w:r w:rsidR="00651A14">
        <w:rPr>
          <w:rFonts w:ascii="Calibri" w:hAnsi="Calibri"/>
          <w:sz w:val="24"/>
          <w:szCs w:val="24"/>
          <w:lang w:bidi="ar-EG"/>
        </w:rPr>
        <w:t>s</w:t>
      </w:r>
      <w:r w:rsidR="00404CDE" w:rsidRPr="00CB612C">
        <w:rPr>
          <w:rFonts w:ascii="Calibri" w:hAnsi="Calibri"/>
          <w:sz w:val="24"/>
          <w:szCs w:val="24"/>
          <w:lang w:bidi="ar-EG"/>
        </w:rPr>
        <w:t xml:space="preserve"> thus requiring surgical evacuation</w:t>
      </w:r>
      <w:r w:rsidR="00D76212" w:rsidRPr="00CB612C">
        <w:rPr>
          <w:rFonts w:ascii="Calibri" w:hAnsi="Calibri"/>
          <w:sz w:val="24"/>
          <w:szCs w:val="24"/>
          <w:lang w:bidi="ar-EG"/>
        </w:rPr>
        <w:t xml:space="preserve"> in all but one patient who refused surgery</w:t>
      </w:r>
      <w:r w:rsidR="00CB612C" w:rsidRPr="00CB612C">
        <w:rPr>
          <w:rFonts w:ascii="Calibri" w:hAnsi="Calibri"/>
          <w:sz w:val="24"/>
          <w:szCs w:val="24"/>
          <w:lang w:bidi="ar-EG"/>
        </w:rPr>
        <w:t>. The increase in size was detected</w:t>
      </w:r>
      <w:r w:rsidR="004D44E3">
        <w:rPr>
          <w:rFonts w:ascii="Calibri" w:hAnsi="Calibri"/>
          <w:sz w:val="24"/>
          <w:szCs w:val="24"/>
          <w:lang w:bidi="ar-EG"/>
        </w:rPr>
        <w:t xml:space="preserve"> in</w:t>
      </w:r>
      <w:r w:rsidR="00404CDE" w:rsidRPr="00CB612C">
        <w:rPr>
          <w:rFonts w:ascii="Calibri" w:hAnsi="Calibri"/>
          <w:sz w:val="24"/>
          <w:szCs w:val="24"/>
          <w:lang w:bidi="ar-EG"/>
        </w:rPr>
        <w:t xml:space="preserve"> </w:t>
      </w:r>
      <w:r w:rsidR="00561D41">
        <w:rPr>
          <w:rFonts w:ascii="Calibri" w:hAnsi="Calibri"/>
          <w:sz w:val="24"/>
          <w:szCs w:val="24"/>
          <w:lang w:bidi="ar-EG"/>
        </w:rPr>
        <w:t xml:space="preserve">the </w:t>
      </w:r>
      <w:r w:rsidR="00404CDE" w:rsidRPr="00CB612C">
        <w:rPr>
          <w:rFonts w:ascii="Calibri" w:hAnsi="Calibri"/>
          <w:sz w:val="24"/>
          <w:szCs w:val="24"/>
          <w:lang w:bidi="ar-EG"/>
        </w:rPr>
        <w:t xml:space="preserve">first </w:t>
      </w:r>
      <w:r w:rsidR="00CB612C" w:rsidRPr="00CB612C">
        <w:rPr>
          <w:rFonts w:ascii="Calibri" w:hAnsi="Calibri"/>
          <w:sz w:val="24"/>
          <w:szCs w:val="24"/>
          <w:lang w:bidi="ar-EG"/>
        </w:rPr>
        <w:t>follow up CT</w:t>
      </w:r>
      <w:r w:rsidR="00D76212" w:rsidRPr="00CB612C">
        <w:rPr>
          <w:rFonts w:ascii="Calibri" w:hAnsi="Calibri"/>
          <w:sz w:val="24"/>
          <w:szCs w:val="24"/>
          <w:lang w:bidi="ar-EG"/>
        </w:rPr>
        <w:t xml:space="preserve"> in </w:t>
      </w:r>
      <w:r w:rsidR="00CB612C" w:rsidRPr="00CB612C">
        <w:rPr>
          <w:rFonts w:ascii="Calibri" w:hAnsi="Calibri"/>
          <w:sz w:val="24"/>
          <w:szCs w:val="24"/>
          <w:lang w:bidi="ar-EG"/>
        </w:rPr>
        <w:t>six</w:t>
      </w:r>
      <w:r w:rsidR="00404CDE" w:rsidRPr="00CB612C">
        <w:rPr>
          <w:rFonts w:ascii="Calibri" w:hAnsi="Calibri"/>
          <w:sz w:val="24"/>
          <w:szCs w:val="24"/>
          <w:lang w:bidi="ar-EG"/>
        </w:rPr>
        <w:t xml:space="preserve"> patients</w:t>
      </w:r>
      <w:r w:rsidR="009D3C7E" w:rsidRPr="00CB612C">
        <w:rPr>
          <w:rFonts w:ascii="Calibri" w:hAnsi="Calibri"/>
          <w:sz w:val="24"/>
          <w:szCs w:val="24"/>
          <w:lang w:bidi="ar-EG"/>
        </w:rPr>
        <w:t>,</w:t>
      </w:r>
      <w:r w:rsidR="00611BCE" w:rsidRPr="00CB612C">
        <w:rPr>
          <w:rFonts w:ascii="Calibri" w:hAnsi="Calibri"/>
          <w:sz w:val="24"/>
          <w:szCs w:val="24"/>
          <w:lang w:bidi="ar-EG"/>
        </w:rPr>
        <w:t xml:space="preserve"> </w:t>
      </w:r>
      <w:r w:rsidR="002548E8">
        <w:rPr>
          <w:rFonts w:ascii="Calibri" w:hAnsi="Calibri"/>
          <w:sz w:val="24"/>
          <w:szCs w:val="24"/>
          <w:lang w:bidi="ar-EG"/>
        </w:rPr>
        <w:t>and in a</w:t>
      </w:r>
      <w:r w:rsidR="009D3C7E" w:rsidRPr="00CB612C">
        <w:rPr>
          <w:rFonts w:ascii="Calibri" w:hAnsi="Calibri"/>
          <w:sz w:val="24"/>
          <w:szCs w:val="24"/>
          <w:lang w:bidi="ar-EG"/>
        </w:rPr>
        <w:t xml:space="preserve"> later </w:t>
      </w:r>
      <w:r w:rsidR="002548E8">
        <w:rPr>
          <w:rFonts w:ascii="Calibri" w:hAnsi="Calibri"/>
          <w:sz w:val="24"/>
          <w:szCs w:val="24"/>
          <w:lang w:bidi="ar-EG"/>
        </w:rPr>
        <w:t xml:space="preserve">CT </w:t>
      </w:r>
      <w:r w:rsidR="009D3C7E" w:rsidRPr="00CB612C">
        <w:rPr>
          <w:rFonts w:ascii="Calibri" w:hAnsi="Calibri"/>
          <w:sz w:val="24"/>
          <w:szCs w:val="24"/>
          <w:lang w:bidi="ar-EG"/>
        </w:rPr>
        <w:t>in one patient</w:t>
      </w:r>
      <w:r w:rsidR="00AA7717">
        <w:rPr>
          <w:rFonts w:ascii="Calibri" w:hAnsi="Calibri"/>
          <w:sz w:val="24"/>
          <w:szCs w:val="24"/>
          <w:lang w:bidi="ar-EG"/>
        </w:rPr>
        <w:t>.</w:t>
      </w:r>
    </w:p>
    <w:p w:rsidR="00994F96" w:rsidRPr="00CB612C" w:rsidRDefault="00B041C4" w:rsidP="00030C9A">
      <w:pPr>
        <w:bidi w:val="0"/>
        <w:jc w:val="both"/>
        <w:rPr>
          <w:rFonts w:ascii="Calibri" w:hAnsi="Calibri"/>
          <w:sz w:val="24"/>
          <w:szCs w:val="24"/>
          <w:lang w:bidi="ar-EG"/>
        </w:rPr>
      </w:pPr>
      <w:r w:rsidRPr="00626B9A">
        <w:rPr>
          <w:rFonts w:ascii="Calibri" w:hAnsi="Calibri"/>
          <w:b/>
          <w:bCs/>
          <w:i/>
          <w:iCs/>
          <w:sz w:val="24"/>
          <w:szCs w:val="24"/>
          <w:lang w:bidi="ar-EG"/>
        </w:rPr>
        <w:t>Conclusion</w:t>
      </w:r>
      <w:r w:rsidR="005970BE" w:rsidRPr="00626B9A">
        <w:rPr>
          <w:rFonts w:ascii="Calibri" w:hAnsi="Calibri"/>
          <w:b/>
          <w:bCs/>
          <w:i/>
          <w:iCs/>
          <w:sz w:val="24"/>
          <w:szCs w:val="24"/>
          <w:lang w:bidi="ar-EG"/>
        </w:rPr>
        <w:t>:</w:t>
      </w:r>
      <w:r w:rsidR="00404CDE" w:rsidRPr="00CB612C">
        <w:rPr>
          <w:rFonts w:ascii="Calibri" w:hAnsi="Calibri"/>
          <w:sz w:val="24"/>
          <w:szCs w:val="24"/>
          <w:lang w:bidi="ar-EG"/>
        </w:rPr>
        <w:t xml:space="preserve"> </w:t>
      </w:r>
      <w:r w:rsidR="00097975">
        <w:rPr>
          <w:rFonts w:ascii="Calibri" w:hAnsi="Calibri"/>
          <w:sz w:val="24"/>
          <w:szCs w:val="24"/>
          <w:lang w:bidi="ar-EG"/>
        </w:rPr>
        <w:t>Conservative</w:t>
      </w:r>
      <w:r w:rsidR="00404CDE" w:rsidRPr="00CB612C">
        <w:rPr>
          <w:rFonts w:ascii="Calibri" w:hAnsi="Calibri"/>
          <w:sz w:val="24"/>
          <w:szCs w:val="24"/>
          <w:lang w:bidi="ar-EG"/>
        </w:rPr>
        <w:t xml:space="preserve"> management of EDH can be adopted </w:t>
      </w:r>
      <w:r w:rsidR="008F3A3F">
        <w:rPr>
          <w:rFonts w:ascii="Calibri" w:hAnsi="Calibri"/>
          <w:sz w:val="24"/>
          <w:szCs w:val="24"/>
          <w:lang w:bidi="ar-EG"/>
        </w:rPr>
        <w:t xml:space="preserve">safely </w:t>
      </w:r>
      <w:r w:rsidR="0088483A" w:rsidRPr="00CB612C">
        <w:rPr>
          <w:rFonts w:ascii="Calibri" w:hAnsi="Calibri"/>
          <w:sz w:val="24"/>
          <w:szCs w:val="24"/>
          <w:lang w:bidi="ar-EG"/>
        </w:rPr>
        <w:t>in patients fulfilling the inclusion criteria</w:t>
      </w:r>
      <w:r w:rsidR="00EA1156" w:rsidRPr="00CB612C">
        <w:rPr>
          <w:rFonts w:ascii="Calibri" w:hAnsi="Calibri"/>
          <w:sz w:val="24"/>
          <w:szCs w:val="24"/>
          <w:lang w:bidi="ar-EG"/>
        </w:rPr>
        <w:t xml:space="preserve">, </w:t>
      </w:r>
      <w:r w:rsidR="00404CDE" w:rsidRPr="00CB612C">
        <w:rPr>
          <w:rFonts w:ascii="Calibri" w:hAnsi="Calibri"/>
          <w:sz w:val="24"/>
          <w:szCs w:val="24"/>
          <w:lang w:bidi="ar-EG"/>
        </w:rPr>
        <w:t>with close monitoring of conscious level and regular follow up CT</w:t>
      </w:r>
      <w:r w:rsidR="00097975">
        <w:rPr>
          <w:rFonts w:ascii="Calibri" w:hAnsi="Calibri"/>
          <w:sz w:val="24"/>
          <w:szCs w:val="24"/>
          <w:lang w:bidi="ar-EG"/>
        </w:rPr>
        <w:t>s</w:t>
      </w:r>
      <w:r w:rsidR="00404CDE" w:rsidRPr="00CB612C">
        <w:rPr>
          <w:rFonts w:ascii="Calibri" w:hAnsi="Calibri"/>
          <w:sz w:val="24"/>
          <w:szCs w:val="24"/>
          <w:lang w:bidi="ar-EG"/>
        </w:rPr>
        <w:t xml:space="preserve">. A group of these patients will </w:t>
      </w:r>
      <w:r w:rsidR="0088483A" w:rsidRPr="00CB612C">
        <w:rPr>
          <w:rFonts w:ascii="Calibri" w:hAnsi="Calibri"/>
          <w:sz w:val="24"/>
          <w:szCs w:val="24"/>
          <w:lang w:bidi="ar-EG"/>
        </w:rPr>
        <w:t>need</w:t>
      </w:r>
      <w:r w:rsidR="00404CDE" w:rsidRPr="00CB612C">
        <w:rPr>
          <w:rFonts w:ascii="Calibri" w:hAnsi="Calibri"/>
          <w:sz w:val="24"/>
          <w:szCs w:val="24"/>
          <w:lang w:bidi="ar-EG"/>
        </w:rPr>
        <w:t xml:space="preserve"> surgical evacuation </w:t>
      </w:r>
      <w:r w:rsidR="00192696" w:rsidRPr="00CB612C">
        <w:rPr>
          <w:rFonts w:ascii="Calibri" w:hAnsi="Calibri"/>
          <w:sz w:val="24"/>
          <w:szCs w:val="24"/>
          <w:lang w:bidi="ar-EG"/>
        </w:rPr>
        <w:t xml:space="preserve">mostly </w:t>
      </w:r>
      <w:r w:rsidR="00CB612C" w:rsidRPr="00CB612C">
        <w:rPr>
          <w:rFonts w:ascii="Calibri" w:hAnsi="Calibri"/>
          <w:sz w:val="24"/>
          <w:szCs w:val="24"/>
          <w:lang w:bidi="ar-EG"/>
        </w:rPr>
        <w:t>in the first 24</w:t>
      </w:r>
      <w:r w:rsidR="00404CDE" w:rsidRPr="00CB612C">
        <w:rPr>
          <w:rFonts w:ascii="Calibri" w:hAnsi="Calibri"/>
          <w:sz w:val="24"/>
          <w:szCs w:val="24"/>
          <w:lang w:bidi="ar-EG"/>
        </w:rPr>
        <w:t xml:space="preserve"> hours following trauma</w:t>
      </w:r>
      <w:r w:rsidR="00D76212" w:rsidRPr="00CB612C">
        <w:rPr>
          <w:rFonts w:ascii="Calibri" w:hAnsi="Calibri"/>
          <w:sz w:val="24"/>
          <w:szCs w:val="24"/>
          <w:lang w:bidi="ar-EG"/>
        </w:rPr>
        <w:t xml:space="preserve">, however delayed asymptomatic increase in volume may </w:t>
      </w:r>
      <w:r w:rsidR="00922422" w:rsidRPr="00CB612C">
        <w:rPr>
          <w:rFonts w:ascii="Calibri" w:hAnsi="Calibri"/>
          <w:sz w:val="24"/>
          <w:szCs w:val="24"/>
          <w:lang w:bidi="ar-EG"/>
        </w:rPr>
        <w:t>uncommonly</w:t>
      </w:r>
      <w:r w:rsidR="00D76212" w:rsidRPr="00CB612C">
        <w:rPr>
          <w:rFonts w:ascii="Calibri" w:hAnsi="Calibri"/>
          <w:sz w:val="24"/>
          <w:szCs w:val="24"/>
          <w:lang w:bidi="ar-EG"/>
        </w:rPr>
        <w:t xml:space="preserve"> occur</w:t>
      </w:r>
      <w:r w:rsidR="00922422" w:rsidRPr="00CB612C">
        <w:rPr>
          <w:sz w:val="28"/>
          <w:szCs w:val="28"/>
          <w:lang w:bidi="ar-EG"/>
        </w:rPr>
        <w:t>.</w:t>
      </w:r>
    </w:p>
    <w:p w:rsidR="006F6076" w:rsidRDefault="006F6076" w:rsidP="00994F96">
      <w:pPr>
        <w:bidi w:val="0"/>
        <w:rPr>
          <w:rFonts w:ascii="Calibri" w:hAnsi="Calibri"/>
          <w:sz w:val="24"/>
          <w:szCs w:val="24"/>
          <w:lang w:bidi="ar-EG"/>
        </w:rPr>
      </w:pPr>
      <w:r w:rsidRPr="00FD77EB">
        <w:rPr>
          <w:rFonts w:ascii="Calibri" w:hAnsi="Calibri"/>
          <w:b/>
          <w:bCs/>
          <w:i/>
          <w:iCs/>
          <w:sz w:val="24"/>
          <w:szCs w:val="24"/>
          <w:lang w:bidi="ar-EG"/>
        </w:rPr>
        <w:t xml:space="preserve">Key </w:t>
      </w:r>
      <w:r w:rsidR="00B041C4" w:rsidRPr="00FD77EB">
        <w:rPr>
          <w:rFonts w:ascii="Calibri" w:hAnsi="Calibri"/>
          <w:b/>
          <w:bCs/>
          <w:i/>
          <w:iCs/>
          <w:sz w:val="24"/>
          <w:szCs w:val="24"/>
          <w:lang w:bidi="ar-EG"/>
        </w:rPr>
        <w:t>words</w:t>
      </w:r>
      <w:r w:rsidRPr="00FD77EB">
        <w:rPr>
          <w:rFonts w:ascii="Calibri" w:hAnsi="Calibri"/>
          <w:b/>
          <w:bCs/>
          <w:i/>
          <w:iCs/>
          <w:sz w:val="24"/>
          <w:szCs w:val="24"/>
          <w:lang w:bidi="ar-EG"/>
        </w:rPr>
        <w:t>:</w:t>
      </w:r>
      <w:r w:rsidR="00097975" w:rsidRPr="00FD77EB">
        <w:rPr>
          <w:rFonts w:ascii="Calibri" w:hAnsi="Calibri"/>
          <w:i/>
          <w:iCs/>
          <w:sz w:val="24"/>
          <w:szCs w:val="24"/>
          <w:lang w:bidi="ar-EG"/>
        </w:rPr>
        <w:t xml:space="preserve"> </w:t>
      </w:r>
      <w:r w:rsidR="00097975">
        <w:rPr>
          <w:rFonts w:ascii="Calibri" w:hAnsi="Calibri"/>
          <w:sz w:val="24"/>
          <w:szCs w:val="24"/>
          <w:lang w:bidi="ar-EG"/>
        </w:rPr>
        <w:t xml:space="preserve"> conservative - non</w:t>
      </w:r>
      <w:r w:rsidRPr="00922422">
        <w:rPr>
          <w:rFonts w:ascii="Calibri" w:hAnsi="Calibri"/>
          <w:sz w:val="24"/>
          <w:szCs w:val="24"/>
          <w:lang w:bidi="ar-EG"/>
        </w:rPr>
        <w:t>-</w:t>
      </w:r>
      <w:r w:rsidR="00097975">
        <w:rPr>
          <w:rFonts w:ascii="Calibri" w:hAnsi="Calibri"/>
          <w:sz w:val="24"/>
          <w:szCs w:val="24"/>
          <w:lang w:bidi="ar-EG"/>
        </w:rPr>
        <w:t xml:space="preserve">operative </w:t>
      </w:r>
      <w:r w:rsidR="00651A14">
        <w:rPr>
          <w:rFonts w:ascii="Calibri" w:hAnsi="Calibri"/>
          <w:sz w:val="24"/>
          <w:szCs w:val="24"/>
          <w:lang w:bidi="ar-EG"/>
        </w:rPr>
        <w:t>–</w:t>
      </w:r>
      <w:r w:rsidR="00097975">
        <w:rPr>
          <w:rFonts w:ascii="Calibri" w:hAnsi="Calibri"/>
          <w:sz w:val="24"/>
          <w:szCs w:val="24"/>
          <w:lang w:bidi="ar-EG"/>
        </w:rPr>
        <w:t xml:space="preserve"> </w:t>
      </w:r>
      <w:r w:rsidR="00651A14">
        <w:rPr>
          <w:rFonts w:ascii="Calibri" w:hAnsi="Calibri"/>
          <w:sz w:val="24"/>
          <w:szCs w:val="24"/>
          <w:lang w:bidi="ar-EG"/>
        </w:rPr>
        <w:t xml:space="preserve">epidural hematoma - </w:t>
      </w:r>
      <w:r w:rsidRPr="00922422">
        <w:rPr>
          <w:rFonts w:ascii="Calibri" w:hAnsi="Calibri"/>
          <w:sz w:val="24"/>
          <w:szCs w:val="24"/>
          <w:lang w:bidi="ar-EG"/>
        </w:rPr>
        <w:t>extradural hematoma</w:t>
      </w:r>
      <w:r w:rsidR="00097975">
        <w:rPr>
          <w:rFonts w:ascii="Calibri" w:hAnsi="Calibri"/>
          <w:sz w:val="24"/>
          <w:szCs w:val="24"/>
          <w:lang w:bidi="ar-EG"/>
        </w:rPr>
        <w:t xml:space="preserve"> </w:t>
      </w:r>
      <w:r w:rsidRPr="00922422">
        <w:rPr>
          <w:rFonts w:ascii="Calibri" w:hAnsi="Calibri"/>
          <w:sz w:val="24"/>
          <w:szCs w:val="24"/>
          <w:lang w:bidi="ar-EG"/>
        </w:rPr>
        <w:t>-</w:t>
      </w:r>
      <w:r w:rsidR="00097975">
        <w:rPr>
          <w:rFonts w:ascii="Calibri" w:hAnsi="Calibri"/>
          <w:sz w:val="24"/>
          <w:szCs w:val="24"/>
          <w:lang w:bidi="ar-EG"/>
        </w:rPr>
        <w:t xml:space="preserve"> </w:t>
      </w:r>
      <w:r w:rsidR="00EA1156">
        <w:rPr>
          <w:rFonts w:ascii="Calibri" w:hAnsi="Calibri"/>
          <w:sz w:val="24"/>
          <w:szCs w:val="24"/>
          <w:lang w:bidi="ar-EG"/>
        </w:rPr>
        <w:t>traumatic brain injury</w:t>
      </w:r>
    </w:p>
    <w:p w:rsidR="00D220A3" w:rsidRPr="00922422" w:rsidRDefault="00D220A3" w:rsidP="00D220A3">
      <w:pPr>
        <w:bidi w:val="0"/>
        <w:rPr>
          <w:rFonts w:ascii="Calibri" w:hAnsi="Calibri"/>
          <w:sz w:val="24"/>
          <w:szCs w:val="24"/>
          <w:lang w:bidi="ar-EG"/>
        </w:rPr>
      </w:pPr>
      <w:r w:rsidRPr="00FD77EB">
        <w:rPr>
          <w:rFonts w:ascii="Calibri" w:hAnsi="Calibri"/>
          <w:b/>
          <w:bCs/>
          <w:i/>
          <w:iCs/>
          <w:sz w:val="24"/>
          <w:szCs w:val="24"/>
          <w:lang w:bidi="ar-EG"/>
        </w:rPr>
        <w:t>Abbreviations:</w:t>
      </w:r>
      <w:r>
        <w:rPr>
          <w:rFonts w:ascii="Calibri" w:hAnsi="Calibri"/>
          <w:sz w:val="24"/>
          <w:szCs w:val="24"/>
          <w:lang w:bidi="ar-EG"/>
        </w:rPr>
        <w:t xml:space="preserve"> CT: computerized tomography - EDH: extradural hematoma - GCS: Glasgow coma scale </w:t>
      </w:r>
      <w:r w:rsidR="00DE6340">
        <w:rPr>
          <w:rFonts w:ascii="Calibri" w:hAnsi="Calibri"/>
          <w:sz w:val="24"/>
          <w:szCs w:val="24"/>
          <w:lang w:bidi="ar-EG"/>
        </w:rPr>
        <w:t>– MLS: midline shift</w:t>
      </w:r>
      <w:r>
        <w:rPr>
          <w:rFonts w:ascii="Calibri" w:hAnsi="Calibri"/>
          <w:sz w:val="24"/>
          <w:szCs w:val="24"/>
          <w:lang w:bidi="ar-EG"/>
        </w:rPr>
        <w:t xml:space="preserve"> </w:t>
      </w:r>
    </w:p>
    <w:p w:rsidR="00571F7A" w:rsidRPr="00922422" w:rsidRDefault="00571F7A" w:rsidP="00571F7A">
      <w:pPr>
        <w:bidi w:val="0"/>
        <w:rPr>
          <w:rFonts w:ascii="Calibri" w:hAnsi="Calibri"/>
          <w:sz w:val="36"/>
          <w:szCs w:val="36"/>
          <w:lang w:bidi="ar-EG"/>
        </w:rPr>
      </w:pPr>
    </w:p>
    <w:p w:rsidR="00922422" w:rsidRPr="00FD77EB" w:rsidRDefault="00922422" w:rsidP="00922422">
      <w:pPr>
        <w:bidi w:val="0"/>
        <w:rPr>
          <w:rFonts w:ascii="Calibri" w:hAnsi="Calibri"/>
          <w:b/>
          <w:bCs/>
          <w:sz w:val="36"/>
          <w:szCs w:val="36"/>
          <w:lang w:bidi="ar-EG"/>
        </w:rPr>
      </w:pPr>
    </w:p>
    <w:p w:rsidR="00CC4BF8" w:rsidRPr="00BB48CA" w:rsidRDefault="00571F7A" w:rsidP="00CC4BF8">
      <w:pPr>
        <w:bidi w:val="0"/>
        <w:jc w:val="both"/>
        <w:rPr>
          <w:rFonts w:ascii="Calibri" w:hAnsi="Calibri"/>
          <w:b/>
          <w:bCs/>
          <w:sz w:val="28"/>
          <w:szCs w:val="28"/>
          <w:lang w:bidi="ar-EG"/>
        </w:rPr>
      </w:pPr>
      <w:r w:rsidRPr="00BB48CA">
        <w:rPr>
          <w:rFonts w:ascii="Calibri" w:hAnsi="Calibri"/>
          <w:b/>
          <w:bCs/>
          <w:sz w:val="28"/>
          <w:szCs w:val="28"/>
          <w:lang w:bidi="ar-EG"/>
        </w:rPr>
        <w:lastRenderedPageBreak/>
        <w:t>Introduction:</w:t>
      </w:r>
    </w:p>
    <w:p w:rsidR="00DE6340" w:rsidRPr="00626B9A" w:rsidRDefault="000A489A" w:rsidP="00960614">
      <w:pPr>
        <w:bidi w:val="0"/>
        <w:ind w:firstLine="720"/>
        <w:jc w:val="both"/>
        <w:rPr>
          <w:rFonts w:ascii="Calibri" w:hAnsi="Calibri"/>
          <w:sz w:val="32"/>
          <w:szCs w:val="32"/>
          <w:lang w:bidi="ar-EG"/>
        </w:rPr>
      </w:pPr>
      <w:r w:rsidRPr="00626B9A">
        <w:rPr>
          <w:rFonts w:ascii="Calibri" w:eastAsia="Times New Roman" w:hAnsi="Calibri" w:cs="Times New Roman"/>
          <w:sz w:val="24"/>
          <w:szCs w:val="24"/>
        </w:rPr>
        <w:t>The possibility of</w:t>
      </w:r>
      <w:r w:rsidR="00AD762B" w:rsidRPr="00626B9A">
        <w:rPr>
          <w:rFonts w:ascii="Calibri" w:eastAsia="Times New Roman" w:hAnsi="Calibri" w:cs="Times New Roman"/>
          <w:sz w:val="24"/>
          <w:szCs w:val="24"/>
        </w:rPr>
        <w:t xml:space="preserve"> managing patients with extradural hematoma (EDH) </w:t>
      </w:r>
      <w:r w:rsidRPr="00626B9A">
        <w:rPr>
          <w:rFonts w:ascii="Calibri" w:eastAsia="Times New Roman" w:hAnsi="Calibri" w:cs="Times New Roman"/>
          <w:sz w:val="24"/>
          <w:szCs w:val="24"/>
        </w:rPr>
        <w:t xml:space="preserve">safely </w:t>
      </w:r>
      <w:r w:rsidR="00AD762B" w:rsidRPr="00626B9A">
        <w:rPr>
          <w:rFonts w:ascii="Calibri" w:eastAsia="Times New Roman" w:hAnsi="Calibri" w:cs="Times New Roman"/>
          <w:sz w:val="24"/>
          <w:szCs w:val="24"/>
        </w:rPr>
        <w:t>without surgery</w:t>
      </w:r>
      <w:r w:rsidRPr="00626B9A">
        <w:rPr>
          <w:rFonts w:ascii="Calibri" w:eastAsia="Times New Roman" w:hAnsi="Calibri" w:cs="Times New Roman"/>
          <w:sz w:val="24"/>
          <w:szCs w:val="24"/>
        </w:rPr>
        <w:t xml:space="preserve"> has been documented in several reports</w:t>
      </w:r>
      <w:r w:rsidR="00FD77EB">
        <w:rPr>
          <w:rFonts w:ascii="Calibri" w:hAnsi="Calibri" w:cs="Times New Roman"/>
          <w:sz w:val="24"/>
          <w:szCs w:val="24"/>
          <w:lang w:bidi="ar-EG"/>
        </w:rPr>
        <w:t>.</w:t>
      </w:r>
      <w:r w:rsidR="00FD77EB">
        <w:rPr>
          <w:rFonts w:ascii="Calibri" w:hAnsi="Calibri" w:cs="Times New Roman"/>
          <w:sz w:val="24"/>
          <w:szCs w:val="24"/>
          <w:vertAlign w:val="superscript"/>
          <w:lang w:bidi="ar-EG"/>
        </w:rPr>
        <w:t>1-11</w:t>
      </w:r>
      <w:r w:rsidR="00FD77EB">
        <w:rPr>
          <w:rFonts w:ascii="Calibri" w:hAnsi="Calibri" w:cs="Times New Roman"/>
          <w:sz w:val="24"/>
          <w:szCs w:val="24"/>
          <w:lang w:bidi="ar-EG"/>
        </w:rPr>
        <w:t xml:space="preserve"> </w:t>
      </w:r>
      <w:r w:rsidR="006967E1" w:rsidRPr="00626B9A">
        <w:rPr>
          <w:rFonts w:ascii="Calibri" w:hAnsi="Calibri" w:cs="Times New Roman"/>
          <w:sz w:val="24"/>
          <w:szCs w:val="24"/>
          <w:lang w:bidi="ar-EG"/>
        </w:rPr>
        <w:t>There was no agreement on the hematoma volume or thickness above which surgery is indicated</w:t>
      </w:r>
      <w:r w:rsidR="00CC4BF8" w:rsidRPr="00626B9A">
        <w:rPr>
          <w:rFonts w:ascii="Calibri" w:hAnsi="Calibri" w:cs="Times New Roman"/>
          <w:sz w:val="24"/>
          <w:szCs w:val="24"/>
          <w:lang w:bidi="ar-EG"/>
        </w:rPr>
        <w:t>.</w:t>
      </w:r>
      <w:r w:rsidR="006967E1" w:rsidRPr="00626B9A">
        <w:rPr>
          <w:rFonts w:ascii="Calibri" w:hAnsi="Calibri" w:cs="Times New Roman"/>
          <w:sz w:val="24"/>
          <w:szCs w:val="24"/>
          <w:lang w:bidi="ar-EG"/>
        </w:rPr>
        <w:t xml:space="preserve"> </w:t>
      </w:r>
      <w:r w:rsidRPr="00626B9A">
        <w:rPr>
          <w:rFonts w:eastAsia="Times New Roman" w:cs="Times New Roman"/>
          <w:sz w:val="24"/>
          <w:szCs w:val="24"/>
        </w:rPr>
        <w:t xml:space="preserve">Hematoma volume </w:t>
      </w:r>
      <w:r w:rsidR="00CC4BF8" w:rsidRPr="00626B9A">
        <w:rPr>
          <w:rFonts w:eastAsia="Times New Roman" w:cs="Times New Roman"/>
          <w:sz w:val="24"/>
          <w:szCs w:val="24"/>
        </w:rPr>
        <w:t>which has been considered safe for conservative management has ranged from 10 ml to 55 ml in various reports</w:t>
      </w:r>
      <w:r w:rsidR="00FD77EB">
        <w:rPr>
          <w:rFonts w:ascii="Calibri" w:hAnsi="Calibri" w:cs="Times New Roman"/>
          <w:sz w:val="24"/>
          <w:szCs w:val="24"/>
          <w:lang w:bidi="ar-EG"/>
        </w:rPr>
        <w:t>.</w:t>
      </w:r>
      <w:r w:rsidR="00FD77EB">
        <w:rPr>
          <w:rFonts w:ascii="Calibri" w:hAnsi="Calibri" w:cs="Times New Roman"/>
          <w:sz w:val="24"/>
          <w:szCs w:val="24"/>
          <w:vertAlign w:val="superscript"/>
          <w:lang w:bidi="ar-EG"/>
        </w:rPr>
        <w:t>5,6,8,10</w:t>
      </w:r>
      <w:r w:rsidR="006B0FC1" w:rsidRPr="00626B9A">
        <w:rPr>
          <w:rFonts w:ascii="Calibri" w:hAnsi="Calibri" w:cs="Times New Roman"/>
          <w:sz w:val="24"/>
          <w:szCs w:val="24"/>
          <w:lang w:bidi="ar-EG"/>
        </w:rPr>
        <w:t xml:space="preserve"> </w:t>
      </w:r>
      <w:r w:rsidRPr="00626B9A">
        <w:rPr>
          <w:rFonts w:ascii="Calibri" w:hAnsi="Calibri"/>
          <w:sz w:val="24"/>
          <w:szCs w:val="24"/>
        </w:rPr>
        <w:t>P</w:t>
      </w:r>
      <w:r w:rsidR="006B0FC1" w:rsidRPr="00626B9A">
        <w:rPr>
          <w:rFonts w:ascii="Calibri" w:hAnsi="Calibri"/>
          <w:sz w:val="24"/>
          <w:szCs w:val="24"/>
        </w:rPr>
        <w:t>atients who were treated either surgically or non</w:t>
      </w:r>
      <w:r w:rsidR="00EA1156" w:rsidRPr="00626B9A">
        <w:rPr>
          <w:rFonts w:ascii="Calibri" w:hAnsi="Calibri"/>
          <w:sz w:val="24"/>
          <w:szCs w:val="24"/>
        </w:rPr>
        <w:t>-</w:t>
      </w:r>
      <w:r w:rsidR="006B0FC1" w:rsidRPr="00626B9A">
        <w:rPr>
          <w:rFonts w:ascii="Calibri" w:hAnsi="Calibri"/>
          <w:sz w:val="24"/>
          <w:szCs w:val="24"/>
        </w:rPr>
        <w:t>operatively</w:t>
      </w:r>
      <w:r w:rsidRPr="00626B9A">
        <w:rPr>
          <w:rFonts w:ascii="Calibri" w:hAnsi="Calibri"/>
          <w:sz w:val="24"/>
          <w:szCs w:val="24"/>
        </w:rPr>
        <w:t xml:space="preserve"> were compared in some studies, and</w:t>
      </w:r>
      <w:r w:rsidR="006B0FC1" w:rsidRPr="00626B9A">
        <w:rPr>
          <w:rFonts w:ascii="Calibri" w:hAnsi="Calibri"/>
          <w:sz w:val="24"/>
          <w:szCs w:val="24"/>
        </w:rPr>
        <w:t xml:space="preserve"> </w:t>
      </w:r>
      <w:r w:rsidR="00CB612C" w:rsidRPr="00626B9A">
        <w:rPr>
          <w:rFonts w:ascii="Calibri" w:hAnsi="Calibri"/>
          <w:sz w:val="24"/>
          <w:szCs w:val="24"/>
        </w:rPr>
        <w:t>statistics</w:t>
      </w:r>
      <w:r w:rsidR="006B0FC1" w:rsidRPr="00626B9A">
        <w:rPr>
          <w:rFonts w:ascii="Calibri" w:hAnsi="Calibri"/>
          <w:sz w:val="24"/>
          <w:szCs w:val="24"/>
        </w:rPr>
        <w:t xml:space="preserve"> </w:t>
      </w:r>
      <w:r w:rsidRPr="00626B9A">
        <w:rPr>
          <w:rFonts w:ascii="Calibri" w:hAnsi="Calibri"/>
          <w:sz w:val="24"/>
          <w:szCs w:val="24"/>
        </w:rPr>
        <w:t xml:space="preserve">were used </w:t>
      </w:r>
      <w:r w:rsidR="006B0FC1" w:rsidRPr="00626B9A">
        <w:rPr>
          <w:rFonts w:ascii="Calibri" w:hAnsi="Calibri"/>
          <w:sz w:val="24"/>
          <w:szCs w:val="24"/>
        </w:rPr>
        <w:t xml:space="preserve">to determine factors associated with </w:t>
      </w:r>
      <w:r w:rsidR="00960614">
        <w:rPr>
          <w:rFonts w:ascii="Calibri" w:hAnsi="Calibri"/>
          <w:sz w:val="24"/>
          <w:szCs w:val="24"/>
        </w:rPr>
        <w:t xml:space="preserve">each </w:t>
      </w:r>
      <w:r w:rsidR="006B0FC1" w:rsidRPr="00626B9A">
        <w:rPr>
          <w:rFonts w:ascii="Calibri" w:hAnsi="Calibri"/>
          <w:sz w:val="24"/>
          <w:szCs w:val="24"/>
        </w:rPr>
        <w:t>treatment</w:t>
      </w:r>
      <w:r w:rsidR="00FD77EB">
        <w:rPr>
          <w:rFonts w:ascii="Calibri" w:hAnsi="Calibri"/>
          <w:sz w:val="24"/>
          <w:szCs w:val="24"/>
        </w:rPr>
        <w:t>.</w:t>
      </w:r>
      <w:r w:rsidR="00FD77EB">
        <w:rPr>
          <w:rFonts w:ascii="Calibri" w:hAnsi="Calibri"/>
          <w:sz w:val="24"/>
          <w:szCs w:val="24"/>
          <w:vertAlign w:val="superscript"/>
        </w:rPr>
        <w:t>11,12</w:t>
      </w:r>
      <w:r w:rsidR="006B0FC1" w:rsidRPr="00626B9A">
        <w:rPr>
          <w:rFonts w:ascii="Calibri" w:hAnsi="Calibri"/>
          <w:sz w:val="24"/>
          <w:szCs w:val="24"/>
        </w:rPr>
        <w:t xml:space="preserve"> </w:t>
      </w:r>
      <w:r w:rsidRPr="00626B9A">
        <w:rPr>
          <w:rFonts w:ascii="Calibri" w:hAnsi="Calibri"/>
          <w:sz w:val="24"/>
          <w:szCs w:val="24"/>
        </w:rPr>
        <w:t>Some investigators reviewed</w:t>
      </w:r>
      <w:r w:rsidR="006B0FC1" w:rsidRPr="00626B9A">
        <w:rPr>
          <w:rFonts w:ascii="Calibri" w:hAnsi="Calibri"/>
          <w:sz w:val="24"/>
          <w:szCs w:val="24"/>
        </w:rPr>
        <w:t xml:space="preserve"> patient series that </w:t>
      </w:r>
      <w:r w:rsidRPr="00626B9A">
        <w:rPr>
          <w:rFonts w:ascii="Calibri" w:hAnsi="Calibri"/>
          <w:sz w:val="24"/>
          <w:szCs w:val="24"/>
        </w:rPr>
        <w:t>were initially all treated conservatively</w:t>
      </w:r>
      <w:r w:rsidR="006B0FC1" w:rsidRPr="00626B9A">
        <w:rPr>
          <w:rFonts w:ascii="Calibri" w:hAnsi="Calibri"/>
          <w:sz w:val="24"/>
          <w:szCs w:val="24"/>
        </w:rPr>
        <w:t xml:space="preserve"> and analyzed the fac</w:t>
      </w:r>
      <w:r w:rsidR="00CB612C" w:rsidRPr="00626B9A">
        <w:rPr>
          <w:rFonts w:ascii="Calibri" w:hAnsi="Calibri"/>
          <w:sz w:val="24"/>
          <w:szCs w:val="24"/>
        </w:rPr>
        <w:t>tors associated with subsequent</w:t>
      </w:r>
      <w:r w:rsidR="006B0FC1" w:rsidRPr="00626B9A">
        <w:rPr>
          <w:rFonts w:ascii="Calibri" w:hAnsi="Calibri"/>
          <w:sz w:val="24"/>
          <w:szCs w:val="24"/>
        </w:rPr>
        <w:t xml:space="preserve"> delayed surgery</w:t>
      </w:r>
      <w:r w:rsidR="00FD77EB">
        <w:rPr>
          <w:rFonts w:ascii="Calibri" w:hAnsi="Calibri"/>
          <w:sz w:val="24"/>
          <w:szCs w:val="24"/>
        </w:rPr>
        <w:t>.</w:t>
      </w:r>
      <w:r w:rsidR="00FD77EB">
        <w:rPr>
          <w:rFonts w:ascii="Calibri" w:hAnsi="Calibri"/>
          <w:sz w:val="24"/>
          <w:szCs w:val="24"/>
          <w:vertAlign w:val="superscript"/>
        </w:rPr>
        <w:t>5,7,12,13</w:t>
      </w:r>
    </w:p>
    <w:p w:rsidR="00CC4BF8" w:rsidRPr="00626B9A" w:rsidRDefault="00DE6340" w:rsidP="00FD77EB">
      <w:pPr>
        <w:bidi w:val="0"/>
        <w:ind w:firstLine="720"/>
        <w:jc w:val="both"/>
        <w:rPr>
          <w:rFonts w:ascii="Calibri" w:hAnsi="Calibri"/>
          <w:sz w:val="24"/>
          <w:szCs w:val="24"/>
          <w:lang w:bidi="ar-EG"/>
        </w:rPr>
      </w:pPr>
      <w:r w:rsidRPr="00626B9A">
        <w:rPr>
          <w:rFonts w:ascii="Calibri" w:hAnsi="Calibri"/>
          <w:sz w:val="24"/>
          <w:szCs w:val="24"/>
          <w:lang w:bidi="ar-EG"/>
        </w:rPr>
        <w:t xml:space="preserve">Regarding the </w:t>
      </w:r>
      <w:r w:rsidRPr="00626B9A">
        <w:rPr>
          <w:rFonts w:ascii="Calibri" w:hAnsi="Calibri"/>
          <w:sz w:val="24"/>
          <w:szCs w:val="24"/>
        </w:rPr>
        <w:t>guidelines for the surgical management of traumatic brain i</w:t>
      </w:r>
      <w:r w:rsidR="003A593B" w:rsidRPr="00626B9A">
        <w:rPr>
          <w:rFonts w:ascii="Calibri" w:hAnsi="Calibri"/>
          <w:sz w:val="24"/>
          <w:szCs w:val="24"/>
        </w:rPr>
        <w:t>njury</w:t>
      </w:r>
      <w:r w:rsidRPr="00626B9A">
        <w:rPr>
          <w:rFonts w:ascii="Calibri" w:hAnsi="Calibri"/>
          <w:sz w:val="24"/>
          <w:szCs w:val="24"/>
        </w:rPr>
        <w:t>, Bullock and his co-workers</w:t>
      </w:r>
      <w:r w:rsidR="00FD77EB">
        <w:rPr>
          <w:rFonts w:ascii="Calibri" w:hAnsi="Calibri"/>
          <w:sz w:val="24"/>
          <w:szCs w:val="24"/>
          <w:vertAlign w:val="superscript"/>
        </w:rPr>
        <w:t xml:space="preserve"> 14</w:t>
      </w:r>
      <w:r w:rsidRPr="00626B9A">
        <w:rPr>
          <w:rFonts w:ascii="Calibri" w:hAnsi="Calibri"/>
          <w:sz w:val="24"/>
          <w:szCs w:val="24"/>
        </w:rPr>
        <w:t xml:space="preserve"> recommended that patients who were not </w:t>
      </w:r>
      <w:r w:rsidR="00960614" w:rsidRPr="00626B9A">
        <w:rPr>
          <w:rFonts w:ascii="Calibri" w:hAnsi="Calibri"/>
          <w:sz w:val="24"/>
          <w:szCs w:val="24"/>
        </w:rPr>
        <w:t>comatose</w:t>
      </w:r>
      <w:r w:rsidRPr="00626B9A">
        <w:rPr>
          <w:rFonts w:ascii="Calibri" w:hAnsi="Calibri"/>
          <w:sz w:val="24"/>
          <w:szCs w:val="24"/>
        </w:rPr>
        <w:t>, without focal neurological deficits, and with an acute EDH with a thickness of le</w:t>
      </w:r>
      <w:r w:rsidR="0088483A" w:rsidRPr="00626B9A">
        <w:rPr>
          <w:rFonts w:ascii="Calibri" w:hAnsi="Calibri"/>
          <w:sz w:val="24"/>
          <w:szCs w:val="24"/>
        </w:rPr>
        <w:t xml:space="preserve">ss than 15 mm, </w:t>
      </w:r>
      <w:r w:rsidRPr="00626B9A">
        <w:rPr>
          <w:rFonts w:ascii="Calibri" w:hAnsi="Calibri"/>
          <w:sz w:val="24"/>
          <w:szCs w:val="24"/>
        </w:rPr>
        <w:t>volume less than 30 c</w:t>
      </w:r>
      <w:r w:rsidR="00CB612C" w:rsidRPr="00626B9A">
        <w:rPr>
          <w:rFonts w:ascii="Calibri" w:hAnsi="Calibri"/>
          <w:sz w:val="24"/>
          <w:szCs w:val="24"/>
        </w:rPr>
        <w:t>c</w:t>
      </w:r>
      <w:r w:rsidRPr="00626B9A">
        <w:rPr>
          <w:rFonts w:ascii="Calibri" w:hAnsi="Calibri"/>
          <w:sz w:val="24"/>
          <w:szCs w:val="24"/>
        </w:rPr>
        <w:t xml:space="preserve"> </w:t>
      </w:r>
      <w:r w:rsidR="008F3A3F" w:rsidRPr="00626B9A">
        <w:rPr>
          <w:rFonts w:ascii="Calibri" w:hAnsi="Calibri"/>
          <w:sz w:val="24"/>
          <w:szCs w:val="24"/>
        </w:rPr>
        <w:t xml:space="preserve">and MLS less than 5 mm, </w:t>
      </w:r>
      <w:r w:rsidRPr="00626B9A">
        <w:rPr>
          <w:rFonts w:ascii="Calibri" w:hAnsi="Calibri"/>
          <w:sz w:val="24"/>
          <w:szCs w:val="24"/>
        </w:rPr>
        <w:t>may be managed non-operatively with serial CT scanning and close neurological evaluation in a neurosurgical center.</w:t>
      </w:r>
    </w:p>
    <w:p w:rsidR="006020C9" w:rsidRPr="00BB48CA" w:rsidRDefault="006020C9" w:rsidP="00CC4BF8">
      <w:pPr>
        <w:bidi w:val="0"/>
        <w:jc w:val="both"/>
        <w:rPr>
          <w:rFonts w:ascii="Calibri" w:hAnsi="Calibri"/>
          <w:b/>
          <w:bCs/>
          <w:sz w:val="28"/>
          <w:szCs w:val="28"/>
          <w:lang w:bidi="ar-EG"/>
        </w:rPr>
      </w:pPr>
      <w:r w:rsidRPr="00BB48CA">
        <w:rPr>
          <w:rFonts w:ascii="Calibri" w:hAnsi="Calibri"/>
          <w:b/>
          <w:bCs/>
          <w:sz w:val="28"/>
          <w:szCs w:val="28"/>
          <w:lang w:bidi="ar-EG"/>
        </w:rPr>
        <w:t>Clinical patients and methods:</w:t>
      </w:r>
    </w:p>
    <w:p w:rsidR="002E3B70" w:rsidRPr="00626B9A" w:rsidRDefault="006020C9" w:rsidP="00FD77EB">
      <w:pPr>
        <w:bidi w:val="0"/>
        <w:jc w:val="both"/>
        <w:rPr>
          <w:rFonts w:ascii="Calibri" w:hAnsi="Calibri"/>
          <w:sz w:val="24"/>
          <w:szCs w:val="24"/>
          <w:lang w:bidi="ar-EG"/>
        </w:rPr>
      </w:pPr>
      <w:r w:rsidRPr="00626B9A">
        <w:rPr>
          <w:rFonts w:ascii="Calibri" w:hAnsi="Calibri"/>
          <w:sz w:val="20"/>
          <w:szCs w:val="20"/>
          <w:lang w:bidi="ar-EG"/>
        </w:rPr>
        <w:tab/>
      </w:r>
      <w:r w:rsidRPr="00626B9A">
        <w:rPr>
          <w:rFonts w:ascii="Calibri" w:hAnsi="Calibri"/>
          <w:sz w:val="24"/>
          <w:szCs w:val="24"/>
          <w:lang w:bidi="ar-EG"/>
        </w:rPr>
        <w:t>Duri</w:t>
      </w:r>
      <w:r w:rsidR="00D00917" w:rsidRPr="00626B9A">
        <w:rPr>
          <w:rFonts w:ascii="Calibri" w:hAnsi="Calibri"/>
          <w:sz w:val="24"/>
          <w:szCs w:val="24"/>
          <w:lang w:bidi="ar-EG"/>
        </w:rPr>
        <w:t>ng two years</w:t>
      </w:r>
      <w:r w:rsidR="00CC734B" w:rsidRPr="00626B9A">
        <w:rPr>
          <w:rFonts w:ascii="Calibri" w:hAnsi="Calibri"/>
          <w:sz w:val="24"/>
          <w:szCs w:val="24"/>
          <w:lang w:bidi="ar-EG"/>
        </w:rPr>
        <w:t xml:space="preserve"> period, a selected group of</w:t>
      </w:r>
      <w:r w:rsidRPr="00626B9A">
        <w:rPr>
          <w:rFonts w:ascii="Calibri" w:hAnsi="Calibri"/>
          <w:sz w:val="24"/>
          <w:szCs w:val="24"/>
          <w:lang w:bidi="ar-EG"/>
        </w:rPr>
        <w:t xml:space="preserve"> patients with </w:t>
      </w:r>
      <w:r w:rsidR="002569FF" w:rsidRPr="00626B9A">
        <w:rPr>
          <w:rFonts w:ascii="Calibri" w:hAnsi="Calibri"/>
          <w:sz w:val="24"/>
          <w:szCs w:val="24"/>
          <w:lang w:bidi="ar-EG"/>
        </w:rPr>
        <w:t>EDH we</w:t>
      </w:r>
      <w:r w:rsidR="00D00917" w:rsidRPr="00626B9A">
        <w:rPr>
          <w:rFonts w:ascii="Calibri" w:hAnsi="Calibri"/>
          <w:sz w:val="24"/>
          <w:szCs w:val="24"/>
          <w:lang w:bidi="ar-EG"/>
        </w:rPr>
        <w:t xml:space="preserve">re </w:t>
      </w:r>
      <w:r w:rsidR="00BF5E7C" w:rsidRPr="00626B9A">
        <w:rPr>
          <w:rFonts w:ascii="Calibri" w:hAnsi="Calibri"/>
          <w:sz w:val="24"/>
          <w:szCs w:val="24"/>
          <w:lang w:bidi="ar-EG"/>
        </w:rPr>
        <w:t xml:space="preserve">initially </w:t>
      </w:r>
      <w:r w:rsidR="00D00917" w:rsidRPr="00626B9A">
        <w:rPr>
          <w:rFonts w:ascii="Calibri" w:hAnsi="Calibri"/>
          <w:sz w:val="24"/>
          <w:szCs w:val="24"/>
          <w:lang w:bidi="ar-EG"/>
        </w:rPr>
        <w:t>managed conservatively in</w:t>
      </w:r>
      <w:r w:rsidR="002569FF" w:rsidRPr="00626B9A">
        <w:rPr>
          <w:rFonts w:ascii="Calibri" w:hAnsi="Calibri"/>
          <w:sz w:val="24"/>
          <w:szCs w:val="24"/>
          <w:lang w:bidi="ar-EG"/>
        </w:rPr>
        <w:t xml:space="preserve"> </w:t>
      </w:r>
      <w:r w:rsidR="0030015B" w:rsidRPr="00626B9A">
        <w:rPr>
          <w:rFonts w:ascii="Calibri" w:hAnsi="Calibri"/>
          <w:sz w:val="24"/>
          <w:szCs w:val="24"/>
          <w:lang w:bidi="ar-EG"/>
        </w:rPr>
        <w:t xml:space="preserve">the </w:t>
      </w:r>
      <w:r w:rsidR="002569FF" w:rsidRPr="00626B9A">
        <w:rPr>
          <w:rFonts w:ascii="Calibri" w:hAnsi="Calibri"/>
          <w:sz w:val="24"/>
          <w:szCs w:val="24"/>
          <w:lang w:bidi="ar-EG"/>
        </w:rPr>
        <w:t>neurotrauma unit</w:t>
      </w:r>
      <w:r w:rsidR="0030015B" w:rsidRPr="00626B9A">
        <w:rPr>
          <w:rFonts w:ascii="Calibri" w:hAnsi="Calibri"/>
          <w:sz w:val="24"/>
          <w:szCs w:val="24"/>
          <w:lang w:bidi="ar-EG"/>
        </w:rPr>
        <w:t xml:space="preserve"> at</w:t>
      </w:r>
      <w:r w:rsidR="00D00917" w:rsidRPr="00626B9A">
        <w:rPr>
          <w:rFonts w:ascii="Calibri" w:hAnsi="Calibri"/>
          <w:sz w:val="24"/>
          <w:szCs w:val="24"/>
          <w:lang w:bidi="ar-EG"/>
        </w:rPr>
        <w:t xml:space="preserve"> Cairo University Hospitals</w:t>
      </w:r>
      <w:r w:rsidR="002569FF" w:rsidRPr="00626B9A">
        <w:rPr>
          <w:rFonts w:ascii="Calibri" w:hAnsi="Calibri"/>
          <w:sz w:val="24"/>
          <w:szCs w:val="24"/>
          <w:lang w:bidi="ar-EG"/>
        </w:rPr>
        <w:t>.</w:t>
      </w:r>
      <w:r w:rsidR="002559AE" w:rsidRPr="00626B9A">
        <w:rPr>
          <w:rFonts w:ascii="Calibri" w:hAnsi="Calibri"/>
          <w:sz w:val="24"/>
          <w:szCs w:val="24"/>
          <w:lang w:bidi="ar-EG"/>
        </w:rPr>
        <w:t xml:space="preserve"> Neurological examination of all patients was performed and initial CT</w:t>
      </w:r>
      <w:r w:rsidR="000A489A" w:rsidRPr="00626B9A">
        <w:rPr>
          <w:rFonts w:ascii="Calibri" w:hAnsi="Calibri"/>
          <w:sz w:val="24"/>
          <w:szCs w:val="24"/>
          <w:lang w:bidi="ar-EG"/>
        </w:rPr>
        <w:t xml:space="preserve"> </w:t>
      </w:r>
      <w:r w:rsidR="002559AE" w:rsidRPr="00626B9A">
        <w:rPr>
          <w:rFonts w:ascii="Calibri" w:hAnsi="Calibri"/>
          <w:sz w:val="24"/>
          <w:szCs w:val="24"/>
          <w:lang w:bidi="ar-EG"/>
        </w:rPr>
        <w:t>s</w:t>
      </w:r>
      <w:r w:rsidR="000A489A" w:rsidRPr="00626B9A">
        <w:rPr>
          <w:rFonts w:ascii="Calibri" w:hAnsi="Calibri"/>
          <w:sz w:val="24"/>
          <w:szCs w:val="24"/>
          <w:lang w:bidi="ar-EG"/>
        </w:rPr>
        <w:t>cans</w:t>
      </w:r>
      <w:r w:rsidR="002559AE" w:rsidRPr="00626B9A">
        <w:rPr>
          <w:rFonts w:ascii="Calibri" w:hAnsi="Calibri"/>
          <w:sz w:val="24"/>
          <w:szCs w:val="24"/>
          <w:lang w:bidi="ar-EG"/>
        </w:rPr>
        <w:t xml:space="preserve"> of these patients were accurately viewed. </w:t>
      </w:r>
      <w:r w:rsidR="00CB612C" w:rsidRPr="00626B9A">
        <w:rPr>
          <w:rFonts w:ascii="Calibri" w:hAnsi="Calibri"/>
          <w:sz w:val="24"/>
          <w:szCs w:val="24"/>
          <w:lang w:bidi="ar-EG"/>
        </w:rPr>
        <w:t xml:space="preserve">The </w:t>
      </w:r>
      <w:r w:rsidR="0030015B" w:rsidRPr="00626B9A">
        <w:rPr>
          <w:rFonts w:ascii="Calibri" w:hAnsi="Calibri"/>
          <w:sz w:val="24"/>
          <w:szCs w:val="24"/>
          <w:lang w:bidi="ar-EG"/>
        </w:rPr>
        <w:t xml:space="preserve">selection of patients to be managed non-operatively followed the </w:t>
      </w:r>
      <w:r w:rsidR="0030015B" w:rsidRPr="00626B9A">
        <w:rPr>
          <w:rFonts w:ascii="Calibri" w:hAnsi="Calibri"/>
          <w:sz w:val="24"/>
          <w:szCs w:val="24"/>
        </w:rPr>
        <w:t xml:space="preserve">guidelines for the surgical </w:t>
      </w:r>
      <w:r w:rsidR="0030015B" w:rsidRPr="00626B9A">
        <w:rPr>
          <w:rStyle w:val="ej-keyword-highlight"/>
          <w:rFonts w:ascii="Calibri" w:hAnsi="Calibri"/>
          <w:sz w:val="24"/>
          <w:szCs w:val="24"/>
        </w:rPr>
        <w:t>management</w:t>
      </w:r>
      <w:r w:rsidR="0030015B" w:rsidRPr="00626B9A">
        <w:rPr>
          <w:rFonts w:ascii="Calibri" w:hAnsi="Calibri"/>
          <w:sz w:val="24"/>
          <w:szCs w:val="24"/>
        </w:rPr>
        <w:t xml:space="preserve"> of traumatic brain </w:t>
      </w:r>
      <w:r w:rsidR="00E82190" w:rsidRPr="00626B9A">
        <w:rPr>
          <w:rFonts w:ascii="Calibri" w:hAnsi="Calibri"/>
          <w:sz w:val="24"/>
          <w:szCs w:val="24"/>
        </w:rPr>
        <w:t>injury</w:t>
      </w:r>
      <w:r w:rsidR="00FD77EB">
        <w:rPr>
          <w:rFonts w:ascii="Calibri" w:hAnsi="Calibri"/>
          <w:sz w:val="24"/>
          <w:szCs w:val="24"/>
          <w:lang w:bidi="ar-EG"/>
        </w:rPr>
        <w:t>.</w:t>
      </w:r>
      <w:r w:rsidR="00FD77EB">
        <w:rPr>
          <w:rFonts w:ascii="Calibri" w:hAnsi="Calibri"/>
          <w:sz w:val="24"/>
          <w:szCs w:val="24"/>
          <w:vertAlign w:val="superscript"/>
          <w:lang w:bidi="ar-EG"/>
        </w:rPr>
        <w:t>14</w:t>
      </w:r>
    </w:p>
    <w:p w:rsidR="002E3B70" w:rsidRPr="00626B9A" w:rsidRDefault="002E3B70" w:rsidP="00CC4BF8">
      <w:pPr>
        <w:bidi w:val="0"/>
        <w:ind w:firstLine="720"/>
        <w:jc w:val="both"/>
        <w:rPr>
          <w:rFonts w:ascii="Calibri" w:hAnsi="Calibri"/>
          <w:sz w:val="24"/>
          <w:szCs w:val="24"/>
          <w:lang w:bidi="ar-EG"/>
        </w:rPr>
      </w:pPr>
      <w:r w:rsidRPr="00626B9A">
        <w:rPr>
          <w:rFonts w:ascii="Calibri" w:hAnsi="Calibri"/>
          <w:sz w:val="24"/>
          <w:szCs w:val="24"/>
          <w:lang w:bidi="ar-EG"/>
        </w:rPr>
        <w:t>Inclusion criteria</w:t>
      </w:r>
      <w:r w:rsidR="00CC734B" w:rsidRPr="00626B9A">
        <w:rPr>
          <w:rFonts w:ascii="Calibri" w:hAnsi="Calibri"/>
          <w:sz w:val="24"/>
          <w:szCs w:val="24"/>
          <w:lang w:bidi="ar-EG"/>
        </w:rPr>
        <w:t xml:space="preserve"> (all criteria must be fulfilled in every patient)</w:t>
      </w:r>
      <w:r w:rsidRPr="00626B9A">
        <w:rPr>
          <w:rFonts w:ascii="Calibri" w:hAnsi="Calibri"/>
          <w:sz w:val="24"/>
          <w:szCs w:val="24"/>
          <w:lang w:bidi="ar-EG"/>
        </w:rPr>
        <w:t>:</w:t>
      </w:r>
    </w:p>
    <w:p w:rsidR="002E3B70" w:rsidRPr="00626B9A" w:rsidRDefault="002E3B70" w:rsidP="00FD77EB">
      <w:pPr>
        <w:pStyle w:val="ListParagraph"/>
        <w:numPr>
          <w:ilvl w:val="0"/>
          <w:numId w:val="3"/>
        </w:numPr>
        <w:bidi w:val="0"/>
        <w:jc w:val="both"/>
        <w:rPr>
          <w:rFonts w:ascii="Calibri" w:hAnsi="Calibri"/>
          <w:sz w:val="24"/>
          <w:szCs w:val="24"/>
          <w:lang w:bidi="ar-EG"/>
        </w:rPr>
      </w:pPr>
      <w:r w:rsidRPr="00626B9A">
        <w:rPr>
          <w:rFonts w:ascii="Calibri" w:hAnsi="Calibri"/>
          <w:sz w:val="24"/>
          <w:szCs w:val="24"/>
          <w:lang w:bidi="ar-EG"/>
        </w:rPr>
        <w:t xml:space="preserve">Patients with GCS &gt; 8 </w:t>
      </w:r>
      <w:r w:rsidR="00FD77EB">
        <w:rPr>
          <w:rFonts w:ascii="Calibri" w:hAnsi="Calibri"/>
          <w:sz w:val="24"/>
          <w:szCs w:val="24"/>
          <w:vertAlign w:val="superscript"/>
          <w:lang w:bidi="ar-EG"/>
        </w:rPr>
        <w:t>15</w:t>
      </w:r>
      <w:r w:rsidRPr="00626B9A">
        <w:rPr>
          <w:rFonts w:ascii="Calibri" w:hAnsi="Calibri"/>
          <w:sz w:val="24"/>
          <w:szCs w:val="24"/>
          <w:lang w:bidi="ar-EG"/>
        </w:rPr>
        <w:t xml:space="preserve"> having no focal neurological deficits</w:t>
      </w:r>
    </w:p>
    <w:p w:rsidR="002E3B70" w:rsidRPr="00626B9A" w:rsidRDefault="002E3B70" w:rsidP="00CC4BF8">
      <w:pPr>
        <w:pStyle w:val="ListParagraph"/>
        <w:numPr>
          <w:ilvl w:val="0"/>
          <w:numId w:val="3"/>
        </w:numPr>
        <w:bidi w:val="0"/>
        <w:jc w:val="both"/>
        <w:rPr>
          <w:rFonts w:ascii="Calibri" w:hAnsi="Calibri"/>
          <w:sz w:val="24"/>
          <w:szCs w:val="24"/>
          <w:lang w:bidi="ar-EG"/>
        </w:rPr>
      </w:pPr>
      <w:r w:rsidRPr="00626B9A">
        <w:rPr>
          <w:rFonts w:ascii="Calibri" w:hAnsi="Calibri"/>
          <w:sz w:val="24"/>
          <w:szCs w:val="24"/>
          <w:lang w:bidi="ar-EG"/>
        </w:rPr>
        <w:t>EDH thickness &lt; 15 mm</w:t>
      </w:r>
    </w:p>
    <w:p w:rsidR="002E3B70" w:rsidRPr="00626B9A" w:rsidRDefault="002E3B70" w:rsidP="00CC4BF8">
      <w:pPr>
        <w:pStyle w:val="ListParagraph"/>
        <w:numPr>
          <w:ilvl w:val="0"/>
          <w:numId w:val="3"/>
        </w:numPr>
        <w:bidi w:val="0"/>
        <w:jc w:val="both"/>
        <w:rPr>
          <w:rFonts w:ascii="Calibri" w:hAnsi="Calibri"/>
          <w:sz w:val="24"/>
          <w:szCs w:val="24"/>
          <w:lang w:bidi="ar-EG"/>
        </w:rPr>
      </w:pPr>
      <w:r w:rsidRPr="00626B9A">
        <w:rPr>
          <w:rFonts w:ascii="Calibri" w:hAnsi="Calibri"/>
          <w:sz w:val="24"/>
          <w:szCs w:val="24"/>
          <w:lang w:bidi="ar-EG"/>
        </w:rPr>
        <w:t xml:space="preserve">MLS </w:t>
      </w:r>
      <w:r w:rsidR="004E670F" w:rsidRPr="00626B9A">
        <w:rPr>
          <w:rFonts w:ascii="Calibri" w:hAnsi="Calibri"/>
          <w:sz w:val="24"/>
          <w:szCs w:val="24"/>
          <w:lang w:bidi="ar-EG"/>
        </w:rPr>
        <w:t xml:space="preserve">(measured at level of septum pellucidum) </w:t>
      </w:r>
      <w:r w:rsidRPr="00626B9A">
        <w:rPr>
          <w:rFonts w:ascii="Calibri" w:hAnsi="Calibri"/>
          <w:sz w:val="24"/>
          <w:szCs w:val="24"/>
          <w:lang w:bidi="ar-EG"/>
        </w:rPr>
        <w:t xml:space="preserve">&lt; 5 mm </w:t>
      </w:r>
    </w:p>
    <w:p w:rsidR="004E670F" w:rsidRPr="00626B9A" w:rsidRDefault="002E3B70" w:rsidP="00CC4BF8">
      <w:pPr>
        <w:pStyle w:val="ListParagraph"/>
        <w:numPr>
          <w:ilvl w:val="0"/>
          <w:numId w:val="3"/>
        </w:numPr>
        <w:bidi w:val="0"/>
        <w:jc w:val="both"/>
        <w:rPr>
          <w:rFonts w:ascii="Calibri" w:hAnsi="Calibri"/>
          <w:sz w:val="24"/>
          <w:szCs w:val="24"/>
          <w:lang w:bidi="ar-EG"/>
        </w:rPr>
      </w:pPr>
      <w:r w:rsidRPr="00626B9A">
        <w:rPr>
          <w:rFonts w:ascii="Calibri" w:hAnsi="Calibri"/>
          <w:sz w:val="24"/>
          <w:szCs w:val="24"/>
          <w:lang w:bidi="ar-EG"/>
        </w:rPr>
        <w:t>EDH volume &lt; 30 cc</w:t>
      </w:r>
    </w:p>
    <w:p w:rsidR="00CC4BF8" w:rsidRPr="00626B9A" w:rsidRDefault="00960614" w:rsidP="00FD77EB">
      <w:pPr>
        <w:pStyle w:val="ListParagraph"/>
        <w:bidi w:val="0"/>
        <w:ind w:left="1440"/>
        <w:jc w:val="both"/>
        <w:rPr>
          <w:rFonts w:ascii="Calibri" w:hAnsi="Calibri"/>
          <w:sz w:val="24"/>
          <w:szCs w:val="24"/>
          <w:lang w:bidi="ar-EG"/>
        </w:rPr>
      </w:pPr>
      <w:r>
        <w:rPr>
          <w:rFonts w:ascii="Calibri" w:eastAsia="Times New Roman" w:hAnsi="Calibri" w:cs="Times New Roman"/>
          <w:sz w:val="24"/>
          <w:szCs w:val="24"/>
        </w:rPr>
        <w:t>(</w:t>
      </w:r>
      <w:r w:rsidR="0016671E" w:rsidRPr="00626B9A">
        <w:rPr>
          <w:rFonts w:ascii="Calibri" w:eastAsia="Times New Roman" w:hAnsi="Calibri" w:cs="Times New Roman"/>
          <w:sz w:val="24"/>
          <w:szCs w:val="24"/>
        </w:rPr>
        <w:t>The volume of the EDH</w:t>
      </w:r>
      <w:r w:rsidR="004E670F" w:rsidRPr="00626B9A">
        <w:rPr>
          <w:rFonts w:ascii="Calibri" w:eastAsia="Times New Roman" w:hAnsi="Calibri" w:cs="Times New Roman"/>
          <w:sz w:val="24"/>
          <w:szCs w:val="24"/>
        </w:rPr>
        <w:t xml:space="preserve"> was calculated using the Petersen and Espersen equation</w:t>
      </w:r>
      <w:r w:rsidR="002559AE" w:rsidRPr="00626B9A">
        <w:rPr>
          <w:rFonts w:ascii="Calibri" w:eastAsia="Times New Roman" w:hAnsi="Calibri" w:cs="Times New Roman"/>
          <w:sz w:val="24"/>
          <w:szCs w:val="24"/>
        </w:rPr>
        <w:t>:</w:t>
      </w:r>
      <w:r w:rsidR="00FD77EB">
        <w:rPr>
          <w:rFonts w:ascii="Calibri" w:eastAsia="Times New Roman" w:hAnsi="Calibri" w:cs="Times New Roman"/>
          <w:sz w:val="24"/>
          <w:szCs w:val="24"/>
          <w:vertAlign w:val="superscript"/>
        </w:rPr>
        <w:t>16</w:t>
      </w:r>
      <w:r w:rsidR="00FD77EB">
        <w:rPr>
          <w:rFonts w:ascii="Calibri" w:eastAsia="Times New Roman" w:hAnsi="Calibri" w:cs="Times New Roman"/>
          <w:sz w:val="24"/>
          <w:szCs w:val="24"/>
        </w:rPr>
        <w:t xml:space="preserve"> </w:t>
      </w:r>
      <w:r w:rsidR="002559AE" w:rsidRPr="00626B9A">
        <w:rPr>
          <w:rFonts w:ascii="Calibri" w:eastAsia="Times New Roman" w:hAnsi="Calibri" w:cs="Times New Roman"/>
          <w:sz w:val="24"/>
          <w:szCs w:val="24"/>
        </w:rPr>
        <w:t>0.5 x height x length</w:t>
      </w:r>
      <w:r w:rsidR="004E670F" w:rsidRPr="00626B9A">
        <w:rPr>
          <w:rFonts w:ascii="Calibri" w:eastAsia="Times New Roman" w:hAnsi="Calibri" w:cs="Times New Roman"/>
          <w:sz w:val="24"/>
          <w:szCs w:val="24"/>
        </w:rPr>
        <w:t xml:space="preserve"> </w:t>
      </w:r>
      <w:r w:rsidR="002559AE" w:rsidRPr="00626B9A">
        <w:rPr>
          <w:rFonts w:ascii="Calibri" w:eastAsia="Times New Roman" w:hAnsi="Calibri" w:cs="Times New Roman"/>
          <w:sz w:val="24"/>
          <w:szCs w:val="24"/>
        </w:rPr>
        <w:t>x depth</w:t>
      </w:r>
      <w:r>
        <w:rPr>
          <w:rFonts w:ascii="Calibri" w:hAnsi="Calibri"/>
          <w:sz w:val="24"/>
          <w:szCs w:val="24"/>
          <w:lang w:bidi="ar-EG"/>
        </w:rPr>
        <w:t>)</w:t>
      </w:r>
    </w:p>
    <w:p w:rsidR="004C62D5" w:rsidRDefault="00B63F45" w:rsidP="004C62D5">
      <w:pPr>
        <w:bidi w:val="0"/>
        <w:ind w:firstLine="720"/>
        <w:jc w:val="both"/>
        <w:rPr>
          <w:rFonts w:ascii="Calibri" w:hAnsi="Calibri"/>
          <w:sz w:val="24"/>
          <w:szCs w:val="24"/>
          <w:lang w:bidi="ar-EG"/>
        </w:rPr>
      </w:pPr>
      <w:r w:rsidRPr="00626B9A">
        <w:rPr>
          <w:rFonts w:ascii="Calibri" w:hAnsi="Calibri"/>
          <w:sz w:val="24"/>
          <w:szCs w:val="24"/>
          <w:lang w:bidi="ar-EG"/>
        </w:rPr>
        <w:t>Patients with GCS less than 9, patients with focal neurological deficits,</w:t>
      </w:r>
      <w:r w:rsidR="00B076D8" w:rsidRPr="00626B9A">
        <w:rPr>
          <w:rFonts w:ascii="Calibri" w:hAnsi="Calibri"/>
          <w:sz w:val="24"/>
          <w:szCs w:val="24"/>
          <w:lang w:bidi="ar-EG"/>
        </w:rPr>
        <w:t xml:space="preserve"> as well as patients with hematoma volume </w:t>
      </w:r>
      <w:r w:rsidR="00964A23" w:rsidRPr="00626B9A">
        <w:rPr>
          <w:rFonts w:ascii="Calibri" w:hAnsi="Calibri"/>
          <w:sz w:val="24"/>
          <w:szCs w:val="24"/>
          <w:lang w:bidi="ar-EG"/>
        </w:rPr>
        <w:t xml:space="preserve">equal to or </w:t>
      </w:r>
      <w:r w:rsidR="00B076D8" w:rsidRPr="00626B9A">
        <w:rPr>
          <w:rFonts w:ascii="Calibri" w:hAnsi="Calibri"/>
          <w:sz w:val="24"/>
          <w:szCs w:val="24"/>
          <w:lang w:bidi="ar-EG"/>
        </w:rPr>
        <w:t>exceeding</w:t>
      </w:r>
      <w:r w:rsidR="00770FBA" w:rsidRPr="00626B9A">
        <w:rPr>
          <w:rFonts w:ascii="Calibri" w:hAnsi="Calibri"/>
          <w:sz w:val="24"/>
          <w:szCs w:val="24"/>
          <w:lang w:bidi="ar-EG"/>
        </w:rPr>
        <w:t xml:space="preserve"> 30 cc </w:t>
      </w:r>
      <w:r w:rsidR="00FE2865" w:rsidRPr="00626B9A">
        <w:rPr>
          <w:rFonts w:ascii="Calibri" w:hAnsi="Calibri"/>
          <w:sz w:val="24"/>
          <w:szCs w:val="24"/>
          <w:lang w:bidi="ar-EG"/>
        </w:rPr>
        <w:t xml:space="preserve">and/or thickness </w:t>
      </w:r>
      <w:r w:rsidR="00964A23" w:rsidRPr="00626B9A">
        <w:rPr>
          <w:rFonts w:ascii="Calibri" w:hAnsi="Calibri"/>
          <w:sz w:val="24"/>
          <w:szCs w:val="24"/>
          <w:lang w:bidi="ar-EG"/>
        </w:rPr>
        <w:t xml:space="preserve">equal to or </w:t>
      </w:r>
      <w:r w:rsidR="00FE2865" w:rsidRPr="00626B9A">
        <w:rPr>
          <w:rFonts w:ascii="Calibri" w:hAnsi="Calibri"/>
          <w:sz w:val="24"/>
          <w:szCs w:val="24"/>
          <w:lang w:bidi="ar-EG"/>
        </w:rPr>
        <w:t xml:space="preserve">exceeding 15 mm </w:t>
      </w:r>
      <w:r w:rsidR="00F975E7" w:rsidRPr="00626B9A">
        <w:rPr>
          <w:rFonts w:ascii="Calibri" w:hAnsi="Calibri"/>
          <w:sz w:val="24"/>
          <w:szCs w:val="24"/>
          <w:lang w:bidi="ar-EG"/>
        </w:rPr>
        <w:t xml:space="preserve">or MLS equal to or exceeding 5 mm </w:t>
      </w:r>
      <w:r w:rsidR="00770FBA" w:rsidRPr="00626B9A">
        <w:rPr>
          <w:rFonts w:ascii="Calibri" w:hAnsi="Calibri"/>
          <w:sz w:val="24"/>
          <w:szCs w:val="24"/>
          <w:lang w:bidi="ar-EG"/>
        </w:rPr>
        <w:t xml:space="preserve">were </w:t>
      </w:r>
      <w:r w:rsidR="00D00917" w:rsidRPr="00626B9A">
        <w:rPr>
          <w:rFonts w:ascii="Calibri" w:hAnsi="Calibri"/>
          <w:sz w:val="24"/>
          <w:szCs w:val="24"/>
          <w:lang w:bidi="ar-EG"/>
        </w:rPr>
        <w:t xml:space="preserve">not included in this study as they were </w:t>
      </w:r>
      <w:r w:rsidR="00770FBA" w:rsidRPr="00626B9A">
        <w:rPr>
          <w:rFonts w:ascii="Calibri" w:hAnsi="Calibri"/>
          <w:sz w:val="24"/>
          <w:szCs w:val="24"/>
          <w:lang w:bidi="ar-EG"/>
        </w:rPr>
        <w:t>operated upon</w:t>
      </w:r>
      <w:r w:rsidR="00D00917" w:rsidRPr="00626B9A">
        <w:rPr>
          <w:rFonts w:ascii="Calibri" w:hAnsi="Calibri"/>
          <w:sz w:val="24"/>
          <w:szCs w:val="24"/>
          <w:lang w:bidi="ar-EG"/>
        </w:rPr>
        <w:t xml:space="preserve"> immediately</w:t>
      </w:r>
      <w:r w:rsidR="00B076D8" w:rsidRPr="00626B9A">
        <w:rPr>
          <w:rFonts w:ascii="Calibri" w:hAnsi="Calibri"/>
          <w:sz w:val="24"/>
          <w:szCs w:val="24"/>
          <w:lang w:bidi="ar-EG"/>
        </w:rPr>
        <w:t>.</w:t>
      </w:r>
      <w:r w:rsidR="00F975E7" w:rsidRPr="00626B9A">
        <w:rPr>
          <w:rFonts w:ascii="Calibri" w:hAnsi="Calibri"/>
          <w:sz w:val="24"/>
          <w:szCs w:val="24"/>
          <w:lang w:bidi="ar-EG"/>
        </w:rPr>
        <w:tab/>
      </w:r>
    </w:p>
    <w:p w:rsidR="00F61052" w:rsidRDefault="00F61052" w:rsidP="004C62D5">
      <w:pPr>
        <w:bidi w:val="0"/>
        <w:ind w:firstLine="720"/>
        <w:jc w:val="both"/>
        <w:rPr>
          <w:rFonts w:ascii="Calibri" w:hAnsi="Calibri"/>
          <w:sz w:val="24"/>
          <w:szCs w:val="24"/>
          <w:lang w:bidi="ar-EG"/>
        </w:rPr>
      </w:pPr>
    </w:p>
    <w:p w:rsidR="00770FBA" w:rsidRPr="007F5D04" w:rsidRDefault="00F975E7" w:rsidP="00F61052">
      <w:pPr>
        <w:bidi w:val="0"/>
        <w:ind w:firstLine="720"/>
        <w:jc w:val="both"/>
        <w:rPr>
          <w:rFonts w:ascii="Calibri" w:hAnsi="Calibri"/>
          <w:sz w:val="24"/>
          <w:szCs w:val="24"/>
          <w:lang w:bidi="ar-EG"/>
        </w:rPr>
      </w:pPr>
      <w:r w:rsidRPr="00626B9A">
        <w:rPr>
          <w:rFonts w:ascii="Calibri" w:hAnsi="Calibri"/>
          <w:sz w:val="24"/>
          <w:szCs w:val="24"/>
          <w:lang w:bidi="ar-EG"/>
        </w:rPr>
        <w:lastRenderedPageBreak/>
        <w:t xml:space="preserve">Other associated intracranial lesions as well as presence or absence of overlying fissure fracture were documented. Patients with associated significant intracranial lesions were excluded from the study. </w:t>
      </w:r>
      <w:r w:rsidR="00920543" w:rsidRPr="00626B9A">
        <w:rPr>
          <w:rFonts w:ascii="Calibri" w:hAnsi="Calibri"/>
          <w:sz w:val="24"/>
          <w:szCs w:val="24"/>
          <w:lang w:bidi="ar-EG"/>
        </w:rPr>
        <w:t>Association of fracture base, depressed fractures not requiring surgery, or small contusions les</w:t>
      </w:r>
      <w:r w:rsidRPr="00626B9A">
        <w:rPr>
          <w:rFonts w:ascii="Calibri" w:hAnsi="Calibri"/>
          <w:sz w:val="24"/>
          <w:szCs w:val="24"/>
          <w:lang w:bidi="ar-EG"/>
        </w:rPr>
        <w:t>s than 2 cm in diameter were</w:t>
      </w:r>
      <w:r w:rsidR="00920543" w:rsidRPr="00626B9A">
        <w:rPr>
          <w:rFonts w:ascii="Calibri" w:hAnsi="Calibri"/>
          <w:sz w:val="24"/>
          <w:szCs w:val="24"/>
          <w:lang w:bidi="ar-EG"/>
        </w:rPr>
        <w:t xml:space="preserve"> not co</w:t>
      </w:r>
      <w:r w:rsidR="00920543" w:rsidRPr="007F5D04">
        <w:rPr>
          <w:rFonts w:ascii="Calibri" w:hAnsi="Calibri"/>
          <w:sz w:val="24"/>
          <w:szCs w:val="24"/>
          <w:lang w:bidi="ar-EG"/>
        </w:rPr>
        <w:t>nsidered as exclusion criteria.</w:t>
      </w:r>
    </w:p>
    <w:p w:rsidR="00B25EE7" w:rsidRPr="007F5D04" w:rsidRDefault="001E3AF4" w:rsidP="000A489A">
      <w:pPr>
        <w:bidi w:val="0"/>
        <w:ind w:firstLine="720"/>
        <w:jc w:val="both"/>
        <w:rPr>
          <w:rFonts w:ascii="Calibri" w:hAnsi="Calibri"/>
          <w:sz w:val="24"/>
          <w:szCs w:val="24"/>
          <w:lang w:bidi="ar-EG"/>
        </w:rPr>
      </w:pPr>
      <w:r w:rsidRPr="007F5D04">
        <w:rPr>
          <w:rFonts w:ascii="Calibri" w:hAnsi="Calibri"/>
          <w:sz w:val="24"/>
          <w:szCs w:val="24"/>
          <w:lang w:bidi="ar-EG"/>
        </w:rPr>
        <w:t xml:space="preserve">The interval between the time </w:t>
      </w:r>
      <w:r w:rsidR="00B076D8" w:rsidRPr="007F5D04">
        <w:rPr>
          <w:rFonts w:ascii="Calibri" w:hAnsi="Calibri"/>
          <w:sz w:val="24"/>
          <w:szCs w:val="24"/>
          <w:lang w:bidi="ar-EG"/>
        </w:rPr>
        <w:t>of trauma and the initial CT was documented</w:t>
      </w:r>
      <w:r w:rsidRPr="007F5D04">
        <w:rPr>
          <w:rFonts w:ascii="Calibri" w:hAnsi="Calibri"/>
          <w:sz w:val="24"/>
          <w:szCs w:val="24"/>
          <w:lang w:bidi="ar-EG"/>
        </w:rPr>
        <w:t xml:space="preserve">. </w:t>
      </w:r>
      <w:r w:rsidR="009409D1" w:rsidRPr="007F5D04">
        <w:rPr>
          <w:rFonts w:ascii="Calibri" w:hAnsi="Calibri"/>
          <w:sz w:val="24"/>
          <w:szCs w:val="24"/>
          <w:lang w:bidi="ar-EG"/>
        </w:rPr>
        <w:t>Conscious level was closely observed and CT was planned in case of deterioratio</w:t>
      </w:r>
      <w:r w:rsidR="004A7826" w:rsidRPr="007F5D04">
        <w:rPr>
          <w:rFonts w:ascii="Calibri" w:hAnsi="Calibri"/>
          <w:sz w:val="24"/>
          <w:szCs w:val="24"/>
          <w:lang w:bidi="ar-EG"/>
        </w:rPr>
        <w:t>n and as routine follow up. F</w:t>
      </w:r>
      <w:r w:rsidR="000A489A" w:rsidRPr="007F5D04">
        <w:rPr>
          <w:rFonts w:ascii="Calibri" w:hAnsi="Calibri"/>
          <w:sz w:val="24"/>
          <w:szCs w:val="24"/>
          <w:lang w:bidi="ar-EG"/>
        </w:rPr>
        <w:t>irst f</w:t>
      </w:r>
      <w:r w:rsidR="009409D1" w:rsidRPr="007F5D04">
        <w:rPr>
          <w:rFonts w:ascii="Calibri" w:hAnsi="Calibri"/>
          <w:sz w:val="24"/>
          <w:szCs w:val="24"/>
          <w:lang w:bidi="ar-EG"/>
        </w:rPr>
        <w:t xml:space="preserve">ollow up CT was </w:t>
      </w:r>
      <w:r w:rsidR="004A7826" w:rsidRPr="007F5D04">
        <w:rPr>
          <w:rFonts w:ascii="Calibri" w:hAnsi="Calibri"/>
          <w:sz w:val="24"/>
          <w:szCs w:val="24"/>
          <w:lang w:bidi="ar-EG"/>
        </w:rPr>
        <w:t xml:space="preserve">scheduled </w:t>
      </w:r>
      <w:r w:rsidR="00D00917" w:rsidRPr="007F5D04">
        <w:rPr>
          <w:rFonts w:ascii="Calibri" w:hAnsi="Calibri"/>
          <w:sz w:val="24"/>
          <w:szCs w:val="24"/>
          <w:lang w:bidi="ar-EG"/>
        </w:rPr>
        <w:t>w</w:t>
      </w:r>
      <w:r w:rsidR="000A489A" w:rsidRPr="007F5D04">
        <w:rPr>
          <w:rFonts w:ascii="Calibri" w:hAnsi="Calibri"/>
          <w:sz w:val="24"/>
          <w:szCs w:val="24"/>
          <w:lang w:bidi="ar-EG"/>
        </w:rPr>
        <w:t>ithin</w:t>
      </w:r>
      <w:r w:rsidR="00983B1C" w:rsidRPr="007F5D04">
        <w:rPr>
          <w:rFonts w:ascii="Calibri" w:hAnsi="Calibri"/>
          <w:sz w:val="24"/>
          <w:szCs w:val="24"/>
          <w:lang w:bidi="ar-EG"/>
        </w:rPr>
        <w:t xml:space="preserve"> 12</w:t>
      </w:r>
      <w:r w:rsidR="00D00917" w:rsidRPr="007F5D04">
        <w:rPr>
          <w:rFonts w:ascii="Calibri" w:hAnsi="Calibri"/>
          <w:sz w:val="24"/>
          <w:szCs w:val="24"/>
          <w:lang w:bidi="ar-EG"/>
        </w:rPr>
        <w:t xml:space="preserve"> hours </w:t>
      </w:r>
      <w:r w:rsidR="002548E8" w:rsidRPr="007F5D04">
        <w:rPr>
          <w:rFonts w:ascii="Calibri" w:hAnsi="Calibri"/>
          <w:sz w:val="24"/>
          <w:szCs w:val="24"/>
          <w:lang w:bidi="ar-EG"/>
        </w:rPr>
        <w:t xml:space="preserve">from the initial CT </w:t>
      </w:r>
      <w:r w:rsidR="00D00917" w:rsidRPr="007F5D04">
        <w:rPr>
          <w:rFonts w:ascii="Calibri" w:hAnsi="Calibri"/>
          <w:sz w:val="24"/>
          <w:szCs w:val="24"/>
          <w:lang w:bidi="ar-EG"/>
        </w:rPr>
        <w:t xml:space="preserve">for </w:t>
      </w:r>
      <w:r w:rsidR="00B25EE7" w:rsidRPr="007F5D04">
        <w:rPr>
          <w:rFonts w:ascii="Calibri" w:hAnsi="Calibri"/>
          <w:sz w:val="24"/>
          <w:szCs w:val="24"/>
          <w:lang w:bidi="ar-EG"/>
        </w:rPr>
        <w:t xml:space="preserve">all </w:t>
      </w:r>
      <w:r w:rsidR="00D00917" w:rsidRPr="007F5D04">
        <w:rPr>
          <w:rFonts w:ascii="Calibri" w:hAnsi="Calibri"/>
          <w:sz w:val="24"/>
          <w:szCs w:val="24"/>
          <w:lang w:bidi="ar-EG"/>
        </w:rPr>
        <w:t>patients having the</w:t>
      </w:r>
      <w:r w:rsidR="00E15224" w:rsidRPr="007F5D04">
        <w:rPr>
          <w:rFonts w:ascii="Calibri" w:hAnsi="Calibri"/>
          <w:sz w:val="24"/>
          <w:szCs w:val="24"/>
          <w:lang w:bidi="ar-EG"/>
        </w:rPr>
        <w:t>ir initial CT performed within 6</w:t>
      </w:r>
      <w:r w:rsidR="00D00917" w:rsidRPr="007F5D04">
        <w:rPr>
          <w:rFonts w:ascii="Calibri" w:hAnsi="Calibri"/>
          <w:sz w:val="24"/>
          <w:szCs w:val="24"/>
          <w:lang w:bidi="ar-EG"/>
        </w:rPr>
        <w:t xml:space="preserve"> hours of trauma</w:t>
      </w:r>
      <w:r w:rsidR="002548E8" w:rsidRPr="007F5D04">
        <w:rPr>
          <w:rFonts w:ascii="Calibri" w:hAnsi="Calibri"/>
          <w:sz w:val="24"/>
          <w:szCs w:val="24"/>
          <w:lang w:bidi="ar-EG"/>
        </w:rPr>
        <w:t>, and within 24 hours from initial CT for patients having their initial CT later than 6 hours from trauma</w:t>
      </w:r>
      <w:r w:rsidR="000A489A" w:rsidRPr="007F5D04">
        <w:rPr>
          <w:rFonts w:ascii="Calibri" w:hAnsi="Calibri"/>
          <w:sz w:val="24"/>
          <w:szCs w:val="24"/>
          <w:lang w:bidi="ar-EG"/>
        </w:rPr>
        <w:t xml:space="preserve">. Second follow up CT was scheduled one day after the first follow up CT, and then subsequent follow up CTs were </w:t>
      </w:r>
      <w:r w:rsidR="002C3F6D" w:rsidRPr="007F5D04">
        <w:rPr>
          <w:rFonts w:ascii="Calibri" w:hAnsi="Calibri"/>
          <w:sz w:val="24"/>
          <w:szCs w:val="24"/>
          <w:lang w:bidi="ar-EG"/>
        </w:rPr>
        <w:t>ordered every other day</w:t>
      </w:r>
      <w:r w:rsidR="00AA7717" w:rsidRPr="007F5D04">
        <w:rPr>
          <w:rFonts w:ascii="Calibri" w:hAnsi="Calibri"/>
          <w:sz w:val="24"/>
          <w:szCs w:val="24"/>
          <w:lang w:bidi="ar-EG"/>
        </w:rPr>
        <w:t xml:space="preserve"> </w:t>
      </w:r>
      <w:r w:rsidR="002C3F6D" w:rsidRPr="007F5D04">
        <w:rPr>
          <w:rFonts w:ascii="Calibri" w:hAnsi="Calibri"/>
          <w:sz w:val="24"/>
          <w:szCs w:val="24"/>
          <w:lang w:bidi="ar-EG"/>
        </w:rPr>
        <w:t xml:space="preserve">in </w:t>
      </w:r>
      <w:r w:rsidR="00AA7717" w:rsidRPr="007F5D04">
        <w:rPr>
          <w:rFonts w:ascii="Calibri" w:hAnsi="Calibri"/>
          <w:sz w:val="24"/>
          <w:szCs w:val="24"/>
          <w:lang w:bidi="ar-EG"/>
        </w:rPr>
        <w:t xml:space="preserve">the </w:t>
      </w:r>
      <w:r w:rsidR="007F5D04" w:rsidRPr="007F5D04">
        <w:rPr>
          <w:rFonts w:ascii="Calibri" w:hAnsi="Calibri"/>
          <w:sz w:val="24"/>
          <w:szCs w:val="24"/>
          <w:lang w:bidi="ar-EG"/>
        </w:rPr>
        <w:t>first six</w:t>
      </w:r>
      <w:r w:rsidR="00AA7717" w:rsidRPr="007F5D04">
        <w:rPr>
          <w:rFonts w:ascii="Calibri" w:hAnsi="Calibri"/>
          <w:sz w:val="24"/>
          <w:szCs w:val="24"/>
          <w:lang w:bidi="ar-EG"/>
        </w:rPr>
        <w:t xml:space="preserve"> days</w:t>
      </w:r>
      <w:r w:rsidR="004D44E3" w:rsidRPr="007F5D04">
        <w:rPr>
          <w:rFonts w:ascii="Calibri" w:hAnsi="Calibri"/>
          <w:sz w:val="24"/>
          <w:szCs w:val="24"/>
          <w:lang w:bidi="ar-EG"/>
        </w:rPr>
        <w:t xml:space="preserve"> after trauma.</w:t>
      </w:r>
    </w:p>
    <w:p w:rsidR="00821652" w:rsidRPr="007F5D04" w:rsidRDefault="008F3A3F" w:rsidP="004D44E3">
      <w:pPr>
        <w:bidi w:val="0"/>
        <w:ind w:firstLine="720"/>
        <w:jc w:val="both"/>
        <w:rPr>
          <w:rFonts w:ascii="Calibri" w:hAnsi="Calibri"/>
          <w:sz w:val="24"/>
          <w:szCs w:val="24"/>
          <w:lang w:bidi="ar-EG"/>
        </w:rPr>
      </w:pPr>
      <w:r w:rsidRPr="007F5D04">
        <w:rPr>
          <w:rFonts w:ascii="Calibri" w:hAnsi="Calibri"/>
          <w:sz w:val="24"/>
          <w:szCs w:val="24"/>
          <w:lang w:bidi="ar-EG"/>
        </w:rPr>
        <w:t xml:space="preserve">Criteria for </w:t>
      </w:r>
      <w:r w:rsidR="004D44E3" w:rsidRPr="007F5D04">
        <w:rPr>
          <w:rFonts w:ascii="Calibri" w:hAnsi="Calibri"/>
          <w:sz w:val="24"/>
          <w:szCs w:val="24"/>
          <w:lang w:bidi="ar-EG"/>
        </w:rPr>
        <w:t xml:space="preserve">hospital </w:t>
      </w:r>
      <w:r w:rsidRPr="007F5D04">
        <w:rPr>
          <w:rFonts w:ascii="Calibri" w:hAnsi="Calibri"/>
          <w:sz w:val="24"/>
          <w:szCs w:val="24"/>
          <w:lang w:bidi="ar-EG"/>
        </w:rPr>
        <w:t>d</w:t>
      </w:r>
      <w:r w:rsidR="00FF0B5E" w:rsidRPr="007F5D04">
        <w:rPr>
          <w:rFonts w:ascii="Calibri" w:hAnsi="Calibri"/>
          <w:sz w:val="24"/>
          <w:szCs w:val="24"/>
          <w:lang w:bidi="ar-EG"/>
        </w:rPr>
        <w:t xml:space="preserve">ischarge </w:t>
      </w:r>
      <w:r w:rsidRPr="007F5D04">
        <w:rPr>
          <w:rFonts w:ascii="Calibri" w:hAnsi="Calibri"/>
          <w:sz w:val="24"/>
          <w:szCs w:val="24"/>
          <w:lang w:bidi="ar-EG"/>
        </w:rPr>
        <w:t xml:space="preserve">included fully conscious patients, with </w:t>
      </w:r>
      <w:r w:rsidR="00FF0B5E" w:rsidRPr="007F5D04">
        <w:rPr>
          <w:rFonts w:ascii="Calibri" w:hAnsi="Calibri"/>
          <w:sz w:val="24"/>
          <w:szCs w:val="24"/>
          <w:lang w:bidi="ar-EG"/>
        </w:rPr>
        <w:t>hematoma thickness and volume less th</w:t>
      </w:r>
      <w:r w:rsidR="00770FBA" w:rsidRPr="007F5D04">
        <w:rPr>
          <w:rFonts w:ascii="Calibri" w:hAnsi="Calibri"/>
          <w:sz w:val="24"/>
          <w:szCs w:val="24"/>
          <w:lang w:bidi="ar-EG"/>
        </w:rPr>
        <w:t>an 15 mm and 30 cc respectively</w:t>
      </w:r>
      <w:r w:rsidRPr="007F5D04">
        <w:rPr>
          <w:rFonts w:ascii="Calibri" w:hAnsi="Calibri"/>
          <w:sz w:val="24"/>
          <w:szCs w:val="24"/>
          <w:lang w:bidi="ar-EG"/>
        </w:rPr>
        <w:t xml:space="preserve">, after duration of </w:t>
      </w:r>
      <w:r w:rsidR="00C23E79" w:rsidRPr="007F5D04">
        <w:rPr>
          <w:rFonts w:ascii="Calibri" w:hAnsi="Calibri"/>
          <w:sz w:val="24"/>
          <w:szCs w:val="24"/>
          <w:lang w:bidi="ar-EG"/>
        </w:rPr>
        <w:t xml:space="preserve">at least </w:t>
      </w:r>
      <w:r w:rsidR="00EB0085" w:rsidRPr="007F5D04">
        <w:rPr>
          <w:rFonts w:ascii="Calibri" w:hAnsi="Calibri"/>
          <w:sz w:val="24"/>
          <w:szCs w:val="24"/>
          <w:lang w:bidi="ar-EG"/>
        </w:rPr>
        <w:t>6</w:t>
      </w:r>
      <w:r w:rsidR="004D44E3" w:rsidRPr="007F5D04">
        <w:rPr>
          <w:rFonts w:ascii="Calibri" w:hAnsi="Calibri"/>
          <w:sz w:val="24"/>
          <w:szCs w:val="24"/>
          <w:lang w:bidi="ar-EG"/>
        </w:rPr>
        <w:t xml:space="preserve"> days</w:t>
      </w:r>
      <w:r w:rsidRPr="007F5D04">
        <w:rPr>
          <w:rFonts w:ascii="Calibri" w:hAnsi="Calibri"/>
          <w:sz w:val="24"/>
          <w:szCs w:val="24"/>
          <w:lang w:bidi="ar-EG"/>
        </w:rPr>
        <w:t xml:space="preserve"> since the time of trauma</w:t>
      </w:r>
      <w:r w:rsidR="004D44E3" w:rsidRPr="007F5D04">
        <w:rPr>
          <w:rFonts w:ascii="Calibri" w:hAnsi="Calibri"/>
          <w:sz w:val="24"/>
          <w:szCs w:val="24"/>
          <w:lang w:bidi="ar-EG"/>
        </w:rPr>
        <w:t>.</w:t>
      </w:r>
      <w:r w:rsidR="008A3884" w:rsidRPr="007F5D04">
        <w:rPr>
          <w:rFonts w:ascii="Calibri" w:hAnsi="Calibri"/>
          <w:sz w:val="24"/>
          <w:szCs w:val="24"/>
          <w:lang w:bidi="ar-EG"/>
        </w:rPr>
        <w:t xml:space="preserve"> On discharge, all patients and their caregivers were instructed to come back immediately if they experience repeated vomiting, persistent headache or any</w:t>
      </w:r>
      <w:r w:rsidR="00AA7717" w:rsidRPr="007F5D04">
        <w:rPr>
          <w:rFonts w:ascii="Calibri" w:hAnsi="Calibri"/>
          <w:sz w:val="24"/>
          <w:szCs w:val="24"/>
          <w:lang w:bidi="ar-EG"/>
        </w:rPr>
        <w:t xml:space="preserve"> conscious level deterioration.</w:t>
      </w:r>
    </w:p>
    <w:p w:rsidR="00FF0B5E" w:rsidRPr="00BB48CA" w:rsidRDefault="00305504" w:rsidP="00CC4BF8">
      <w:pPr>
        <w:bidi w:val="0"/>
        <w:jc w:val="both"/>
        <w:rPr>
          <w:rFonts w:ascii="Calibri" w:hAnsi="Calibri"/>
          <w:b/>
          <w:bCs/>
          <w:sz w:val="28"/>
          <w:szCs w:val="28"/>
          <w:lang w:bidi="ar-EG"/>
        </w:rPr>
      </w:pPr>
      <w:r w:rsidRPr="00BB48CA">
        <w:rPr>
          <w:rFonts w:ascii="Calibri" w:hAnsi="Calibri"/>
          <w:b/>
          <w:bCs/>
          <w:sz w:val="28"/>
          <w:szCs w:val="28"/>
          <w:lang w:bidi="ar-EG"/>
        </w:rPr>
        <w:t>Results</w:t>
      </w:r>
      <w:r w:rsidR="00FF0B5E" w:rsidRPr="00BB48CA">
        <w:rPr>
          <w:rFonts w:ascii="Calibri" w:hAnsi="Calibri"/>
          <w:b/>
          <w:bCs/>
          <w:sz w:val="28"/>
          <w:szCs w:val="28"/>
          <w:lang w:bidi="ar-EG"/>
        </w:rPr>
        <w:t>:</w:t>
      </w:r>
    </w:p>
    <w:p w:rsidR="00CC734B" w:rsidRPr="00F975E7" w:rsidRDefault="00B076D8" w:rsidP="00A23FC4">
      <w:pPr>
        <w:bidi w:val="0"/>
        <w:jc w:val="both"/>
        <w:rPr>
          <w:rFonts w:ascii="Calibri" w:hAnsi="Calibri"/>
          <w:sz w:val="24"/>
          <w:szCs w:val="24"/>
          <w:lang w:bidi="ar-EG"/>
        </w:rPr>
      </w:pPr>
      <w:r w:rsidRPr="00922422">
        <w:rPr>
          <w:rFonts w:ascii="Calibri" w:hAnsi="Calibri"/>
          <w:sz w:val="24"/>
          <w:szCs w:val="24"/>
          <w:lang w:bidi="ar-EG"/>
        </w:rPr>
        <w:tab/>
        <w:t>Our st</w:t>
      </w:r>
      <w:r w:rsidR="00E15224">
        <w:rPr>
          <w:rFonts w:ascii="Calibri" w:hAnsi="Calibri"/>
          <w:sz w:val="24"/>
          <w:szCs w:val="24"/>
          <w:lang w:bidi="ar-EG"/>
        </w:rPr>
        <w:t>udy included 53 males and 17</w:t>
      </w:r>
      <w:r w:rsidR="006624B6" w:rsidRPr="00922422">
        <w:rPr>
          <w:rFonts w:ascii="Calibri" w:hAnsi="Calibri"/>
          <w:sz w:val="24"/>
          <w:szCs w:val="24"/>
          <w:lang w:bidi="ar-EG"/>
        </w:rPr>
        <w:t xml:space="preserve"> females with age ranging between</w:t>
      </w:r>
      <w:r w:rsidR="00E15224">
        <w:rPr>
          <w:rFonts w:ascii="Calibri" w:hAnsi="Calibri"/>
          <w:sz w:val="24"/>
          <w:szCs w:val="24"/>
          <w:lang w:bidi="ar-EG"/>
        </w:rPr>
        <w:t xml:space="preserve"> 5 months and 57</w:t>
      </w:r>
      <w:r w:rsidR="00964A23">
        <w:rPr>
          <w:rFonts w:ascii="Calibri" w:hAnsi="Calibri"/>
          <w:sz w:val="24"/>
          <w:szCs w:val="24"/>
          <w:lang w:bidi="ar-EG"/>
        </w:rPr>
        <w:t xml:space="preserve"> years (mean age 24</w:t>
      </w:r>
      <w:r w:rsidR="006624B6" w:rsidRPr="00922422">
        <w:rPr>
          <w:rFonts w:ascii="Calibri" w:hAnsi="Calibri"/>
          <w:sz w:val="24"/>
          <w:szCs w:val="24"/>
          <w:lang w:bidi="ar-EG"/>
        </w:rPr>
        <w:t xml:space="preserve"> years). Mode of trauma inclu</w:t>
      </w:r>
      <w:r w:rsidR="00964A23">
        <w:rPr>
          <w:rFonts w:ascii="Calibri" w:hAnsi="Calibri"/>
          <w:sz w:val="24"/>
          <w:szCs w:val="24"/>
          <w:lang w:bidi="ar-EG"/>
        </w:rPr>
        <w:t>ded road traffic accidents in 37 patients, fall from height in 24</w:t>
      </w:r>
      <w:r w:rsidR="006624B6" w:rsidRPr="00922422">
        <w:rPr>
          <w:rFonts w:ascii="Calibri" w:hAnsi="Calibri"/>
          <w:sz w:val="24"/>
          <w:szCs w:val="24"/>
          <w:lang w:bidi="ar-EG"/>
        </w:rPr>
        <w:t xml:space="preserve"> patients</w:t>
      </w:r>
      <w:r w:rsidR="00E449B6">
        <w:rPr>
          <w:rFonts w:ascii="Calibri" w:hAnsi="Calibri"/>
          <w:sz w:val="24"/>
          <w:szCs w:val="24"/>
          <w:lang w:bidi="ar-EG"/>
        </w:rPr>
        <w:t>,</w:t>
      </w:r>
      <w:r w:rsidR="006624B6" w:rsidRPr="00922422">
        <w:rPr>
          <w:rFonts w:ascii="Calibri" w:hAnsi="Calibri"/>
          <w:sz w:val="24"/>
          <w:szCs w:val="24"/>
          <w:lang w:bidi="ar-EG"/>
        </w:rPr>
        <w:t xml:space="preserve"> and assault by heavy object</w:t>
      </w:r>
      <w:r w:rsidR="00964A23">
        <w:rPr>
          <w:rFonts w:ascii="Calibri" w:hAnsi="Calibri"/>
          <w:sz w:val="24"/>
          <w:szCs w:val="24"/>
          <w:lang w:bidi="ar-EG"/>
        </w:rPr>
        <w:t xml:space="preserve"> in 9</w:t>
      </w:r>
      <w:r w:rsidR="00AD62D7">
        <w:rPr>
          <w:rFonts w:ascii="Calibri" w:hAnsi="Calibri"/>
          <w:sz w:val="24"/>
          <w:szCs w:val="24"/>
          <w:lang w:bidi="ar-EG"/>
        </w:rPr>
        <w:t xml:space="preserve"> patients.</w:t>
      </w:r>
      <w:r w:rsidR="00A23FC4">
        <w:rPr>
          <w:rFonts w:ascii="Calibri" w:hAnsi="Calibri"/>
          <w:sz w:val="24"/>
          <w:szCs w:val="24"/>
          <w:lang w:bidi="ar-EG"/>
        </w:rPr>
        <w:t xml:space="preserve"> </w:t>
      </w:r>
      <w:r w:rsidR="00CC734B" w:rsidRPr="00F975E7">
        <w:rPr>
          <w:rFonts w:ascii="Calibri" w:hAnsi="Calibri"/>
          <w:sz w:val="24"/>
          <w:szCs w:val="24"/>
          <w:lang w:bidi="ar-EG"/>
        </w:rPr>
        <w:t>The majority of p</w:t>
      </w:r>
      <w:r w:rsidR="00F975E7" w:rsidRPr="00F975E7">
        <w:rPr>
          <w:rFonts w:ascii="Calibri" w:hAnsi="Calibri"/>
          <w:sz w:val="24"/>
          <w:szCs w:val="24"/>
          <w:lang w:bidi="ar-EG"/>
        </w:rPr>
        <w:t>atients were</w:t>
      </w:r>
      <w:r w:rsidR="00CC734B" w:rsidRPr="00F975E7">
        <w:rPr>
          <w:rFonts w:ascii="Calibri" w:hAnsi="Calibri"/>
          <w:sz w:val="24"/>
          <w:szCs w:val="24"/>
          <w:lang w:bidi="ar-EG"/>
        </w:rPr>
        <w:t xml:space="preserve"> GCS 14 and 15 on admission, with the exception of three patients with GCS 13, 11, and 9. All the patients had no focal neurological deficits on examination.</w:t>
      </w:r>
    </w:p>
    <w:p w:rsidR="00CC4BF8" w:rsidRDefault="006624B6" w:rsidP="00DF7B6C">
      <w:pPr>
        <w:bidi w:val="0"/>
        <w:ind w:firstLine="720"/>
        <w:jc w:val="both"/>
        <w:rPr>
          <w:rFonts w:ascii="Calibri" w:hAnsi="Calibri"/>
          <w:sz w:val="24"/>
          <w:szCs w:val="24"/>
          <w:lang w:bidi="ar-EG"/>
        </w:rPr>
      </w:pPr>
      <w:r w:rsidRPr="00922422">
        <w:rPr>
          <w:rFonts w:ascii="Calibri" w:hAnsi="Calibri"/>
          <w:sz w:val="24"/>
          <w:szCs w:val="24"/>
          <w:lang w:bidi="ar-EG"/>
        </w:rPr>
        <w:t xml:space="preserve">The time interval between the onset of trauma and the time of the initial CT was variable and ranged </w:t>
      </w:r>
      <w:r w:rsidR="004103EA">
        <w:rPr>
          <w:rFonts w:ascii="Calibri" w:hAnsi="Calibri"/>
          <w:sz w:val="24"/>
          <w:szCs w:val="24"/>
          <w:lang w:bidi="ar-EG"/>
        </w:rPr>
        <w:t>between 45 minutes and 2</w:t>
      </w:r>
      <w:r w:rsidR="00964A23">
        <w:rPr>
          <w:rFonts w:ascii="Calibri" w:hAnsi="Calibri"/>
          <w:sz w:val="24"/>
          <w:szCs w:val="24"/>
          <w:lang w:bidi="ar-EG"/>
        </w:rPr>
        <w:t xml:space="preserve"> days</w:t>
      </w:r>
      <w:r w:rsidR="00E449B6">
        <w:rPr>
          <w:rFonts w:ascii="Calibri" w:hAnsi="Calibri"/>
          <w:sz w:val="24"/>
          <w:szCs w:val="24"/>
          <w:lang w:bidi="ar-EG"/>
        </w:rPr>
        <w:t>,</w:t>
      </w:r>
      <w:r w:rsidR="00964A23">
        <w:rPr>
          <w:rFonts w:ascii="Calibri" w:hAnsi="Calibri"/>
          <w:sz w:val="24"/>
          <w:szCs w:val="24"/>
          <w:lang w:bidi="ar-EG"/>
        </w:rPr>
        <w:t xml:space="preserve"> with most of the patients having the</w:t>
      </w:r>
      <w:r w:rsidR="002548E8">
        <w:rPr>
          <w:rFonts w:ascii="Calibri" w:hAnsi="Calibri"/>
          <w:sz w:val="24"/>
          <w:szCs w:val="24"/>
          <w:lang w:bidi="ar-EG"/>
        </w:rPr>
        <w:t>ir initial CT performed within 6</w:t>
      </w:r>
      <w:r w:rsidR="00964A23">
        <w:rPr>
          <w:rFonts w:ascii="Calibri" w:hAnsi="Calibri"/>
          <w:sz w:val="24"/>
          <w:szCs w:val="24"/>
          <w:lang w:bidi="ar-EG"/>
        </w:rPr>
        <w:t xml:space="preserve"> hours following trauma</w:t>
      </w:r>
      <w:r w:rsidR="00962082" w:rsidRPr="00922422">
        <w:rPr>
          <w:rFonts w:ascii="Calibri" w:hAnsi="Calibri"/>
          <w:sz w:val="24"/>
          <w:szCs w:val="24"/>
          <w:lang w:bidi="ar-EG"/>
        </w:rPr>
        <w:t>.</w:t>
      </w:r>
      <w:r w:rsidR="00102A51" w:rsidRPr="00922422">
        <w:rPr>
          <w:rFonts w:ascii="Calibri" w:hAnsi="Calibri"/>
          <w:sz w:val="24"/>
          <w:szCs w:val="24"/>
          <w:lang w:bidi="ar-EG"/>
        </w:rPr>
        <w:t xml:space="preserve"> </w:t>
      </w:r>
      <w:r w:rsidR="00D220A3">
        <w:rPr>
          <w:rFonts w:ascii="Calibri" w:hAnsi="Calibri"/>
          <w:sz w:val="24"/>
          <w:szCs w:val="24"/>
          <w:lang w:bidi="ar-EG"/>
        </w:rPr>
        <w:t>Table 1 shows the time interval between the onset of trauma and the initial CT.</w:t>
      </w:r>
    </w:p>
    <w:tbl>
      <w:tblPr>
        <w:tblStyle w:val="TableGrid"/>
        <w:tblW w:w="0" w:type="auto"/>
        <w:tblLook w:val="04A0"/>
      </w:tblPr>
      <w:tblGrid>
        <w:gridCol w:w="5211"/>
        <w:gridCol w:w="3311"/>
      </w:tblGrid>
      <w:tr w:rsidR="00FF4D8B" w:rsidTr="00FF4D8B">
        <w:tc>
          <w:tcPr>
            <w:tcW w:w="5211" w:type="dxa"/>
          </w:tcPr>
          <w:p w:rsidR="00FF4D8B" w:rsidRDefault="00FF4D8B" w:rsidP="00CC4BF8">
            <w:pPr>
              <w:bidi w:val="0"/>
              <w:jc w:val="both"/>
              <w:rPr>
                <w:rFonts w:ascii="Calibri" w:hAnsi="Calibri"/>
                <w:sz w:val="24"/>
                <w:szCs w:val="24"/>
                <w:lang w:bidi="ar-EG"/>
              </w:rPr>
            </w:pPr>
            <w:r>
              <w:rPr>
                <w:rFonts w:ascii="Calibri" w:hAnsi="Calibri"/>
                <w:sz w:val="24"/>
                <w:szCs w:val="24"/>
                <w:lang w:bidi="ar-EG"/>
              </w:rPr>
              <w:t>Time interval between onset of trauma &amp; initial CT</w:t>
            </w:r>
          </w:p>
        </w:tc>
        <w:tc>
          <w:tcPr>
            <w:tcW w:w="3311" w:type="dxa"/>
          </w:tcPr>
          <w:p w:rsidR="00FF4D8B" w:rsidRDefault="00FF4D8B" w:rsidP="00CC4BF8">
            <w:pPr>
              <w:bidi w:val="0"/>
              <w:jc w:val="both"/>
              <w:rPr>
                <w:rFonts w:ascii="Calibri" w:hAnsi="Calibri"/>
                <w:sz w:val="24"/>
                <w:szCs w:val="24"/>
                <w:lang w:bidi="ar-EG"/>
              </w:rPr>
            </w:pPr>
            <w:r>
              <w:rPr>
                <w:rFonts w:ascii="Calibri" w:hAnsi="Calibri"/>
                <w:sz w:val="24"/>
                <w:szCs w:val="24"/>
                <w:lang w:bidi="ar-EG"/>
              </w:rPr>
              <w:t>Number of patients</w:t>
            </w:r>
          </w:p>
        </w:tc>
      </w:tr>
      <w:tr w:rsidR="00FF4D8B" w:rsidTr="00FF4D8B">
        <w:tc>
          <w:tcPr>
            <w:tcW w:w="5211" w:type="dxa"/>
          </w:tcPr>
          <w:p w:rsidR="00FF4D8B" w:rsidRDefault="00E15224" w:rsidP="00CC4BF8">
            <w:pPr>
              <w:bidi w:val="0"/>
              <w:jc w:val="both"/>
              <w:rPr>
                <w:rFonts w:ascii="Calibri" w:hAnsi="Calibri"/>
                <w:sz w:val="24"/>
                <w:szCs w:val="24"/>
                <w:lang w:bidi="ar-EG"/>
              </w:rPr>
            </w:pPr>
            <w:r>
              <w:rPr>
                <w:rFonts w:ascii="Calibri" w:hAnsi="Calibri"/>
                <w:sz w:val="24"/>
                <w:szCs w:val="24"/>
                <w:lang w:bidi="ar-EG"/>
              </w:rPr>
              <w:t>Less than 6</w:t>
            </w:r>
            <w:r w:rsidR="00FF4D8B">
              <w:rPr>
                <w:rFonts w:ascii="Calibri" w:hAnsi="Calibri"/>
                <w:sz w:val="24"/>
                <w:szCs w:val="24"/>
                <w:lang w:bidi="ar-EG"/>
              </w:rPr>
              <w:t xml:space="preserve"> hours</w:t>
            </w:r>
          </w:p>
        </w:tc>
        <w:tc>
          <w:tcPr>
            <w:tcW w:w="3311" w:type="dxa"/>
          </w:tcPr>
          <w:p w:rsidR="00FF4D8B" w:rsidRDefault="00E15224" w:rsidP="00CC4BF8">
            <w:pPr>
              <w:bidi w:val="0"/>
              <w:jc w:val="both"/>
              <w:rPr>
                <w:rFonts w:ascii="Calibri" w:hAnsi="Calibri"/>
                <w:sz w:val="24"/>
                <w:szCs w:val="24"/>
                <w:lang w:bidi="ar-EG"/>
              </w:rPr>
            </w:pPr>
            <w:r>
              <w:rPr>
                <w:rFonts w:ascii="Calibri" w:hAnsi="Calibri"/>
                <w:sz w:val="24"/>
                <w:szCs w:val="24"/>
                <w:lang w:bidi="ar-EG"/>
              </w:rPr>
              <w:t>54</w:t>
            </w:r>
          </w:p>
        </w:tc>
      </w:tr>
      <w:tr w:rsidR="00FF4D8B" w:rsidTr="00FF4D8B">
        <w:tc>
          <w:tcPr>
            <w:tcW w:w="5211" w:type="dxa"/>
          </w:tcPr>
          <w:p w:rsidR="00FF4D8B" w:rsidRDefault="00E15224" w:rsidP="00CC4BF8">
            <w:pPr>
              <w:bidi w:val="0"/>
              <w:jc w:val="both"/>
              <w:rPr>
                <w:rFonts w:ascii="Calibri" w:hAnsi="Calibri"/>
                <w:sz w:val="24"/>
                <w:szCs w:val="24"/>
                <w:lang w:bidi="ar-EG"/>
              </w:rPr>
            </w:pPr>
            <w:r>
              <w:rPr>
                <w:rFonts w:ascii="Calibri" w:hAnsi="Calibri"/>
                <w:sz w:val="24"/>
                <w:szCs w:val="24"/>
                <w:lang w:bidi="ar-EG"/>
              </w:rPr>
              <w:t>6</w:t>
            </w:r>
            <w:r w:rsidR="00FF4D8B">
              <w:rPr>
                <w:rFonts w:ascii="Calibri" w:hAnsi="Calibri"/>
                <w:sz w:val="24"/>
                <w:szCs w:val="24"/>
                <w:lang w:bidi="ar-EG"/>
              </w:rPr>
              <w:t>-24 hours</w:t>
            </w:r>
          </w:p>
        </w:tc>
        <w:tc>
          <w:tcPr>
            <w:tcW w:w="3311" w:type="dxa"/>
          </w:tcPr>
          <w:p w:rsidR="00FF4D8B" w:rsidRDefault="00E15224" w:rsidP="00CC4BF8">
            <w:pPr>
              <w:bidi w:val="0"/>
              <w:jc w:val="both"/>
              <w:rPr>
                <w:rFonts w:ascii="Calibri" w:hAnsi="Calibri"/>
                <w:sz w:val="24"/>
                <w:szCs w:val="24"/>
                <w:lang w:bidi="ar-EG"/>
              </w:rPr>
            </w:pPr>
            <w:r>
              <w:rPr>
                <w:rFonts w:ascii="Calibri" w:hAnsi="Calibri"/>
                <w:sz w:val="24"/>
                <w:szCs w:val="24"/>
                <w:lang w:bidi="ar-EG"/>
              </w:rPr>
              <w:t>11</w:t>
            </w:r>
          </w:p>
        </w:tc>
      </w:tr>
      <w:tr w:rsidR="00FF4D8B" w:rsidTr="00FF4D8B">
        <w:tc>
          <w:tcPr>
            <w:tcW w:w="5211" w:type="dxa"/>
          </w:tcPr>
          <w:p w:rsidR="00FF4D8B" w:rsidRDefault="00FF4D8B" w:rsidP="00CC4BF8">
            <w:pPr>
              <w:bidi w:val="0"/>
              <w:jc w:val="both"/>
              <w:rPr>
                <w:rFonts w:ascii="Calibri" w:hAnsi="Calibri"/>
                <w:sz w:val="24"/>
                <w:szCs w:val="24"/>
                <w:lang w:bidi="ar-EG"/>
              </w:rPr>
            </w:pPr>
            <w:r>
              <w:rPr>
                <w:rFonts w:ascii="Calibri" w:hAnsi="Calibri"/>
                <w:sz w:val="24"/>
                <w:szCs w:val="24"/>
                <w:lang w:bidi="ar-EG"/>
              </w:rPr>
              <w:t>More than 24 hours</w:t>
            </w:r>
          </w:p>
        </w:tc>
        <w:tc>
          <w:tcPr>
            <w:tcW w:w="3311" w:type="dxa"/>
          </w:tcPr>
          <w:p w:rsidR="00FF4D8B" w:rsidRDefault="00E15224" w:rsidP="00CC4BF8">
            <w:pPr>
              <w:bidi w:val="0"/>
              <w:jc w:val="both"/>
              <w:rPr>
                <w:rFonts w:ascii="Calibri" w:hAnsi="Calibri"/>
                <w:sz w:val="24"/>
                <w:szCs w:val="24"/>
                <w:lang w:bidi="ar-EG"/>
              </w:rPr>
            </w:pPr>
            <w:r>
              <w:rPr>
                <w:rFonts w:ascii="Calibri" w:hAnsi="Calibri"/>
                <w:sz w:val="24"/>
                <w:szCs w:val="24"/>
                <w:lang w:bidi="ar-EG"/>
              </w:rPr>
              <w:t>5</w:t>
            </w:r>
          </w:p>
        </w:tc>
      </w:tr>
    </w:tbl>
    <w:p w:rsidR="00A23FC4" w:rsidRDefault="00A23FC4" w:rsidP="00CC4BF8">
      <w:pPr>
        <w:bidi w:val="0"/>
        <w:jc w:val="both"/>
        <w:rPr>
          <w:rFonts w:ascii="Calibri" w:hAnsi="Calibri"/>
          <w:b/>
          <w:bCs/>
          <w:sz w:val="24"/>
          <w:szCs w:val="24"/>
          <w:lang w:bidi="ar-EG"/>
        </w:rPr>
      </w:pPr>
    </w:p>
    <w:p w:rsidR="00D220A3" w:rsidRPr="00BF5E7C" w:rsidRDefault="00DD7375" w:rsidP="00A23FC4">
      <w:pPr>
        <w:bidi w:val="0"/>
        <w:jc w:val="both"/>
        <w:rPr>
          <w:rFonts w:ascii="Calibri" w:hAnsi="Calibri"/>
          <w:b/>
          <w:bCs/>
          <w:sz w:val="24"/>
          <w:szCs w:val="24"/>
          <w:lang w:bidi="ar-EG"/>
        </w:rPr>
      </w:pPr>
      <w:r w:rsidRPr="00BF5E7C">
        <w:rPr>
          <w:rFonts w:ascii="Calibri" w:hAnsi="Calibri"/>
          <w:b/>
          <w:bCs/>
          <w:sz w:val="24"/>
          <w:szCs w:val="24"/>
          <w:lang w:bidi="ar-EG"/>
        </w:rPr>
        <w:t>Table 1</w:t>
      </w:r>
      <w:r w:rsidR="00BF5E7C" w:rsidRPr="00BF5E7C">
        <w:rPr>
          <w:rFonts w:ascii="Calibri" w:hAnsi="Calibri"/>
          <w:b/>
          <w:bCs/>
          <w:sz w:val="24"/>
          <w:szCs w:val="24"/>
          <w:lang w:bidi="ar-EG"/>
        </w:rPr>
        <w:t>: time interval between onset of trauma and initial CT</w:t>
      </w:r>
    </w:p>
    <w:p w:rsidR="004D44E3" w:rsidRDefault="005921A1" w:rsidP="004D44E3">
      <w:pPr>
        <w:bidi w:val="0"/>
        <w:ind w:firstLine="720"/>
        <w:jc w:val="both"/>
        <w:rPr>
          <w:rFonts w:ascii="Calibri" w:hAnsi="Calibri"/>
          <w:color w:val="00B050"/>
          <w:sz w:val="24"/>
          <w:szCs w:val="24"/>
          <w:lang w:bidi="ar-EG"/>
        </w:rPr>
      </w:pPr>
      <w:r w:rsidRPr="00922422">
        <w:rPr>
          <w:rFonts w:ascii="Calibri" w:hAnsi="Calibri"/>
          <w:sz w:val="24"/>
          <w:szCs w:val="24"/>
          <w:lang w:bidi="ar-EG"/>
        </w:rPr>
        <w:lastRenderedPageBreak/>
        <w:t xml:space="preserve">Hematoma thickness on </w:t>
      </w:r>
      <w:r w:rsidR="00964A23">
        <w:rPr>
          <w:rFonts w:ascii="Calibri" w:hAnsi="Calibri"/>
          <w:sz w:val="24"/>
          <w:szCs w:val="24"/>
          <w:lang w:bidi="ar-EG"/>
        </w:rPr>
        <w:t>the initial CT ranged between 3 mm and 14</w:t>
      </w:r>
      <w:r w:rsidRPr="00922422">
        <w:rPr>
          <w:rFonts w:ascii="Calibri" w:hAnsi="Calibri"/>
          <w:sz w:val="24"/>
          <w:szCs w:val="24"/>
          <w:lang w:bidi="ar-EG"/>
        </w:rPr>
        <w:t xml:space="preserve"> mm</w:t>
      </w:r>
      <w:r w:rsidR="00964A23">
        <w:rPr>
          <w:rFonts w:ascii="Calibri" w:hAnsi="Calibri"/>
          <w:sz w:val="24"/>
          <w:szCs w:val="24"/>
          <w:lang w:bidi="ar-EG"/>
        </w:rPr>
        <w:t xml:space="preserve"> with mean thickness of 9</w:t>
      </w:r>
      <w:r w:rsidRPr="00922422">
        <w:rPr>
          <w:rFonts w:ascii="Calibri" w:hAnsi="Calibri"/>
          <w:sz w:val="24"/>
          <w:szCs w:val="24"/>
          <w:lang w:bidi="ar-EG"/>
        </w:rPr>
        <w:t xml:space="preserve"> mm. H</w:t>
      </w:r>
      <w:r w:rsidR="00E449B6">
        <w:rPr>
          <w:rFonts w:ascii="Calibri" w:hAnsi="Calibri"/>
          <w:sz w:val="24"/>
          <w:szCs w:val="24"/>
          <w:lang w:bidi="ar-EG"/>
        </w:rPr>
        <w:t>ematoma vo</w:t>
      </w:r>
      <w:r w:rsidR="00BF5E7C">
        <w:rPr>
          <w:rFonts w:ascii="Calibri" w:hAnsi="Calibri"/>
          <w:sz w:val="24"/>
          <w:szCs w:val="24"/>
          <w:lang w:bidi="ar-EG"/>
        </w:rPr>
        <w:t>lume ranged between 1.5 cc and</w:t>
      </w:r>
      <w:r w:rsidRPr="00922422">
        <w:rPr>
          <w:rFonts w:ascii="Calibri" w:hAnsi="Calibri"/>
          <w:sz w:val="24"/>
          <w:szCs w:val="24"/>
          <w:lang w:bidi="ar-EG"/>
        </w:rPr>
        <w:t xml:space="preserve"> </w:t>
      </w:r>
      <w:r w:rsidR="00E449B6">
        <w:rPr>
          <w:rFonts w:ascii="Calibri" w:hAnsi="Calibri"/>
          <w:sz w:val="24"/>
          <w:szCs w:val="24"/>
          <w:lang w:bidi="ar-EG"/>
        </w:rPr>
        <w:t>25.7 cc with mean volume of 11.7</w:t>
      </w:r>
      <w:r w:rsidRPr="00922422">
        <w:rPr>
          <w:rFonts w:ascii="Calibri" w:hAnsi="Calibri"/>
          <w:sz w:val="24"/>
          <w:szCs w:val="24"/>
          <w:lang w:bidi="ar-EG"/>
        </w:rPr>
        <w:t xml:space="preserve"> cc on the initial CT.</w:t>
      </w:r>
      <w:r w:rsidR="00F975E7">
        <w:rPr>
          <w:rFonts w:ascii="Calibri" w:hAnsi="Calibri"/>
          <w:sz w:val="24"/>
          <w:szCs w:val="24"/>
          <w:lang w:bidi="ar-EG"/>
        </w:rPr>
        <w:t xml:space="preserve"> </w:t>
      </w:r>
      <w:r w:rsidR="00DB5557">
        <w:rPr>
          <w:rFonts w:ascii="Calibri" w:hAnsi="Calibri"/>
          <w:sz w:val="24"/>
          <w:szCs w:val="24"/>
          <w:lang w:bidi="ar-EG"/>
        </w:rPr>
        <w:t xml:space="preserve">Midline shift ranged </w:t>
      </w:r>
      <w:r w:rsidR="00CD064E">
        <w:rPr>
          <w:rFonts w:ascii="Calibri" w:hAnsi="Calibri"/>
          <w:sz w:val="24"/>
          <w:szCs w:val="24"/>
          <w:lang w:bidi="ar-EG"/>
        </w:rPr>
        <w:t>between 0 mm and 3 mm, with 57</w:t>
      </w:r>
      <w:r w:rsidR="00DB5557">
        <w:rPr>
          <w:rFonts w:ascii="Calibri" w:hAnsi="Calibri"/>
          <w:sz w:val="24"/>
          <w:szCs w:val="24"/>
          <w:lang w:bidi="ar-EG"/>
        </w:rPr>
        <w:t xml:space="preserve"> patients having no midline shift.</w:t>
      </w:r>
    </w:p>
    <w:p w:rsidR="00804897" w:rsidRDefault="009B333D" w:rsidP="004D44E3">
      <w:pPr>
        <w:bidi w:val="0"/>
        <w:ind w:firstLine="720"/>
        <w:jc w:val="both"/>
        <w:rPr>
          <w:rFonts w:ascii="Calibri" w:hAnsi="Calibri"/>
          <w:sz w:val="24"/>
          <w:szCs w:val="24"/>
          <w:lang w:bidi="ar-EG"/>
        </w:rPr>
      </w:pPr>
      <w:r w:rsidRPr="00922422">
        <w:rPr>
          <w:rFonts w:ascii="Calibri" w:hAnsi="Calibri"/>
          <w:sz w:val="24"/>
          <w:szCs w:val="24"/>
          <w:lang w:bidi="ar-EG"/>
        </w:rPr>
        <w:t xml:space="preserve">The </w:t>
      </w:r>
      <w:r w:rsidR="00804897" w:rsidRPr="00922422">
        <w:rPr>
          <w:rFonts w:ascii="Calibri" w:hAnsi="Calibri"/>
          <w:sz w:val="24"/>
          <w:szCs w:val="24"/>
          <w:lang w:bidi="ar-EG"/>
        </w:rPr>
        <w:t>site</w:t>
      </w:r>
      <w:r w:rsidR="00B439F1">
        <w:rPr>
          <w:rFonts w:ascii="Calibri" w:hAnsi="Calibri"/>
          <w:sz w:val="24"/>
          <w:szCs w:val="24"/>
          <w:lang w:bidi="ar-EG"/>
        </w:rPr>
        <w:t>s of hematoma</w:t>
      </w:r>
      <w:r w:rsidR="00E449B6">
        <w:rPr>
          <w:rFonts w:ascii="Calibri" w:hAnsi="Calibri"/>
          <w:sz w:val="24"/>
          <w:szCs w:val="24"/>
          <w:lang w:bidi="ar-EG"/>
        </w:rPr>
        <w:t>s are</w:t>
      </w:r>
      <w:r w:rsidR="00B439F1">
        <w:rPr>
          <w:rFonts w:ascii="Calibri" w:hAnsi="Calibri"/>
          <w:sz w:val="24"/>
          <w:szCs w:val="24"/>
          <w:lang w:bidi="ar-EG"/>
        </w:rPr>
        <w:t xml:space="preserve"> shown in table 2. An overlying fissure fracture was </w:t>
      </w:r>
      <w:r w:rsidR="00E449B6">
        <w:rPr>
          <w:rFonts w:ascii="Calibri" w:hAnsi="Calibri"/>
          <w:sz w:val="24"/>
          <w:szCs w:val="24"/>
          <w:lang w:bidi="ar-EG"/>
        </w:rPr>
        <w:t>detected on bone window CT in 38</w:t>
      </w:r>
      <w:r w:rsidR="00B439F1">
        <w:rPr>
          <w:rFonts w:ascii="Calibri" w:hAnsi="Calibri"/>
          <w:sz w:val="24"/>
          <w:szCs w:val="24"/>
          <w:lang w:bidi="ar-EG"/>
        </w:rPr>
        <w:t xml:space="preserve"> patients. Associated l</w:t>
      </w:r>
      <w:r w:rsidR="00920543">
        <w:rPr>
          <w:rFonts w:ascii="Calibri" w:hAnsi="Calibri"/>
          <w:sz w:val="24"/>
          <w:szCs w:val="24"/>
          <w:lang w:bidi="ar-EG"/>
        </w:rPr>
        <w:t>esions were present in 18</w:t>
      </w:r>
      <w:r w:rsidR="00B439F1">
        <w:rPr>
          <w:rFonts w:ascii="Calibri" w:hAnsi="Calibri"/>
          <w:sz w:val="24"/>
          <w:szCs w:val="24"/>
          <w:lang w:bidi="ar-EG"/>
        </w:rPr>
        <w:t xml:space="preserve"> patients, and in</w:t>
      </w:r>
      <w:r w:rsidR="00E449B6">
        <w:rPr>
          <w:rFonts w:ascii="Calibri" w:hAnsi="Calibri"/>
          <w:sz w:val="24"/>
          <w:szCs w:val="24"/>
          <w:lang w:bidi="ar-EG"/>
        </w:rPr>
        <w:t xml:space="preserve">cluded cerebral contusions </w:t>
      </w:r>
      <w:r w:rsidR="005F5165">
        <w:rPr>
          <w:rFonts w:ascii="Calibri" w:hAnsi="Calibri"/>
          <w:sz w:val="24"/>
          <w:szCs w:val="24"/>
          <w:lang w:bidi="ar-EG"/>
        </w:rPr>
        <w:t xml:space="preserve">less than 2cm in diameter </w:t>
      </w:r>
      <w:r w:rsidR="00E449B6">
        <w:rPr>
          <w:rFonts w:ascii="Calibri" w:hAnsi="Calibri"/>
          <w:sz w:val="24"/>
          <w:szCs w:val="24"/>
          <w:lang w:bidi="ar-EG"/>
        </w:rPr>
        <w:t>in 7</w:t>
      </w:r>
      <w:r w:rsidR="00B439F1">
        <w:rPr>
          <w:rFonts w:ascii="Calibri" w:hAnsi="Calibri"/>
          <w:sz w:val="24"/>
          <w:szCs w:val="24"/>
          <w:lang w:bidi="ar-EG"/>
        </w:rPr>
        <w:t xml:space="preserve"> patients,</w:t>
      </w:r>
      <w:r w:rsidR="00920543">
        <w:rPr>
          <w:rFonts w:ascii="Calibri" w:hAnsi="Calibri"/>
          <w:sz w:val="24"/>
          <w:szCs w:val="24"/>
          <w:lang w:bidi="ar-EG"/>
        </w:rPr>
        <w:t xml:space="preserve"> depressed fractures not requiring surgical intervention</w:t>
      </w:r>
      <w:r w:rsidR="00E449B6">
        <w:rPr>
          <w:rFonts w:ascii="Calibri" w:hAnsi="Calibri"/>
          <w:sz w:val="24"/>
          <w:szCs w:val="24"/>
          <w:lang w:bidi="ar-EG"/>
        </w:rPr>
        <w:t xml:space="preserve"> in 2 </w:t>
      </w:r>
      <w:r w:rsidR="00B439F1">
        <w:rPr>
          <w:rFonts w:ascii="Calibri" w:hAnsi="Calibri"/>
          <w:sz w:val="24"/>
          <w:szCs w:val="24"/>
          <w:lang w:bidi="ar-EG"/>
        </w:rPr>
        <w:t>p</w:t>
      </w:r>
      <w:r w:rsidR="005F5165">
        <w:rPr>
          <w:rFonts w:ascii="Calibri" w:hAnsi="Calibri"/>
          <w:sz w:val="24"/>
          <w:szCs w:val="24"/>
          <w:lang w:bidi="ar-EG"/>
        </w:rPr>
        <w:t>atients, and fracture base in 13</w:t>
      </w:r>
      <w:r w:rsidR="00B439F1">
        <w:rPr>
          <w:rFonts w:ascii="Calibri" w:hAnsi="Calibri"/>
          <w:sz w:val="24"/>
          <w:szCs w:val="24"/>
          <w:lang w:bidi="ar-EG"/>
        </w:rPr>
        <w:t xml:space="preserve"> patients.</w:t>
      </w:r>
    </w:p>
    <w:tbl>
      <w:tblPr>
        <w:tblStyle w:val="TableGrid"/>
        <w:tblW w:w="0" w:type="auto"/>
        <w:tblLook w:val="04A0"/>
      </w:tblPr>
      <w:tblGrid>
        <w:gridCol w:w="4261"/>
        <w:gridCol w:w="4261"/>
      </w:tblGrid>
      <w:tr w:rsidR="00B439F1" w:rsidTr="00B439F1">
        <w:tc>
          <w:tcPr>
            <w:tcW w:w="4261" w:type="dxa"/>
          </w:tcPr>
          <w:p w:rsidR="00B439F1" w:rsidRDefault="00B439F1" w:rsidP="00CC4BF8">
            <w:pPr>
              <w:bidi w:val="0"/>
              <w:jc w:val="both"/>
              <w:rPr>
                <w:rFonts w:ascii="Calibri" w:hAnsi="Calibri"/>
                <w:sz w:val="24"/>
                <w:szCs w:val="24"/>
                <w:lang w:bidi="ar-EG"/>
              </w:rPr>
            </w:pPr>
            <w:r>
              <w:rPr>
                <w:rFonts w:ascii="Calibri" w:hAnsi="Calibri"/>
                <w:sz w:val="24"/>
                <w:szCs w:val="24"/>
                <w:lang w:bidi="ar-EG"/>
              </w:rPr>
              <w:t>Site of hematoma</w:t>
            </w:r>
          </w:p>
        </w:tc>
        <w:tc>
          <w:tcPr>
            <w:tcW w:w="4261" w:type="dxa"/>
          </w:tcPr>
          <w:p w:rsidR="00B439F1" w:rsidRDefault="00B439F1" w:rsidP="00CC4BF8">
            <w:pPr>
              <w:bidi w:val="0"/>
              <w:jc w:val="both"/>
              <w:rPr>
                <w:rFonts w:ascii="Calibri" w:hAnsi="Calibri"/>
                <w:sz w:val="24"/>
                <w:szCs w:val="24"/>
                <w:lang w:bidi="ar-EG"/>
              </w:rPr>
            </w:pPr>
            <w:r>
              <w:rPr>
                <w:rFonts w:ascii="Calibri" w:hAnsi="Calibri"/>
                <w:sz w:val="24"/>
                <w:szCs w:val="24"/>
                <w:lang w:bidi="ar-EG"/>
              </w:rPr>
              <w:t>Number of patients</w:t>
            </w:r>
          </w:p>
        </w:tc>
      </w:tr>
      <w:tr w:rsidR="00B439F1" w:rsidTr="00B439F1">
        <w:tc>
          <w:tcPr>
            <w:tcW w:w="4261" w:type="dxa"/>
          </w:tcPr>
          <w:p w:rsidR="00B439F1" w:rsidRDefault="00B439F1" w:rsidP="00CC4BF8">
            <w:pPr>
              <w:bidi w:val="0"/>
              <w:jc w:val="both"/>
              <w:rPr>
                <w:rFonts w:ascii="Calibri" w:hAnsi="Calibri"/>
                <w:sz w:val="24"/>
                <w:szCs w:val="24"/>
                <w:lang w:bidi="ar-EG"/>
              </w:rPr>
            </w:pPr>
            <w:r>
              <w:rPr>
                <w:rFonts w:ascii="Calibri" w:hAnsi="Calibri"/>
                <w:sz w:val="24"/>
                <w:szCs w:val="24"/>
                <w:lang w:bidi="ar-EG"/>
              </w:rPr>
              <w:t>Frontal</w:t>
            </w:r>
          </w:p>
        </w:tc>
        <w:tc>
          <w:tcPr>
            <w:tcW w:w="4261" w:type="dxa"/>
          </w:tcPr>
          <w:p w:rsidR="00B439F1" w:rsidRDefault="00E15224" w:rsidP="00CC4BF8">
            <w:pPr>
              <w:bidi w:val="0"/>
              <w:jc w:val="both"/>
              <w:rPr>
                <w:rFonts w:ascii="Calibri" w:hAnsi="Calibri"/>
                <w:sz w:val="24"/>
                <w:szCs w:val="24"/>
                <w:lang w:bidi="ar-EG"/>
              </w:rPr>
            </w:pPr>
            <w:r>
              <w:rPr>
                <w:rFonts w:ascii="Calibri" w:hAnsi="Calibri"/>
                <w:sz w:val="24"/>
                <w:szCs w:val="24"/>
                <w:lang w:bidi="ar-EG"/>
              </w:rPr>
              <w:t>2</w:t>
            </w:r>
            <w:r w:rsidR="004D44E3">
              <w:rPr>
                <w:rFonts w:ascii="Calibri" w:hAnsi="Calibri"/>
                <w:sz w:val="24"/>
                <w:szCs w:val="24"/>
                <w:lang w:bidi="ar-EG"/>
              </w:rPr>
              <w:t>4</w:t>
            </w:r>
          </w:p>
        </w:tc>
      </w:tr>
      <w:tr w:rsidR="00B439F1" w:rsidTr="00B439F1">
        <w:tc>
          <w:tcPr>
            <w:tcW w:w="4261" w:type="dxa"/>
          </w:tcPr>
          <w:p w:rsidR="00B439F1" w:rsidRDefault="00B439F1" w:rsidP="00CC4BF8">
            <w:pPr>
              <w:bidi w:val="0"/>
              <w:jc w:val="both"/>
              <w:rPr>
                <w:rFonts w:ascii="Calibri" w:hAnsi="Calibri"/>
                <w:sz w:val="24"/>
                <w:szCs w:val="24"/>
                <w:lang w:bidi="ar-EG"/>
              </w:rPr>
            </w:pPr>
            <w:r>
              <w:rPr>
                <w:rFonts w:ascii="Calibri" w:hAnsi="Calibri"/>
                <w:sz w:val="24"/>
                <w:szCs w:val="24"/>
                <w:lang w:bidi="ar-EG"/>
              </w:rPr>
              <w:t>Parietal</w:t>
            </w:r>
          </w:p>
        </w:tc>
        <w:tc>
          <w:tcPr>
            <w:tcW w:w="4261" w:type="dxa"/>
          </w:tcPr>
          <w:p w:rsidR="00B439F1" w:rsidRDefault="00E15224" w:rsidP="00CC4BF8">
            <w:pPr>
              <w:bidi w:val="0"/>
              <w:jc w:val="both"/>
              <w:rPr>
                <w:rFonts w:ascii="Calibri" w:hAnsi="Calibri"/>
                <w:sz w:val="24"/>
                <w:szCs w:val="24"/>
                <w:lang w:bidi="ar-EG"/>
              </w:rPr>
            </w:pPr>
            <w:r>
              <w:rPr>
                <w:rFonts w:ascii="Calibri" w:hAnsi="Calibri"/>
                <w:sz w:val="24"/>
                <w:szCs w:val="24"/>
                <w:lang w:bidi="ar-EG"/>
              </w:rPr>
              <w:t>1</w:t>
            </w:r>
            <w:r w:rsidR="004D44E3">
              <w:rPr>
                <w:rFonts w:ascii="Calibri" w:hAnsi="Calibri"/>
                <w:sz w:val="24"/>
                <w:szCs w:val="24"/>
                <w:lang w:bidi="ar-EG"/>
              </w:rPr>
              <w:t>3</w:t>
            </w:r>
          </w:p>
        </w:tc>
      </w:tr>
      <w:tr w:rsidR="00B439F1" w:rsidTr="00B439F1">
        <w:tc>
          <w:tcPr>
            <w:tcW w:w="4261" w:type="dxa"/>
          </w:tcPr>
          <w:p w:rsidR="00B439F1" w:rsidRDefault="00B439F1" w:rsidP="00CC4BF8">
            <w:pPr>
              <w:bidi w:val="0"/>
              <w:jc w:val="both"/>
              <w:rPr>
                <w:rFonts w:ascii="Calibri" w:hAnsi="Calibri"/>
                <w:sz w:val="24"/>
                <w:szCs w:val="24"/>
                <w:lang w:bidi="ar-EG"/>
              </w:rPr>
            </w:pPr>
            <w:r>
              <w:rPr>
                <w:rFonts w:ascii="Calibri" w:hAnsi="Calibri"/>
                <w:sz w:val="24"/>
                <w:szCs w:val="24"/>
                <w:lang w:bidi="ar-EG"/>
              </w:rPr>
              <w:t>Temporal</w:t>
            </w:r>
          </w:p>
        </w:tc>
        <w:tc>
          <w:tcPr>
            <w:tcW w:w="4261" w:type="dxa"/>
          </w:tcPr>
          <w:p w:rsidR="00B439F1" w:rsidRDefault="00E15224" w:rsidP="00CC4BF8">
            <w:pPr>
              <w:bidi w:val="0"/>
              <w:jc w:val="both"/>
              <w:rPr>
                <w:rFonts w:ascii="Calibri" w:hAnsi="Calibri"/>
                <w:sz w:val="24"/>
                <w:szCs w:val="24"/>
                <w:lang w:bidi="ar-EG"/>
              </w:rPr>
            </w:pPr>
            <w:r>
              <w:rPr>
                <w:rFonts w:ascii="Calibri" w:hAnsi="Calibri"/>
                <w:sz w:val="24"/>
                <w:szCs w:val="24"/>
                <w:lang w:bidi="ar-EG"/>
              </w:rPr>
              <w:t>6</w:t>
            </w:r>
          </w:p>
        </w:tc>
      </w:tr>
      <w:tr w:rsidR="00B439F1" w:rsidTr="00B439F1">
        <w:tc>
          <w:tcPr>
            <w:tcW w:w="4261" w:type="dxa"/>
          </w:tcPr>
          <w:p w:rsidR="00B439F1" w:rsidRDefault="00B439F1" w:rsidP="00CC4BF8">
            <w:pPr>
              <w:bidi w:val="0"/>
              <w:jc w:val="both"/>
              <w:rPr>
                <w:rFonts w:ascii="Calibri" w:hAnsi="Calibri"/>
                <w:sz w:val="24"/>
                <w:szCs w:val="24"/>
                <w:lang w:bidi="ar-EG"/>
              </w:rPr>
            </w:pPr>
            <w:r>
              <w:rPr>
                <w:rFonts w:ascii="Calibri" w:hAnsi="Calibri"/>
                <w:sz w:val="24"/>
                <w:szCs w:val="24"/>
                <w:lang w:bidi="ar-EG"/>
              </w:rPr>
              <w:t>Occipital</w:t>
            </w:r>
          </w:p>
        </w:tc>
        <w:tc>
          <w:tcPr>
            <w:tcW w:w="4261" w:type="dxa"/>
          </w:tcPr>
          <w:p w:rsidR="00B439F1" w:rsidRDefault="00E15224" w:rsidP="00CC4BF8">
            <w:pPr>
              <w:bidi w:val="0"/>
              <w:jc w:val="both"/>
              <w:rPr>
                <w:rFonts w:ascii="Calibri" w:hAnsi="Calibri"/>
                <w:sz w:val="24"/>
                <w:szCs w:val="24"/>
                <w:lang w:bidi="ar-EG"/>
              </w:rPr>
            </w:pPr>
            <w:r>
              <w:rPr>
                <w:rFonts w:ascii="Calibri" w:hAnsi="Calibri"/>
                <w:sz w:val="24"/>
                <w:szCs w:val="24"/>
                <w:lang w:bidi="ar-EG"/>
              </w:rPr>
              <w:t>4</w:t>
            </w:r>
          </w:p>
        </w:tc>
      </w:tr>
      <w:tr w:rsidR="00B439F1" w:rsidTr="00B439F1">
        <w:tc>
          <w:tcPr>
            <w:tcW w:w="4261" w:type="dxa"/>
          </w:tcPr>
          <w:p w:rsidR="00B439F1" w:rsidRDefault="00B439F1" w:rsidP="00CC4BF8">
            <w:pPr>
              <w:bidi w:val="0"/>
              <w:jc w:val="both"/>
              <w:rPr>
                <w:rFonts w:ascii="Calibri" w:hAnsi="Calibri"/>
                <w:sz w:val="24"/>
                <w:szCs w:val="24"/>
                <w:lang w:bidi="ar-EG"/>
              </w:rPr>
            </w:pPr>
            <w:r>
              <w:rPr>
                <w:rFonts w:ascii="Calibri" w:hAnsi="Calibri"/>
                <w:sz w:val="24"/>
                <w:szCs w:val="24"/>
                <w:lang w:bidi="ar-EG"/>
              </w:rPr>
              <w:t>Tempro-parietal</w:t>
            </w:r>
          </w:p>
        </w:tc>
        <w:tc>
          <w:tcPr>
            <w:tcW w:w="4261" w:type="dxa"/>
          </w:tcPr>
          <w:p w:rsidR="00B439F1" w:rsidRDefault="00E15224" w:rsidP="00CC4BF8">
            <w:pPr>
              <w:bidi w:val="0"/>
              <w:jc w:val="both"/>
              <w:rPr>
                <w:rFonts w:ascii="Calibri" w:hAnsi="Calibri"/>
                <w:sz w:val="24"/>
                <w:szCs w:val="24"/>
                <w:lang w:bidi="ar-EG"/>
              </w:rPr>
            </w:pPr>
            <w:r>
              <w:rPr>
                <w:rFonts w:ascii="Calibri" w:hAnsi="Calibri"/>
                <w:sz w:val="24"/>
                <w:szCs w:val="24"/>
                <w:lang w:bidi="ar-EG"/>
              </w:rPr>
              <w:t>21</w:t>
            </w:r>
          </w:p>
        </w:tc>
      </w:tr>
      <w:tr w:rsidR="00B439F1" w:rsidTr="00B439F1">
        <w:tc>
          <w:tcPr>
            <w:tcW w:w="4261" w:type="dxa"/>
          </w:tcPr>
          <w:p w:rsidR="00B439F1" w:rsidRDefault="00E15224" w:rsidP="00CC4BF8">
            <w:pPr>
              <w:bidi w:val="0"/>
              <w:jc w:val="both"/>
              <w:rPr>
                <w:rFonts w:ascii="Calibri" w:hAnsi="Calibri"/>
                <w:sz w:val="24"/>
                <w:szCs w:val="24"/>
                <w:lang w:bidi="ar-EG"/>
              </w:rPr>
            </w:pPr>
            <w:r>
              <w:rPr>
                <w:rFonts w:ascii="Calibri" w:hAnsi="Calibri"/>
                <w:sz w:val="24"/>
                <w:szCs w:val="24"/>
                <w:lang w:bidi="ar-EG"/>
              </w:rPr>
              <w:t>Bifrontal</w:t>
            </w:r>
          </w:p>
        </w:tc>
        <w:tc>
          <w:tcPr>
            <w:tcW w:w="4261" w:type="dxa"/>
          </w:tcPr>
          <w:p w:rsidR="00B439F1" w:rsidRDefault="004D44E3" w:rsidP="00CC4BF8">
            <w:pPr>
              <w:bidi w:val="0"/>
              <w:jc w:val="both"/>
              <w:rPr>
                <w:rFonts w:ascii="Calibri" w:hAnsi="Calibri"/>
                <w:sz w:val="24"/>
                <w:szCs w:val="24"/>
                <w:lang w:bidi="ar-EG"/>
              </w:rPr>
            </w:pPr>
            <w:r>
              <w:rPr>
                <w:rFonts w:ascii="Calibri" w:hAnsi="Calibri"/>
                <w:sz w:val="24"/>
                <w:szCs w:val="24"/>
                <w:lang w:bidi="ar-EG"/>
              </w:rPr>
              <w:t>2</w:t>
            </w:r>
          </w:p>
        </w:tc>
      </w:tr>
    </w:tbl>
    <w:p w:rsidR="004D44E3" w:rsidRDefault="004D44E3" w:rsidP="00EE4755">
      <w:pPr>
        <w:tabs>
          <w:tab w:val="left" w:pos="4035"/>
        </w:tabs>
        <w:bidi w:val="0"/>
        <w:jc w:val="both"/>
        <w:rPr>
          <w:rFonts w:ascii="Calibri" w:hAnsi="Calibri"/>
          <w:b/>
          <w:bCs/>
          <w:sz w:val="24"/>
          <w:szCs w:val="24"/>
          <w:lang w:bidi="ar-EG"/>
        </w:rPr>
      </w:pPr>
    </w:p>
    <w:p w:rsidR="00142852" w:rsidRPr="00BF5E7C" w:rsidRDefault="00DD7375" w:rsidP="004D44E3">
      <w:pPr>
        <w:tabs>
          <w:tab w:val="left" w:pos="4035"/>
        </w:tabs>
        <w:bidi w:val="0"/>
        <w:ind w:firstLine="720"/>
        <w:jc w:val="both"/>
        <w:rPr>
          <w:rFonts w:ascii="Calibri" w:hAnsi="Calibri"/>
          <w:b/>
          <w:bCs/>
          <w:sz w:val="24"/>
          <w:szCs w:val="24"/>
          <w:lang w:bidi="ar-EG"/>
        </w:rPr>
      </w:pPr>
      <w:r w:rsidRPr="00BF5E7C">
        <w:rPr>
          <w:rFonts w:ascii="Calibri" w:hAnsi="Calibri"/>
          <w:b/>
          <w:bCs/>
          <w:sz w:val="24"/>
          <w:szCs w:val="24"/>
          <w:lang w:bidi="ar-EG"/>
        </w:rPr>
        <w:t>Table 2</w:t>
      </w:r>
      <w:r w:rsidR="00BF5E7C" w:rsidRPr="00BF5E7C">
        <w:rPr>
          <w:rFonts w:ascii="Calibri" w:hAnsi="Calibri"/>
          <w:b/>
          <w:bCs/>
          <w:sz w:val="24"/>
          <w:szCs w:val="24"/>
          <w:lang w:bidi="ar-EG"/>
        </w:rPr>
        <w:t>: sites of hematoma</w:t>
      </w:r>
    </w:p>
    <w:p w:rsidR="00035516" w:rsidRPr="007F5D04" w:rsidRDefault="00651A14" w:rsidP="00035516">
      <w:pPr>
        <w:bidi w:val="0"/>
        <w:ind w:firstLine="720"/>
        <w:jc w:val="both"/>
        <w:rPr>
          <w:rFonts w:ascii="Calibri" w:hAnsi="Calibri"/>
          <w:sz w:val="24"/>
          <w:szCs w:val="24"/>
          <w:lang w:bidi="ar-EG"/>
        </w:rPr>
      </w:pPr>
      <w:r w:rsidRPr="007F5D04">
        <w:rPr>
          <w:rFonts w:ascii="Calibri" w:hAnsi="Calibri"/>
          <w:sz w:val="24"/>
          <w:szCs w:val="24"/>
          <w:lang w:bidi="ar-EG"/>
        </w:rPr>
        <w:t>Comparing the initial CT &amp; the first follow up CT revealed that h</w:t>
      </w:r>
      <w:r w:rsidR="00804897" w:rsidRPr="007F5D04">
        <w:rPr>
          <w:rFonts w:ascii="Calibri" w:hAnsi="Calibri"/>
          <w:sz w:val="24"/>
          <w:szCs w:val="24"/>
          <w:lang w:bidi="ar-EG"/>
        </w:rPr>
        <w:t>ematoma</w:t>
      </w:r>
      <w:r w:rsidR="00897E73" w:rsidRPr="007F5D04">
        <w:rPr>
          <w:rFonts w:ascii="Calibri" w:hAnsi="Calibri"/>
          <w:sz w:val="24"/>
          <w:szCs w:val="24"/>
          <w:lang w:bidi="ar-EG"/>
        </w:rPr>
        <w:t xml:space="preserve"> thickness increased in 27</w:t>
      </w:r>
      <w:r w:rsidR="00804897" w:rsidRPr="007F5D04">
        <w:rPr>
          <w:rFonts w:ascii="Calibri" w:hAnsi="Calibri"/>
          <w:sz w:val="24"/>
          <w:szCs w:val="24"/>
          <w:lang w:bidi="ar-EG"/>
        </w:rPr>
        <w:t xml:space="preserve"> patients, with</w:t>
      </w:r>
      <w:r w:rsidR="004F65A6" w:rsidRPr="007F5D04">
        <w:rPr>
          <w:rFonts w:ascii="Calibri" w:hAnsi="Calibri"/>
          <w:sz w:val="24"/>
          <w:szCs w:val="24"/>
          <w:lang w:bidi="ar-EG"/>
        </w:rPr>
        <w:t xml:space="preserve"> thickness exceeding 15 mm in 2</w:t>
      </w:r>
      <w:r w:rsidR="00897E73" w:rsidRPr="007F5D04">
        <w:rPr>
          <w:rFonts w:ascii="Calibri" w:hAnsi="Calibri"/>
          <w:sz w:val="24"/>
          <w:szCs w:val="24"/>
          <w:lang w:bidi="ar-EG"/>
        </w:rPr>
        <w:t xml:space="preserve"> patients, remained stationary in 26 patients, and decreased in 17</w:t>
      </w:r>
      <w:r w:rsidR="00804897" w:rsidRPr="007F5D04">
        <w:rPr>
          <w:rFonts w:ascii="Calibri" w:hAnsi="Calibri"/>
          <w:sz w:val="24"/>
          <w:szCs w:val="24"/>
          <w:lang w:bidi="ar-EG"/>
        </w:rPr>
        <w:t xml:space="preserve"> patients. Hemat</w:t>
      </w:r>
      <w:r w:rsidR="004F65A6" w:rsidRPr="007F5D04">
        <w:rPr>
          <w:rFonts w:ascii="Calibri" w:hAnsi="Calibri"/>
          <w:sz w:val="24"/>
          <w:szCs w:val="24"/>
          <w:lang w:bidi="ar-EG"/>
        </w:rPr>
        <w:t>oma volume increased in 33</w:t>
      </w:r>
      <w:r w:rsidR="00897E73" w:rsidRPr="007F5D04">
        <w:rPr>
          <w:rFonts w:ascii="Calibri" w:hAnsi="Calibri"/>
          <w:sz w:val="24"/>
          <w:szCs w:val="24"/>
          <w:lang w:bidi="ar-EG"/>
        </w:rPr>
        <w:t xml:space="preserve"> patients</w:t>
      </w:r>
      <w:r w:rsidR="00804897" w:rsidRPr="007F5D04">
        <w:rPr>
          <w:rFonts w:ascii="Calibri" w:hAnsi="Calibri"/>
          <w:sz w:val="24"/>
          <w:szCs w:val="24"/>
          <w:lang w:bidi="ar-EG"/>
        </w:rPr>
        <w:t xml:space="preserve">, exceeding </w:t>
      </w:r>
      <w:r w:rsidR="00035516" w:rsidRPr="007F5D04">
        <w:rPr>
          <w:rFonts w:ascii="Calibri" w:hAnsi="Calibri"/>
          <w:sz w:val="24"/>
          <w:szCs w:val="24"/>
          <w:lang w:bidi="ar-EG"/>
        </w:rPr>
        <w:t>30 cc in 5</w:t>
      </w:r>
      <w:r w:rsidR="005852A8" w:rsidRPr="007F5D04">
        <w:rPr>
          <w:rFonts w:ascii="Calibri" w:hAnsi="Calibri"/>
          <w:sz w:val="24"/>
          <w:szCs w:val="24"/>
          <w:lang w:bidi="ar-EG"/>
        </w:rPr>
        <w:t xml:space="preserve"> patien</w:t>
      </w:r>
      <w:r w:rsidR="006B2300">
        <w:rPr>
          <w:rFonts w:ascii="Calibri" w:hAnsi="Calibri"/>
          <w:sz w:val="24"/>
          <w:szCs w:val="24"/>
          <w:lang w:bidi="ar-EG"/>
        </w:rPr>
        <w:t>ts, remained stationa</w:t>
      </w:r>
      <w:r w:rsidR="00CD1BF1" w:rsidRPr="007F5D04">
        <w:rPr>
          <w:rFonts w:ascii="Calibri" w:hAnsi="Calibri"/>
          <w:sz w:val="24"/>
          <w:szCs w:val="24"/>
          <w:lang w:bidi="ar-EG"/>
        </w:rPr>
        <w:t>ry in 14 pati</w:t>
      </w:r>
      <w:r w:rsidR="004F65A6" w:rsidRPr="007F5D04">
        <w:rPr>
          <w:rFonts w:ascii="Calibri" w:hAnsi="Calibri"/>
          <w:sz w:val="24"/>
          <w:szCs w:val="24"/>
          <w:lang w:bidi="ar-EG"/>
        </w:rPr>
        <w:t>ents, and decreased in 23</w:t>
      </w:r>
      <w:r w:rsidR="00035516" w:rsidRPr="007F5D04">
        <w:rPr>
          <w:rFonts w:ascii="Calibri" w:hAnsi="Calibri"/>
          <w:sz w:val="24"/>
          <w:szCs w:val="24"/>
          <w:lang w:bidi="ar-EG"/>
        </w:rPr>
        <w:t xml:space="preserve"> patients. The subsequent CT scans showed hematoma enlargement reaching more than 30 cc in volume in only one patient on the CT performed 4 days after</w:t>
      </w:r>
      <w:r w:rsidR="005B793B" w:rsidRPr="007F5D04">
        <w:rPr>
          <w:rFonts w:ascii="Calibri" w:hAnsi="Calibri"/>
          <w:sz w:val="24"/>
          <w:szCs w:val="24"/>
          <w:lang w:bidi="ar-EG"/>
        </w:rPr>
        <w:t xml:space="preserve"> trauma</w:t>
      </w:r>
      <w:r w:rsidR="00035516" w:rsidRPr="007F5D04">
        <w:rPr>
          <w:rFonts w:ascii="Calibri" w:hAnsi="Calibri"/>
          <w:sz w:val="24"/>
          <w:szCs w:val="24"/>
          <w:lang w:bidi="ar-EG"/>
        </w:rPr>
        <w:t>.</w:t>
      </w:r>
    </w:p>
    <w:p w:rsidR="00142852" w:rsidRPr="007F5D04" w:rsidRDefault="00035516" w:rsidP="00AA7717">
      <w:pPr>
        <w:bidi w:val="0"/>
        <w:ind w:firstLine="720"/>
        <w:jc w:val="both"/>
        <w:rPr>
          <w:rFonts w:ascii="Calibri" w:hAnsi="Calibri"/>
          <w:sz w:val="24"/>
          <w:szCs w:val="24"/>
          <w:lang w:bidi="ar-EG"/>
        </w:rPr>
      </w:pPr>
      <w:r w:rsidRPr="007F5D04">
        <w:rPr>
          <w:rFonts w:ascii="Calibri" w:hAnsi="Calibri"/>
          <w:sz w:val="24"/>
          <w:szCs w:val="24"/>
          <w:lang w:bidi="ar-EG"/>
        </w:rPr>
        <w:t xml:space="preserve">Only seven of our patients showed significant increase in hematoma volume and/or thickness above 30 cc and 15 mm respectively. Six of these showed hematoma enlargement </w:t>
      </w:r>
      <w:r w:rsidR="005B793B" w:rsidRPr="007F5D04">
        <w:rPr>
          <w:rFonts w:ascii="Calibri" w:hAnsi="Calibri"/>
          <w:sz w:val="24"/>
          <w:szCs w:val="24"/>
          <w:lang w:bidi="ar-EG"/>
        </w:rPr>
        <w:t xml:space="preserve">within the first 24 hours following the initial CT (five patients within the first 12 hours), with </w:t>
      </w:r>
      <w:r w:rsidR="00AA7717" w:rsidRPr="007F5D04">
        <w:rPr>
          <w:rFonts w:ascii="Calibri" w:hAnsi="Calibri"/>
          <w:sz w:val="24"/>
          <w:szCs w:val="24"/>
          <w:lang w:bidi="ar-EG"/>
        </w:rPr>
        <w:t>only one</w:t>
      </w:r>
      <w:r w:rsidR="005B793B" w:rsidRPr="007F5D04">
        <w:rPr>
          <w:rFonts w:ascii="Calibri" w:hAnsi="Calibri"/>
          <w:sz w:val="24"/>
          <w:szCs w:val="24"/>
          <w:lang w:bidi="ar-EG"/>
        </w:rPr>
        <w:t xml:space="preserve"> patient showing delayed enlargement 4 days after initial CT.</w:t>
      </w:r>
      <w:r w:rsidR="007F5D04" w:rsidRPr="007F5D04">
        <w:rPr>
          <w:rFonts w:ascii="Calibri" w:hAnsi="Calibri"/>
          <w:sz w:val="24"/>
          <w:szCs w:val="24"/>
          <w:lang w:bidi="ar-EG"/>
        </w:rPr>
        <w:t xml:space="preserve"> None of these patients showed clinical deterioration.</w:t>
      </w:r>
    </w:p>
    <w:p w:rsidR="00FE2865" w:rsidRPr="007F5D04" w:rsidRDefault="00395759" w:rsidP="007F5D04">
      <w:pPr>
        <w:bidi w:val="0"/>
        <w:ind w:firstLine="720"/>
        <w:jc w:val="both"/>
        <w:rPr>
          <w:rFonts w:ascii="Calibri" w:hAnsi="Calibri"/>
          <w:sz w:val="24"/>
          <w:szCs w:val="24"/>
          <w:lang w:bidi="ar-EG"/>
        </w:rPr>
      </w:pPr>
      <w:r w:rsidRPr="007F5D04">
        <w:rPr>
          <w:rFonts w:ascii="Calibri" w:hAnsi="Calibri"/>
          <w:sz w:val="24"/>
          <w:szCs w:val="24"/>
          <w:lang w:bidi="ar-EG"/>
        </w:rPr>
        <w:t>Five</w:t>
      </w:r>
      <w:r w:rsidR="00142852" w:rsidRPr="007F5D04">
        <w:rPr>
          <w:rFonts w:ascii="Calibri" w:hAnsi="Calibri"/>
          <w:sz w:val="24"/>
          <w:szCs w:val="24"/>
          <w:lang w:bidi="ar-EG"/>
        </w:rPr>
        <w:t xml:space="preserve"> </w:t>
      </w:r>
      <w:r w:rsidR="007F5D04" w:rsidRPr="007F5D04">
        <w:rPr>
          <w:rFonts w:ascii="Calibri" w:hAnsi="Calibri"/>
          <w:sz w:val="24"/>
          <w:szCs w:val="24"/>
          <w:lang w:bidi="ar-EG"/>
        </w:rPr>
        <w:t xml:space="preserve">of these </w:t>
      </w:r>
      <w:r w:rsidR="00142852" w:rsidRPr="007F5D04">
        <w:rPr>
          <w:rFonts w:ascii="Calibri" w:hAnsi="Calibri"/>
          <w:sz w:val="24"/>
          <w:szCs w:val="24"/>
          <w:lang w:bidi="ar-EG"/>
        </w:rPr>
        <w:t>patients</w:t>
      </w:r>
      <w:r w:rsidR="00E65FEF" w:rsidRPr="007F5D04">
        <w:rPr>
          <w:rFonts w:ascii="Calibri" w:hAnsi="Calibri"/>
          <w:sz w:val="24"/>
          <w:szCs w:val="24"/>
          <w:lang w:bidi="ar-EG"/>
        </w:rPr>
        <w:t xml:space="preserve"> </w:t>
      </w:r>
      <w:r w:rsidR="00142852" w:rsidRPr="007F5D04">
        <w:rPr>
          <w:rFonts w:ascii="Calibri" w:hAnsi="Calibri"/>
          <w:sz w:val="24"/>
          <w:szCs w:val="24"/>
          <w:lang w:bidi="ar-EG"/>
        </w:rPr>
        <w:t>were operated up</w:t>
      </w:r>
      <w:r w:rsidR="007F5D04" w:rsidRPr="007F5D04">
        <w:rPr>
          <w:rFonts w:ascii="Calibri" w:hAnsi="Calibri"/>
          <w:sz w:val="24"/>
          <w:szCs w:val="24"/>
          <w:lang w:bidi="ar-EG"/>
        </w:rPr>
        <w:t>on after the first follow up CT,</w:t>
      </w:r>
      <w:r w:rsidR="00DB5557" w:rsidRPr="007F5D04">
        <w:rPr>
          <w:rFonts w:ascii="Calibri" w:hAnsi="Calibri"/>
          <w:sz w:val="24"/>
          <w:szCs w:val="24"/>
          <w:lang w:bidi="ar-EG"/>
        </w:rPr>
        <w:t xml:space="preserve"> within 24 hours from the onset of trauma. </w:t>
      </w:r>
      <w:r w:rsidR="005B793B" w:rsidRPr="007F5D04">
        <w:rPr>
          <w:rFonts w:ascii="Calibri" w:hAnsi="Calibri"/>
          <w:sz w:val="24"/>
          <w:szCs w:val="24"/>
          <w:lang w:bidi="ar-EG"/>
        </w:rPr>
        <w:t xml:space="preserve">The patient with delayed enlargement was operated upon on the </w:t>
      </w:r>
      <w:r w:rsidR="00AA7717" w:rsidRPr="007F5D04">
        <w:rPr>
          <w:rFonts w:ascii="Calibri" w:hAnsi="Calibri"/>
          <w:sz w:val="24"/>
          <w:szCs w:val="24"/>
          <w:lang w:bidi="ar-EG"/>
        </w:rPr>
        <w:t>fourth</w:t>
      </w:r>
      <w:r w:rsidR="005B793B" w:rsidRPr="007F5D04">
        <w:rPr>
          <w:rFonts w:ascii="Calibri" w:hAnsi="Calibri"/>
          <w:sz w:val="24"/>
          <w:szCs w:val="24"/>
          <w:lang w:bidi="ar-EG"/>
        </w:rPr>
        <w:t xml:space="preserve"> day. </w:t>
      </w:r>
      <w:r w:rsidRPr="007F5D04">
        <w:rPr>
          <w:rFonts w:ascii="Calibri" w:hAnsi="Calibri"/>
          <w:sz w:val="24"/>
          <w:szCs w:val="24"/>
          <w:lang w:bidi="ar-EG"/>
        </w:rPr>
        <w:t>The last patient refused surgery and he was closely monitored clinically and with serial CT</w:t>
      </w:r>
      <w:r w:rsidR="00CD064E" w:rsidRPr="007F5D04">
        <w:rPr>
          <w:rFonts w:ascii="Calibri" w:hAnsi="Calibri"/>
          <w:sz w:val="24"/>
          <w:szCs w:val="24"/>
          <w:lang w:bidi="ar-EG"/>
        </w:rPr>
        <w:t>s</w:t>
      </w:r>
      <w:r w:rsidRPr="007F5D04">
        <w:rPr>
          <w:rFonts w:ascii="Calibri" w:hAnsi="Calibri"/>
          <w:sz w:val="24"/>
          <w:szCs w:val="24"/>
          <w:lang w:bidi="ar-EG"/>
        </w:rPr>
        <w:t xml:space="preserve"> till he was discharged from hospital </w:t>
      </w:r>
      <w:r w:rsidR="00EB0085" w:rsidRPr="007F5D04">
        <w:rPr>
          <w:rFonts w:ascii="Calibri" w:hAnsi="Calibri"/>
          <w:sz w:val="24"/>
          <w:szCs w:val="24"/>
          <w:lang w:bidi="ar-EG"/>
        </w:rPr>
        <w:t>six</w:t>
      </w:r>
      <w:r w:rsidR="002D2B75" w:rsidRPr="007F5D04">
        <w:rPr>
          <w:rFonts w:ascii="Calibri" w:hAnsi="Calibri"/>
          <w:sz w:val="24"/>
          <w:szCs w:val="24"/>
          <w:lang w:bidi="ar-EG"/>
        </w:rPr>
        <w:t xml:space="preserve"> days</w:t>
      </w:r>
      <w:r w:rsidRPr="007F5D04">
        <w:rPr>
          <w:rFonts w:ascii="Calibri" w:hAnsi="Calibri"/>
          <w:sz w:val="24"/>
          <w:szCs w:val="24"/>
          <w:lang w:bidi="ar-EG"/>
        </w:rPr>
        <w:t xml:space="preserve"> later with no further increase in hematoma size.</w:t>
      </w:r>
    </w:p>
    <w:p w:rsidR="00604432" w:rsidRPr="007F5D04" w:rsidRDefault="00AA7717" w:rsidP="00604432">
      <w:pPr>
        <w:bidi w:val="0"/>
        <w:ind w:firstLine="720"/>
        <w:jc w:val="both"/>
        <w:rPr>
          <w:rFonts w:ascii="Calibri" w:hAnsi="Calibri"/>
          <w:sz w:val="24"/>
          <w:szCs w:val="24"/>
          <w:lang w:bidi="ar-EG"/>
        </w:rPr>
      </w:pPr>
      <w:r w:rsidRPr="007F5D04">
        <w:rPr>
          <w:rFonts w:ascii="Calibri" w:hAnsi="Calibri"/>
          <w:sz w:val="24"/>
          <w:szCs w:val="24"/>
          <w:lang w:bidi="ar-EG"/>
        </w:rPr>
        <w:lastRenderedPageBreak/>
        <w:t>The number of CT scans performed for each patient ranged between 4 and 7</w:t>
      </w:r>
      <w:r w:rsidR="003706F8" w:rsidRPr="007F5D04">
        <w:rPr>
          <w:rFonts w:ascii="Calibri" w:hAnsi="Calibri"/>
          <w:sz w:val="24"/>
          <w:szCs w:val="24"/>
          <w:lang w:bidi="ar-EG"/>
        </w:rPr>
        <w:t xml:space="preserve"> (except for operated patients)</w:t>
      </w:r>
      <w:r w:rsidRPr="007F5D04">
        <w:rPr>
          <w:rFonts w:ascii="Calibri" w:hAnsi="Calibri"/>
          <w:sz w:val="24"/>
          <w:szCs w:val="24"/>
          <w:lang w:bidi="ar-EG"/>
        </w:rPr>
        <w:t xml:space="preserve">, with most patients having 5 CT scans. </w:t>
      </w:r>
      <w:r w:rsidR="002D0A0E" w:rsidRPr="007F5D04">
        <w:rPr>
          <w:rFonts w:ascii="Calibri" w:hAnsi="Calibri"/>
          <w:sz w:val="24"/>
          <w:szCs w:val="24"/>
          <w:lang w:bidi="ar-EG"/>
        </w:rPr>
        <w:t xml:space="preserve">Hospital stay </w:t>
      </w:r>
      <w:r w:rsidR="002C3F6D" w:rsidRPr="007F5D04">
        <w:rPr>
          <w:rFonts w:ascii="Calibri" w:hAnsi="Calibri"/>
          <w:sz w:val="24"/>
          <w:szCs w:val="24"/>
          <w:lang w:bidi="ar-EG"/>
        </w:rPr>
        <w:t xml:space="preserve">ranged </w:t>
      </w:r>
      <w:r w:rsidR="00EB0085" w:rsidRPr="007F5D04">
        <w:rPr>
          <w:rFonts w:ascii="Calibri" w:hAnsi="Calibri"/>
          <w:sz w:val="24"/>
          <w:szCs w:val="24"/>
          <w:lang w:bidi="ar-EG"/>
        </w:rPr>
        <w:t>between 6</w:t>
      </w:r>
      <w:r w:rsidR="00BF5E7C" w:rsidRPr="007F5D04">
        <w:rPr>
          <w:rFonts w:ascii="Calibri" w:hAnsi="Calibri"/>
          <w:sz w:val="24"/>
          <w:szCs w:val="24"/>
          <w:lang w:bidi="ar-EG"/>
        </w:rPr>
        <w:t xml:space="preserve"> days</w:t>
      </w:r>
      <w:r w:rsidR="000F2D08" w:rsidRPr="007F5D04">
        <w:rPr>
          <w:rFonts w:ascii="Calibri" w:hAnsi="Calibri"/>
          <w:sz w:val="24"/>
          <w:szCs w:val="24"/>
          <w:lang w:bidi="ar-EG"/>
        </w:rPr>
        <w:t xml:space="preserve"> </w:t>
      </w:r>
      <w:r w:rsidRPr="007F5D04">
        <w:rPr>
          <w:rFonts w:ascii="Calibri" w:hAnsi="Calibri"/>
          <w:sz w:val="24"/>
          <w:szCs w:val="24"/>
          <w:lang w:bidi="ar-EG"/>
        </w:rPr>
        <w:t>and 13</w:t>
      </w:r>
      <w:r w:rsidR="00BF5E7C" w:rsidRPr="007F5D04">
        <w:rPr>
          <w:rFonts w:ascii="Calibri" w:hAnsi="Calibri"/>
          <w:sz w:val="24"/>
          <w:szCs w:val="24"/>
          <w:lang w:bidi="ar-EG"/>
        </w:rPr>
        <w:t xml:space="preserve"> days, with </w:t>
      </w:r>
      <w:r w:rsidR="00EB0085" w:rsidRPr="007F5D04">
        <w:rPr>
          <w:rFonts w:ascii="Calibri" w:hAnsi="Calibri"/>
          <w:sz w:val="24"/>
          <w:szCs w:val="24"/>
          <w:lang w:bidi="ar-EG"/>
        </w:rPr>
        <w:t>most patients discharged after 6</w:t>
      </w:r>
      <w:r w:rsidRPr="007F5D04">
        <w:rPr>
          <w:rFonts w:ascii="Calibri" w:hAnsi="Calibri"/>
          <w:sz w:val="24"/>
          <w:szCs w:val="24"/>
          <w:lang w:bidi="ar-EG"/>
        </w:rPr>
        <w:t xml:space="preserve"> days</w:t>
      </w:r>
      <w:r w:rsidR="000F2D08" w:rsidRPr="007F5D04">
        <w:rPr>
          <w:rFonts w:ascii="Calibri" w:hAnsi="Calibri"/>
          <w:sz w:val="24"/>
          <w:szCs w:val="24"/>
          <w:lang w:bidi="ar-EG"/>
        </w:rPr>
        <w:t>.</w:t>
      </w:r>
      <w:r w:rsidR="008A3884" w:rsidRPr="007F5D04">
        <w:rPr>
          <w:rFonts w:ascii="Calibri" w:hAnsi="Calibri"/>
          <w:sz w:val="24"/>
          <w:szCs w:val="24"/>
          <w:lang w:bidi="ar-EG"/>
        </w:rPr>
        <w:t xml:space="preserve"> </w:t>
      </w:r>
      <w:r w:rsidR="00BF5E7C" w:rsidRPr="007F5D04">
        <w:rPr>
          <w:rFonts w:ascii="Calibri" w:hAnsi="Calibri"/>
          <w:sz w:val="24"/>
          <w:szCs w:val="24"/>
          <w:lang w:bidi="ar-EG"/>
        </w:rPr>
        <w:t xml:space="preserve">We had no </w:t>
      </w:r>
      <w:r w:rsidR="00AC2B71" w:rsidRPr="007F5D04">
        <w:rPr>
          <w:rFonts w:ascii="Calibri" w:hAnsi="Calibri"/>
          <w:sz w:val="24"/>
          <w:szCs w:val="24"/>
          <w:lang w:bidi="ar-EG"/>
        </w:rPr>
        <w:t>mortality and all patients had good recovery according to Glasgow outcome scale.</w:t>
      </w:r>
    </w:p>
    <w:p w:rsidR="00604432" w:rsidRDefault="00604432" w:rsidP="00604432">
      <w:pPr>
        <w:bidi w:val="0"/>
        <w:rPr>
          <w:sz w:val="36"/>
          <w:szCs w:val="36"/>
          <w:lang w:bidi="ar-EG"/>
        </w:rPr>
      </w:pPr>
      <w:r>
        <w:rPr>
          <w:noProof/>
          <w:sz w:val="36"/>
          <w:szCs w:val="36"/>
        </w:rPr>
        <w:drawing>
          <wp:inline distT="0" distB="0" distL="0" distR="0">
            <wp:extent cx="2284203" cy="3225486"/>
            <wp:effectExtent l="19050" t="0" r="1797" b="0"/>
            <wp:docPr id="7" name="Picture 2" descr="C:\Users\toshiba\Desktop\mohamed papers\conservative EDH\EDH cases\Amr Fathy EDH surgery\DSC06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mohamed papers\conservative EDH\EDH cases\Amr Fathy EDH surgery\DSC06563.JPG"/>
                    <pic:cNvPicPr>
                      <a:picLocks noChangeAspect="1" noChangeArrowheads="1"/>
                    </pic:cNvPicPr>
                  </pic:nvPicPr>
                  <pic:blipFill>
                    <a:blip r:embed="rId8" cstate="print"/>
                    <a:srcRect/>
                    <a:stretch>
                      <a:fillRect/>
                    </a:stretch>
                  </pic:blipFill>
                  <pic:spPr bwMode="auto">
                    <a:xfrm>
                      <a:off x="0" y="0"/>
                      <a:ext cx="2287955" cy="3230784"/>
                    </a:xfrm>
                    <a:prstGeom prst="rect">
                      <a:avLst/>
                    </a:prstGeom>
                    <a:noFill/>
                    <a:ln w="9525">
                      <a:noFill/>
                      <a:miter lim="800000"/>
                      <a:headEnd/>
                      <a:tailEnd/>
                    </a:ln>
                  </pic:spPr>
                </pic:pic>
              </a:graphicData>
            </a:graphic>
          </wp:inline>
        </w:drawing>
      </w:r>
      <w:r>
        <w:rPr>
          <w:noProof/>
          <w:sz w:val="36"/>
          <w:szCs w:val="36"/>
        </w:rPr>
        <w:drawing>
          <wp:inline distT="0" distB="0" distL="0" distR="0">
            <wp:extent cx="2616348" cy="3234906"/>
            <wp:effectExtent l="19050" t="0" r="0" b="0"/>
            <wp:docPr id="8" name="Picture 3" descr="C:\Users\toshiba\Desktop\mohamed papers\conservative EDH\EDH cases\Amr Fathy EDH surgery\DSC06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esktop\mohamed papers\conservative EDH\EDH cases\Amr Fathy EDH surgery\DSC06572.JPG"/>
                    <pic:cNvPicPr>
                      <a:picLocks noChangeAspect="1" noChangeArrowheads="1"/>
                    </pic:cNvPicPr>
                  </pic:nvPicPr>
                  <pic:blipFill>
                    <a:blip r:embed="rId9" cstate="print"/>
                    <a:srcRect/>
                    <a:stretch>
                      <a:fillRect/>
                    </a:stretch>
                  </pic:blipFill>
                  <pic:spPr bwMode="auto">
                    <a:xfrm>
                      <a:off x="0" y="0"/>
                      <a:ext cx="2618090" cy="3237060"/>
                    </a:xfrm>
                    <a:prstGeom prst="rect">
                      <a:avLst/>
                    </a:prstGeom>
                    <a:noFill/>
                    <a:ln w="9525">
                      <a:noFill/>
                      <a:miter lim="800000"/>
                      <a:headEnd/>
                      <a:tailEnd/>
                    </a:ln>
                  </pic:spPr>
                </pic:pic>
              </a:graphicData>
            </a:graphic>
          </wp:inline>
        </w:drawing>
      </w:r>
    </w:p>
    <w:p w:rsidR="00604432" w:rsidRPr="007F5D04" w:rsidRDefault="00604432" w:rsidP="00604432">
      <w:pPr>
        <w:bidi w:val="0"/>
        <w:rPr>
          <w:sz w:val="32"/>
          <w:szCs w:val="32"/>
          <w:lang w:bidi="ar-EG"/>
        </w:rPr>
      </w:pPr>
      <w:r w:rsidRPr="007F5D04">
        <w:rPr>
          <w:lang w:bidi="ar-EG"/>
        </w:rPr>
        <w:t>Figure 1: showing hematoma enl</w:t>
      </w:r>
      <w:r w:rsidRPr="007F5D04">
        <w:rPr>
          <w:rFonts w:ascii="Calibri" w:hAnsi="Calibri"/>
          <w:lang w:bidi="ar-EG"/>
        </w:rPr>
        <w:t>argement in the first follow up CT performed 8 hours after initial CT</w:t>
      </w:r>
      <w:r w:rsidR="000A04FE" w:rsidRPr="000A04FE">
        <w:rPr>
          <w:rFonts w:ascii="Calibri" w:hAnsi="Calibri"/>
          <w:lang w:bidi="ar-EG"/>
        </w:rPr>
        <w:t xml:space="preserve"> in one of our operated patients</w:t>
      </w:r>
    </w:p>
    <w:p w:rsidR="006F6076" w:rsidRPr="007F5D04" w:rsidRDefault="00305504" w:rsidP="00CC4BF8">
      <w:pPr>
        <w:bidi w:val="0"/>
        <w:jc w:val="both"/>
        <w:rPr>
          <w:rFonts w:ascii="Calibri" w:hAnsi="Calibri"/>
          <w:b/>
          <w:bCs/>
          <w:sz w:val="28"/>
          <w:szCs w:val="28"/>
          <w:lang w:bidi="ar-EG"/>
        </w:rPr>
      </w:pPr>
      <w:r w:rsidRPr="007F5D04">
        <w:rPr>
          <w:rFonts w:ascii="Calibri" w:hAnsi="Calibri"/>
          <w:b/>
          <w:bCs/>
          <w:sz w:val="28"/>
          <w:szCs w:val="28"/>
          <w:lang w:bidi="ar-EG"/>
        </w:rPr>
        <w:t>Discussion:</w:t>
      </w:r>
    </w:p>
    <w:p w:rsidR="00D7575E" w:rsidRPr="00613935" w:rsidRDefault="00E16FF2" w:rsidP="007F5D04">
      <w:pPr>
        <w:bidi w:val="0"/>
        <w:jc w:val="both"/>
        <w:rPr>
          <w:rFonts w:ascii="Calibri" w:hAnsi="Calibri"/>
          <w:sz w:val="24"/>
          <w:szCs w:val="24"/>
          <w:lang w:bidi="ar-EG"/>
        </w:rPr>
      </w:pPr>
      <w:r w:rsidRPr="0036744B">
        <w:rPr>
          <w:rFonts w:ascii="Calibri" w:hAnsi="Calibri"/>
          <w:sz w:val="24"/>
          <w:szCs w:val="24"/>
          <w:lang w:bidi="ar-EG"/>
        </w:rPr>
        <w:tab/>
      </w:r>
      <w:r w:rsidR="0036744B" w:rsidRPr="0036744B">
        <w:rPr>
          <w:rFonts w:ascii="Calibri" w:hAnsi="Calibri"/>
          <w:sz w:val="24"/>
          <w:szCs w:val="24"/>
          <w:lang w:bidi="ar-EG"/>
        </w:rPr>
        <w:t xml:space="preserve">Rapid </w:t>
      </w:r>
      <w:r w:rsidR="0036744B">
        <w:rPr>
          <w:rFonts w:ascii="Calibri" w:hAnsi="Calibri"/>
          <w:sz w:val="24"/>
          <w:szCs w:val="24"/>
          <w:lang w:bidi="ar-EG"/>
        </w:rPr>
        <w:t>diagnosis and surg</w:t>
      </w:r>
      <w:r w:rsidR="00A23FC4">
        <w:rPr>
          <w:rFonts w:ascii="Calibri" w:hAnsi="Calibri"/>
          <w:sz w:val="24"/>
          <w:szCs w:val="24"/>
          <w:lang w:bidi="ar-EG"/>
        </w:rPr>
        <w:t>ery for</w:t>
      </w:r>
      <w:r w:rsidR="0036744B" w:rsidRPr="0036744B">
        <w:rPr>
          <w:rFonts w:ascii="Calibri" w:hAnsi="Calibri"/>
          <w:sz w:val="24"/>
          <w:szCs w:val="24"/>
          <w:lang w:bidi="ar-EG"/>
        </w:rPr>
        <w:t xml:space="preserve"> EDH in a deterior</w:t>
      </w:r>
      <w:r w:rsidR="00A23FC4">
        <w:rPr>
          <w:rFonts w:ascii="Calibri" w:hAnsi="Calibri"/>
          <w:sz w:val="24"/>
          <w:szCs w:val="24"/>
          <w:lang w:bidi="ar-EG"/>
        </w:rPr>
        <w:t>ating head injury patient i</w:t>
      </w:r>
      <w:r w:rsidR="0036744B" w:rsidRPr="0036744B">
        <w:rPr>
          <w:rFonts w:ascii="Calibri" w:hAnsi="Calibri"/>
          <w:sz w:val="24"/>
          <w:szCs w:val="24"/>
          <w:lang w:bidi="ar-EG"/>
        </w:rPr>
        <w:t>s one of the most urgent emergencies in medicin</w:t>
      </w:r>
      <w:r w:rsidR="0036744B">
        <w:rPr>
          <w:rFonts w:ascii="Calibri" w:hAnsi="Calibri"/>
          <w:sz w:val="24"/>
          <w:szCs w:val="24"/>
          <w:lang w:bidi="ar-EG"/>
        </w:rPr>
        <w:t>e</w:t>
      </w:r>
      <w:r w:rsidR="00A23FC4">
        <w:rPr>
          <w:rFonts w:ascii="Calibri" w:hAnsi="Calibri"/>
          <w:sz w:val="24"/>
          <w:szCs w:val="24"/>
          <w:lang w:bidi="ar-EG"/>
        </w:rPr>
        <w:t>, with mortality and morbidity in EDH patients being used to judge neurosurgical services</w:t>
      </w:r>
      <w:r w:rsidR="007F5D04">
        <w:rPr>
          <w:rFonts w:ascii="Calibri" w:hAnsi="Calibri"/>
          <w:sz w:val="24"/>
          <w:szCs w:val="24"/>
          <w:lang w:bidi="ar-EG"/>
        </w:rPr>
        <w:t>.</w:t>
      </w:r>
      <w:r w:rsidR="007F5D04">
        <w:rPr>
          <w:rFonts w:ascii="Calibri" w:hAnsi="Calibri"/>
          <w:sz w:val="24"/>
          <w:szCs w:val="24"/>
          <w:vertAlign w:val="superscript"/>
          <w:lang w:bidi="ar-EG"/>
        </w:rPr>
        <w:t>17-20</w:t>
      </w:r>
      <w:r w:rsidR="009F2A6D">
        <w:rPr>
          <w:rFonts w:ascii="Calibri" w:hAnsi="Calibri"/>
          <w:sz w:val="24"/>
          <w:szCs w:val="24"/>
          <w:lang w:bidi="ar-EG"/>
        </w:rPr>
        <w:t xml:space="preserve"> On the other hand, </w:t>
      </w:r>
      <w:r w:rsidR="00A23FC4">
        <w:rPr>
          <w:rFonts w:ascii="Calibri" w:hAnsi="Calibri"/>
          <w:sz w:val="24"/>
          <w:szCs w:val="24"/>
          <w:lang w:bidi="ar-EG"/>
        </w:rPr>
        <w:t xml:space="preserve">many authors have managed </w:t>
      </w:r>
      <w:r w:rsidR="009F2A6D">
        <w:rPr>
          <w:rFonts w:ascii="Calibri" w:hAnsi="Calibri"/>
          <w:sz w:val="24"/>
          <w:szCs w:val="24"/>
          <w:lang w:bidi="ar-EG"/>
        </w:rPr>
        <w:t>small asymptomatic or minimally s</w:t>
      </w:r>
      <w:r w:rsidR="009F2A6D" w:rsidRPr="00613935">
        <w:rPr>
          <w:rFonts w:ascii="Calibri" w:hAnsi="Calibri"/>
          <w:sz w:val="24"/>
          <w:szCs w:val="24"/>
          <w:lang w:bidi="ar-EG"/>
        </w:rPr>
        <w:t>ymptomatic EDH non-operatively</w:t>
      </w:r>
      <w:r w:rsidR="007F5D04" w:rsidRPr="00613935">
        <w:rPr>
          <w:rFonts w:ascii="Calibri" w:hAnsi="Calibri"/>
          <w:sz w:val="24"/>
          <w:szCs w:val="24"/>
          <w:lang w:bidi="ar-EG"/>
        </w:rPr>
        <w:t>.</w:t>
      </w:r>
      <w:r w:rsidR="007F5D04" w:rsidRPr="00613935">
        <w:rPr>
          <w:rFonts w:ascii="Calibri" w:hAnsi="Calibri"/>
          <w:sz w:val="24"/>
          <w:szCs w:val="24"/>
          <w:vertAlign w:val="superscript"/>
          <w:lang w:bidi="ar-EG"/>
        </w:rPr>
        <w:t>5,6,8,21-27</w:t>
      </w:r>
    </w:p>
    <w:p w:rsidR="00EE4755" w:rsidRPr="00613935" w:rsidRDefault="00432A02" w:rsidP="007F5D04">
      <w:pPr>
        <w:bidi w:val="0"/>
        <w:jc w:val="both"/>
        <w:rPr>
          <w:rFonts w:ascii="Calibri" w:hAnsi="Calibri"/>
          <w:sz w:val="24"/>
          <w:szCs w:val="24"/>
          <w:lang w:bidi="ar-EG"/>
        </w:rPr>
      </w:pPr>
      <w:r w:rsidRPr="00613935">
        <w:rPr>
          <w:rFonts w:ascii="Calibri" w:hAnsi="Calibri"/>
          <w:sz w:val="24"/>
          <w:szCs w:val="24"/>
          <w:lang w:bidi="ar-EG"/>
        </w:rPr>
        <w:tab/>
      </w:r>
      <w:r w:rsidR="00A23FC4" w:rsidRPr="00613935">
        <w:rPr>
          <w:rFonts w:ascii="Calibri" w:hAnsi="Calibri"/>
          <w:sz w:val="24"/>
          <w:szCs w:val="24"/>
          <w:lang w:bidi="ar-EG"/>
        </w:rPr>
        <w:t xml:space="preserve">In </w:t>
      </w:r>
      <w:r w:rsidRPr="00613935">
        <w:rPr>
          <w:rFonts w:ascii="Calibri" w:hAnsi="Calibri"/>
          <w:sz w:val="24"/>
          <w:szCs w:val="24"/>
          <w:lang w:bidi="ar-EG"/>
        </w:rPr>
        <w:t>spite</w:t>
      </w:r>
      <w:r w:rsidR="00A23FC4" w:rsidRPr="00613935">
        <w:rPr>
          <w:rFonts w:ascii="Calibri" w:hAnsi="Calibri"/>
          <w:sz w:val="24"/>
          <w:szCs w:val="24"/>
          <w:lang w:bidi="ar-EG"/>
        </w:rPr>
        <w:t xml:space="preserve"> of</w:t>
      </w:r>
      <w:r w:rsidRPr="00613935">
        <w:rPr>
          <w:rFonts w:ascii="Calibri" w:hAnsi="Calibri"/>
          <w:sz w:val="24"/>
          <w:szCs w:val="24"/>
          <w:lang w:bidi="ar-EG"/>
        </w:rPr>
        <w:t xml:space="preserve"> </w:t>
      </w:r>
      <w:r w:rsidR="00A23FC4" w:rsidRPr="00613935">
        <w:rPr>
          <w:rFonts w:ascii="Calibri" w:hAnsi="Calibri"/>
          <w:sz w:val="24"/>
          <w:szCs w:val="24"/>
          <w:lang w:bidi="ar-EG"/>
        </w:rPr>
        <w:t>many</w:t>
      </w:r>
      <w:r w:rsidRPr="00613935">
        <w:rPr>
          <w:rFonts w:ascii="Calibri" w:hAnsi="Calibri"/>
          <w:sz w:val="24"/>
          <w:szCs w:val="24"/>
          <w:lang w:bidi="ar-EG"/>
        </w:rPr>
        <w:t xml:space="preserve"> articles discussing the conservative non-operative management of EDH, there has been no agreement on the factors determining which patients should be conservatively</w:t>
      </w:r>
      <w:r w:rsidR="00A23FC4" w:rsidRPr="00613935">
        <w:rPr>
          <w:rFonts w:ascii="Calibri" w:hAnsi="Calibri"/>
          <w:sz w:val="24"/>
          <w:szCs w:val="24"/>
          <w:lang w:bidi="ar-EG"/>
        </w:rPr>
        <w:t xml:space="preserve"> treated</w:t>
      </w:r>
      <w:r w:rsidRPr="00613935">
        <w:rPr>
          <w:rFonts w:ascii="Calibri" w:hAnsi="Calibri"/>
          <w:sz w:val="24"/>
          <w:szCs w:val="24"/>
          <w:lang w:bidi="ar-EG"/>
        </w:rPr>
        <w:t xml:space="preserve">. </w:t>
      </w:r>
      <w:r w:rsidR="005D7FC2" w:rsidRPr="00613935">
        <w:rPr>
          <w:rFonts w:ascii="Calibri" w:hAnsi="Calibri"/>
          <w:sz w:val="24"/>
          <w:szCs w:val="24"/>
          <w:lang w:bidi="ar-EG"/>
        </w:rPr>
        <w:t>Most</w:t>
      </w:r>
      <w:r w:rsidR="00E8700E" w:rsidRPr="00613935">
        <w:rPr>
          <w:rFonts w:ascii="Calibri" w:hAnsi="Calibri"/>
          <w:sz w:val="24"/>
          <w:szCs w:val="24"/>
          <w:lang w:bidi="ar-EG"/>
        </w:rPr>
        <w:t xml:space="preserve"> </w:t>
      </w:r>
      <w:r w:rsidR="005D7FC2" w:rsidRPr="00613935">
        <w:rPr>
          <w:rFonts w:ascii="Calibri" w:hAnsi="Calibri"/>
          <w:sz w:val="24"/>
          <w:szCs w:val="24"/>
          <w:lang w:bidi="ar-EG"/>
        </w:rPr>
        <w:t xml:space="preserve">authors focused on factors related to both the </w:t>
      </w:r>
      <w:r w:rsidR="00A23FC4" w:rsidRPr="00613935">
        <w:rPr>
          <w:rFonts w:ascii="Calibri" w:hAnsi="Calibri"/>
          <w:sz w:val="24"/>
          <w:szCs w:val="24"/>
          <w:lang w:bidi="ar-EG"/>
        </w:rPr>
        <w:t xml:space="preserve">patients' </w:t>
      </w:r>
      <w:r w:rsidR="005D7FC2" w:rsidRPr="00613935">
        <w:rPr>
          <w:rFonts w:ascii="Calibri" w:hAnsi="Calibri"/>
          <w:sz w:val="24"/>
          <w:szCs w:val="24"/>
          <w:lang w:bidi="ar-EG"/>
        </w:rPr>
        <w:t xml:space="preserve">clinical condition as well as the CT criteria </w:t>
      </w:r>
      <w:r w:rsidR="00AD62D7" w:rsidRPr="00613935">
        <w:rPr>
          <w:rFonts w:ascii="Calibri" w:hAnsi="Calibri"/>
          <w:sz w:val="24"/>
          <w:szCs w:val="24"/>
          <w:lang w:bidi="ar-EG"/>
        </w:rPr>
        <w:t xml:space="preserve">of the hematoma and mass effect. </w:t>
      </w:r>
      <w:r w:rsidR="00CC4BF8" w:rsidRPr="00613935">
        <w:rPr>
          <w:rFonts w:ascii="Calibri" w:eastAsia="Times New Roman" w:hAnsi="Calibri" w:cs="Times New Roman"/>
          <w:sz w:val="24"/>
          <w:szCs w:val="24"/>
        </w:rPr>
        <w:t>Both the</w:t>
      </w:r>
      <w:r w:rsidR="006065F8" w:rsidRPr="00613935">
        <w:rPr>
          <w:rFonts w:ascii="Calibri" w:eastAsia="Times New Roman" w:hAnsi="Calibri" w:cs="Times New Roman"/>
          <w:sz w:val="24"/>
          <w:szCs w:val="24"/>
        </w:rPr>
        <w:t xml:space="preserve"> volume of EDH and the </w:t>
      </w:r>
      <w:r w:rsidR="00A23FC4" w:rsidRPr="00613935">
        <w:rPr>
          <w:rFonts w:ascii="Calibri" w:eastAsia="Times New Roman" w:hAnsi="Calibri" w:cs="Times New Roman"/>
          <w:sz w:val="24"/>
          <w:szCs w:val="24"/>
        </w:rPr>
        <w:t xml:space="preserve">patient's </w:t>
      </w:r>
      <w:r w:rsidR="006065F8" w:rsidRPr="00613935">
        <w:rPr>
          <w:rFonts w:ascii="Calibri" w:eastAsia="Times New Roman" w:hAnsi="Calibri" w:cs="Times New Roman"/>
          <w:sz w:val="24"/>
          <w:szCs w:val="24"/>
        </w:rPr>
        <w:t>neurological status have been reported to influence outcome following EDH</w:t>
      </w:r>
      <w:r w:rsidR="007F5D04" w:rsidRPr="00613935">
        <w:rPr>
          <w:rFonts w:ascii="Calibri" w:eastAsia="Times New Roman" w:hAnsi="Calibri" w:cs="Times New Roman"/>
          <w:sz w:val="24"/>
          <w:szCs w:val="24"/>
        </w:rPr>
        <w:t>,</w:t>
      </w:r>
      <w:r w:rsidR="007F5D04" w:rsidRPr="00613935">
        <w:rPr>
          <w:rFonts w:ascii="Calibri" w:eastAsia="Times New Roman" w:hAnsi="Calibri" w:cs="Times New Roman"/>
          <w:sz w:val="24"/>
          <w:szCs w:val="24"/>
          <w:vertAlign w:val="superscript"/>
        </w:rPr>
        <w:t>3,4,28-32</w:t>
      </w:r>
      <w:r w:rsidR="00CC4BF8" w:rsidRPr="00613935">
        <w:rPr>
          <w:rFonts w:ascii="Times New Roman" w:eastAsia="Times New Roman" w:hAnsi="Times New Roman" w:cs="Times New Roman"/>
          <w:sz w:val="24"/>
          <w:szCs w:val="24"/>
        </w:rPr>
        <w:t xml:space="preserve"> </w:t>
      </w:r>
      <w:r w:rsidR="00CC4BF8" w:rsidRPr="00613935">
        <w:rPr>
          <w:rFonts w:ascii="Calibri" w:eastAsia="Times New Roman" w:hAnsi="Calibri" w:cs="Times New Roman"/>
          <w:sz w:val="24"/>
          <w:szCs w:val="24"/>
        </w:rPr>
        <w:t xml:space="preserve">whereas other authors have found that </w:t>
      </w:r>
      <w:r w:rsidR="00A23FC4" w:rsidRPr="00613935">
        <w:rPr>
          <w:rFonts w:ascii="Calibri" w:eastAsia="Times New Roman" w:hAnsi="Calibri" w:cs="Times New Roman"/>
          <w:sz w:val="24"/>
          <w:szCs w:val="24"/>
        </w:rPr>
        <w:t>the volume of EDH did not influence the</w:t>
      </w:r>
      <w:r w:rsidR="00CC4BF8" w:rsidRPr="00613935">
        <w:rPr>
          <w:rFonts w:ascii="Calibri" w:eastAsia="Times New Roman" w:hAnsi="Calibri" w:cs="Times New Roman"/>
          <w:sz w:val="24"/>
          <w:szCs w:val="24"/>
        </w:rPr>
        <w:t xml:space="preserve"> outcome</w:t>
      </w:r>
      <w:r w:rsidR="007F5D04" w:rsidRPr="00613935">
        <w:rPr>
          <w:rFonts w:ascii="Calibri" w:eastAsia="Times New Roman" w:hAnsi="Calibri" w:cs="Times New Roman"/>
          <w:sz w:val="24"/>
          <w:szCs w:val="24"/>
        </w:rPr>
        <w:t>.</w:t>
      </w:r>
      <w:r w:rsidR="007F5D04" w:rsidRPr="00613935">
        <w:rPr>
          <w:rFonts w:ascii="Calibri" w:eastAsia="Times New Roman" w:hAnsi="Calibri" w:cs="Times New Roman"/>
          <w:sz w:val="24"/>
          <w:szCs w:val="24"/>
          <w:vertAlign w:val="superscript"/>
        </w:rPr>
        <w:t>2,33</w:t>
      </w:r>
      <w:r w:rsidR="006124CC" w:rsidRPr="00613935">
        <w:rPr>
          <w:rFonts w:ascii="Calibri" w:hAnsi="Calibri"/>
          <w:sz w:val="24"/>
          <w:szCs w:val="24"/>
          <w:lang w:bidi="ar-EG"/>
        </w:rPr>
        <w:t xml:space="preserve"> </w:t>
      </w:r>
      <w:r w:rsidR="00CC4BF8" w:rsidRPr="00613935">
        <w:rPr>
          <w:rFonts w:ascii="Calibri" w:hAnsi="Calibri"/>
          <w:sz w:val="24"/>
          <w:szCs w:val="24"/>
          <w:lang w:bidi="ar-EG"/>
        </w:rPr>
        <w:t>T</w:t>
      </w:r>
      <w:r w:rsidR="005D7FC2" w:rsidRPr="00613935">
        <w:rPr>
          <w:rFonts w:ascii="Calibri" w:hAnsi="Calibri"/>
          <w:sz w:val="24"/>
          <w:szCs w:val="24"/>
          <w:lang w:bidi="ar-EG"/>
        </w:rPr>
        <w:t>he selection crit</w:t>
      </w:r>
      <w:r w:rsidR="000F2E8F">
        <w:rPr>
          <w:rFonts w:ascii="Calibri" w:hAnsi="Calibri"/>
          <w:sz w:val="24"/>
          <w:szCs w:val="24"/>
          <w:lang w:bidi="ar-EG"/>
        </w:rPr>
        <w:t>eria were variable regarding</w:t>
      </w:r>
      <w:r w:rsidR="005D7FC2" w:rsidRPr="00613935">
        <w:rPr>
          <w:rFonts w:ascii="Calibri" w:hAnsi="Calibri"/>
          <w:sz w:val="24"/>
          <w:szCs w:val="24"/>
          <w:lang w:bidi="ar-EG"/>
        </w:rPr>
        <w:t xml:space="preserve"> GCS of the included patients</w:t>
      </w:r>
      <w:r w:rsidR="00A1286B" w:rsidRPr="00613935">
        <w:rPr>
          <w:rFonts w:ascii="Calibri" w:hAnsi="Calibri"/>
          <w:sz w:val="24"/>
          <w:szCs w:val="24"/>
          <w:lang w:bidi="ar-EG"/>
        </w:rPr>
        <w:t xml:space="preserve">, the </w:t>
      </w:r>
      <w:r w:rsidR="00AD62D7" w:rsidRPr="00613935">
        <w:rPr>
          <w:rFonts w:ascii="Calibri" w:hAnsi="Calibri"/>
          <w:sz w:val="24"/>
          <w:szCs w:val="24"/>
          <w:lang w:bidi="ar-EG"/>
        </w:rPr>
        <w:t>impact</w:t>
      </w:r>
      <w:r w:rsidR="00A1286B" w:rsidRPr="00613935">
        <w:rPr>
          <w:rFonts w:ascii="Calibri" w:hAnsi="Calibri"/>
          <w:sz w:val="24"/>
          <w:szCs w:val="24"/>
          <w:lang w:bidi="ar-EG"/>
        </w:rPr>
        <w:t xml:space="preserve"> of focal deficits</w:t>
      </w:r>
      <w:r w:rsidR="000F2E8F">
        <w:rPr>
          <w:rFonts w:ascii="Calibri" w:hAnsi="Calibri"/>
          <w:sz w:val="24"/>
          <w:szCs w:val="24"/>
          <w:lang w:bidi="ar-EG"/>
        </w:rPr>
        <w:t>,</w:t>
      </w:r>
      <w:r w:rsidR="005D7FC2" w:rsidRPr="00613935">
        <w:rPr>
          <w:rFonts w:ascii="Calibri" w:hAnsi="Calibri"/>
          <w:sz w:val="24"/>
          <w:szCs w:val="24"/>
          <w:lang w:bidi="ar-EG"/>
        </w:rPr>
        <w:t xml:space="preserve"> </w:t>
      </w:r>
      <w:r w:rsidR="00A1286B" w:rsidRPr="00613935">
        <w:rPr>
          <w:rFonts w:ascii="Calibri" w:hAnsi="Calibri"/>
          <w:sz w:val="24"/>
          <w:szCs w:val="24"/>
          <w:lang w:bidi="ar-EG"/>
        </w:rPr>
        <w:t>hematoma volu</w:t>
      </w:r>
      <w:r w:rsidR="000F2E8F">
        <w:rPr>
          <w:rFonts w:ascii="Calibri" w:hAnsi="Calibri"/>
          <w:sz w:val="24"/>
          <w:szCs w:val="24"/>
          <w:lang w:bidi="ar-EG"/>
        </w:rPr>
        <w:t>me and thickness, as well as</w:t>
      </w:r>
      <w:r w:rsidR="00A1286B" w:rsidRPr="00613935">
        <w:rPr>
          <w:rFonts w:ascii="Calibri" w:hAnsi="Calibri"/>
          <w:sz w:val="24"/>
          <w:szCs w:val="24"/>
          <w:lang w:bidi="ar-EG"/>
        </w:rPr>
        <w:t xml:space="preserve"> midline shift</w:t>
      </w:r>
      <w:r w:rsidR="007F5D04" w:rsidRPr="00613935">
        <w:rPr>
          <w:rFonts w:ascii="Calibri" w:hAnsi="Calibri"/>
          <w:sz w:val="24"/>
          <w:szCs w:val="24"/>
          <w:lang w:bidi="ar-EG"/>
        </w:rPr>
        <w:t>.</w:t>
      </w:r>
      <w:r w:rsidR="007F5D04" w:rsidRPr="00613935">
        <w:rPr>
          <w:rFonts w:ascii="Calibri" w:hAnsi="Calibri"/>
          <w:sz w:val="24"/>
          <w:szCs w:val="24"/>
          <w:vertAlign w:val="superscript"/>
          <w:lang w:bidi="ar-EG"/>
        </w:rPr>
        <w:t>5,6,8,14,21</w:t>
      </w:r>
      <w:r w:rsidR="005D7FC2" w:rsidRPr="00613935">
        <w:rPr>
          <w:rFonts w:ascii="Calibri" w:hAnsi="Calibri"/>
          <w:sz w:val="24"/>
          <w:szCs w:val="24"/>
          <w:lang w:bidi="ar-EG"/>
        </w:rPr>
        <w:t xml:space="preserve"> </w:t>
      </w:r>
    </w:p>
    <w:p w:rsidR="00A1286B" w:rsidRPr="00613935" w:rsidRDefault="0052157F" w:rsidP="00613935">
      <w:pPr>
        <w:bidi w:val="0"/>
        <w:ind w:firstLine="720"/>
        <w:jc w:val="both"/>
        <w:rPr>
          <w:rFonts w:ascii="Calibri" w:hAnsi="Calibri"/>
          <w:sz w:val="24"/>
          <w:szCs w:val="24"/>
          <w:lang w:bidi="ar-EG"/>
        </w:rPr>
      </w:pPr>
      <w:r w:rsidRPr="00613935">
        <w:rPr>
          <w:rFonts w:ascii="Calibri" w:hAnsi="Calibri"/>
          <w:sz w:val="24"/>
          <w:szCs w:val="24"/>
          <w:lang w:bidi="ar-EG"/>
        </w:rPr>
        <w:lastRenderedPageBreak/>
        <w:t>Chen and his co-workers</w:t>
      </w:r>
      <w:r w:rsidR="00613935" w:rsidRPr="00613935">
        <w:rPr>
          <w:rFonts w:ascii="Calibri" w:hAnsi="Calibri"/>
          <w:sz w:val="24"/>
          <w:szCs w:val="24"/>
          <w:vertAlign w:val="superscript"/>
          <w:lang w:bidi="ar-EG"/>
        </w:rPr>
        <w:t xml:space="preserve"> 8</w:t>
      </w:r>
      <w:r w:rsidRPr="00613935">
        <w:rPr>
          <w:rFonts w:ascii="Calibri" w:hAnsi="Calibri"/>
          <w:sz w:val="24"/>
          <w:szCs w:val="24"/>
          <w:lang w:bidi="ar-EG"/>
        </w:rPr>
        <w:t xml:space="preserve"> included </w:t>
      </w:r>
      <w:r w:rsidR="00042D41" w:rsidRPr="00613935">
        <w:rPr>
          <w:rFonts w:ascii="Calibri" w:hAnsi="Calibri"/>
          <w:sz w:val="24"/>
          <w:szCs w:val="24"/>
          <w:lang w:bidi="ar-EG"/>
        </w:rPr>
        <w:t xml:space="preserve">74 </w:t>
      </w:r>
      <w:r w:rsidRPr="00613935">
        <w:rPr>
          <w:rFonts w:ascii="Calibri" w:hAnsi="Calibri"/>
          <w:sz w:val="24"/>
          <w:szCs w:val="24"/>
          <w:lang w:bidi="ar-EG"/>
        </w:rPr>
        <w:t xml:space="preserve">patients with GCS &gt; 12 with no focal neurological deficits related to hematoma. </w:t>
      </w:r>
      <w:r w:rsidR="00637C60" w:rsidRPr="00613935">
        <w:rPr>
          <w:rFonts w:ascii="Calibri" w:hAnsi="Calibri"/>
          <w:sz w:val="24"/>
          <w:szCs w:val="24"/>
          <w:lang w:bidi="ar-EG"/>
        </w:rPr>
        <w:t>Some of their patients had</w:t>
      </w:r>
      <w:r w:rsidRPr="00613935">
        <w:rPr>
          <w:rFonts w:ascii="Calibri" w:hAnsi="Calibri"/>
          <w:sz w:val="24"/>
          <w:szCs w:val="24"/>
          <w:lang w:bidi="ar-EG"/>
        </w:rPr>
        <w:t xml:space="preserve"> hematomas with thickness &gt; 15 mm, volume &gt; 30 cc, and MLS &gt; 5 mm, however </w:t>
      </w:r>
      <w:r w:rsidR="00042D41" w:rsidRPr="00613935">
        <w:rPr>
          <w:rFonts w:ascii="Calibri" w:hAnsi="Calibri"/>
          <w:sz w:val="24"/>
          <w:szCs w:val="24"/>
          <w:lang w:bidi="ar-EG"/>
        </w:rPr>
        <w:t xml:space="preserve">these </w:t>
      </w:r>
      <w:r w:rsidRPr="00613935">
        <w:rPr>
          <w:rFonts w:ascii="Calibri" w:hAnsi="Calibri"/>
          <w:sz w:val="24"/>
          <w:szCs w:val="24"/>
          <w:lang w:bidi="ar-EG"/>
        </w:rPr>
        <w:t xml:space="preserve">patients </w:t>
      </w:r>
      <w:r w:rsidR="00042D41" w:rsidRPr="00613935">
        <w:rPr>
          <w:rFonts w:ascii="Calibri" w:hAnsi="Calibri"/>
          <w:sz w:val="24"/>
          <w:szCs w:val="24"/>
          <w:lang w:bidi="ar-EG"/>
        </w:rPr>
        <w:t>tended to require surgery.</w:t>
      </w:r>
    </w:p>
    <w:p w:rsidR="007F4CB7" w:rsidRPr="00613935" w:rsidRDefault="007F4CB7" w:rsidP="00613935">
      <w:pPr>
        <w:bidi w:val="0"/>
        <w:jc w:val="both"/>
        <w:rPr>
          <w:rFonts w:ascii="Calibri" w:hAnsi="Calibri"/>
          <w:sz w:val="24"/>
          <w:szCs w:val="24"/>
          <w:lang w:bidi="ar-EG"/>
        </w:rPr>
      </w:pPr>
      <w:r w:rsidRPr="00613935">
        <w:rPr>
          <w:rFonts w:ascii="Calibri" w:hAnsi="Calibri"/>
          <w:sz w:val="24"/>
          <w:szCs w:val="24"/>
          <w:lang w:bidi="ar-EG"/>
        </w:rPr>
        <w:tab/>
      </w:r>
      <w:r w:rsidRPr="00613935">
        <w:rPr>
          <w:sz w:val="24"/>
          <w:szCs w:val="24"/>
        </w:rPr>
        <w:t>Bezircioglu and his group</w:t>
      </w:r>
      <w:r w:rsidR="00613935" w:rsidRPr="00613935">
        <w:rPr>
          <w:sz w:val="24"/>
          <w:szCs w:val="24"/>
          <w:vertAlign w:val="superscript"/>
        </w:rPr>
        <w:t>5</w:t>
      </w:r>
      <w:r w:rsidRPr="00613935">
        <w:rPr>
          <w:sz w:val="24"/>
          <w:szCs w:val="24"/>
        </w:rPr>
        <w:t xml:space="preserve"> conducted a prospective study on the </w:t>
      </w:r>
      <w:r w:rsidR="00637C60" w:rsidRPr="00613935">
        <w:rPr>
          <w:sz w:val="24"/>
          <w:szCs w:val="24"/>
        </w:rPr>
        <w:t>conservative</w:t>
      </w:r>
      <w:r w:rsidRPr="00613935">
        <w:rPr>
          <w:sz w:val="24"/>
          <w:szCs w:val="24"/>
        </w:rPr>
        <w:t xml:space="preserve"> </w:t>
      </w:r>
      <w:r w:rsidRPr="00613935">
        <w:rPr>
          <w:rStyle w:val="ej-keyword-highlight"/>
          <w:sz w:val="24"/>
          <w:szCs w:val="24"/>
        </w:rPr>
        <w:t>management</w:t>
      </w:r>
      <w:r w:rsidR="00637C60" w:rsidRPr="00613935">
        <w:rPr>
          <w:sz w:val="24"/>
          <w:szCs w:val="24"/>
        </w:rPr>
        <w:t xml:space="preserve"> of</w:t>
      </w:r>
      <w:r w:rsidR="00635978" w:rsidRPr="00613935">
        <w:rPr>
          <w:sz w:val="24"/>
          <w:szCs w:val="24"/>
        </w:rPr>
        <w:t xml:space="preserve"> patients with EDH</w:t>
      </w:r>
      <w:r w:rsidRPr="00613935">
        <w:rPr>
          <w:sz w:val="24"/>
          <w:szCs w:val="24"/>
        </w:rPr>
        <w:t xml:space="preserve"> </w:t>
      </w:r>
      <w:r w:rsidR="00635978" w:rsidRPr="00613935">
        <w:rPr>
          <w:sz w:val="24"/>
          <w:szCs w:val="24"/>
        </w:rPr>
        <w:t xml:space="preserve">including patients with </w:t>
      </w:r>
      <w:r w:rsidRPr="00613935">
        <w:rPr>
          <w:sz w:val="24"/>
          <w:szCs w:val="24"/>
        </w:rPr>
        <w:t xml:space="preserve">GCS score greater than 8, </w:t>
      </w:r>
      <w:r w:rsidR="00637C60" w:rsidRPr="00613935">
        <w:rPr>
          <w:sz w:val="24"/>
          <w:szCs w:val="24"/>
        </w:rPr>
        <w:t>with no neurological deficit, with</w:t>
      </w:r>
      <w:r w:rsidRPr="00613935">
        <w:rPr>
          <w:sz w:val="24"/>
          <w:szCs w:val="24"/>
        </w:rPr>
        <w:t xml:space="preserve"> hematoma thickness less than 2 cm, </w:t>
      </w:r>
      <w:r w:rsidR="00637C60" w:rsidRPr="00613935">
        <w:rPr>
          <w:sz w:val="24"/>
          <w:szCs w:val="24"/>
        </w:rPr>
        <w:t>and volume less than 30 ml</w:t>
      </w:r>
      <w:r w:rsidRPr="00613935">
        <w:rPr>
          <w:sz w:val="24"/>
          <w:szCs w:val="24"/>
        </w:rPr>
        <w:t>.</w:t>
      </w:r>
    </w:p>
    <w:p w:rsidR="00CD2833" w:rsidRPr="00613935" w:rsidRDefault="00E6764E" w:rsidP="00613935">
      <w:pPr>
        <w:bidi w:val="0"/>
        <w:jc w:val="both"/>
        <w:rPr>
          <w:rFonts w:ascii="Calibri" w:eastAsia="Times New Roman" w:hAnsi="Calibri" w:cs="Times New Roman"/>
          <w:sz w:val="24"/>
          <w:szCs w:val="24"/>
        </w:rPr>
      </w:pPr>
      <w:r w:rsidRPr="00613935">
        <w:rPr>
          <w:rFonts w:ascii="Calibri" w:hAnsi="Calibri"/>
          <w:sz w:val="36"/>
          <w:szCs w:val="36"/>
          <w:lang w:bidi="ar-EG"/>
        </w:rPr>
        <w:tab/>
      </w:r>
      <w:r w:rsidR="00DF7B6C" w:rsidRPr="00613935">
        <w:rPr>
          <w:rFonts w:ascii="Calibri" w:hAnsi="Calibri"/>
          <w:sz w:val="24"/>
          <w:szCs w:val="24"/>
          <w:lang w:bidi="ar-EG"/>
        </w:rPr>
        <w:t>Dubey and his colleagues</w:t>
      </w:r>
      <w:r w:rsidR="00613935" w:rsidRPr="00613935">
        <w:rPr>
          <w:rFonts w:ascii="Calibri" w:hAnsi="Calibri"/>
          <w:sz w:val="24"/>
          <w:szCs w:val="24"/>
          <w:vertAlign w:val="superscript"/>
          <w:lang w:bidi="ar-EG"/>
        </w:rPr>
        <w:t xml:space="preserve"> 21</w:t>
      </w:r>
      <w:r w:rsidR="002C6921" w:rsidRPr="00613935">
        <w:rPr>
          <w:rFonts w:ascii="Calibri" w:hAnsi="Calibri"/>
          <w:sz w:val="24"/>
          <w:szCs w:val="24"/>
          <w:lang w:bidi="ar-EG"/>
        </w:rPr>
        <w:t xml:space="preserve"> reported that</w:t>
      </w:r>
      <w:r w:rsidR="00DF7B6C" w:rsidRPr="00613935">
        <w:rPr>
          <w:rFonts w:ascii="Calibri" w:hAnsi="Calibri"/>
          <w:sz w:val="24"/>
          <w:szCs w:val="24"/>
          <w:lang w:bidi="ar-EG"/>
        </w:rPr>
        <w:t xml:space="preserve"> </w:t>
      </w:r>
      <w:r w:rsidR="002C6921" w:rsidRPr="00613935">
        <w:rPr>
          <w:rFonts w:ascii="Calibri" w:eastAsia="Times New Roman" w:hAnsi="Calibri" w:cs="Times New Roman"/>
          <w:sz w:val="24"/>
          <w:szCs w:val="24"/>
        </w:rPr>
        <w:t>the factors influencing management strategy and outcome were the GCS, volume and location of EDH. They recommended that a</w:t>
      </w:r>
      <w:r w:rsidR="00637C60" w:rsidRPr="00613935">
        <w:rPr>
          <w:rFonts w:ascii="Calibri" w:eastAsia="Times New Roman" w:hAnsi="Calibri" w:cs="Times New Roman"/>
          <w:sz w:val="24"/>
          <w:szCs w:val="24"/>
        </w:rPr>
        <w:t xml:space="preserve"> patients having</w:t>
      </w:r>
      <w:r w:rsidR="00DF7B6C" w:rsidRPr="00613935">
        <w:rPr>
          <w:rFonts w:ascii="Calibri" w:eastAsia="Times New Roman" w:hAnsi="Calibri" w:cs="Times New Roman"/>
          <w:sz w:val="24"/>
          <w:szCs w:val="24"/>
        </w:rPr>
        <w:t xml:space="preserve"> EDH should no</w:t>
      </w:r>
      <w:r w:rsidR="00637C60" w:rsidRPr="00613935">
        <w:rPr>
          <w:rFonts w:ascii="Calibri" w:eastAsia="Times New Roman" w:hAnsi="Calibri" w:cs="Times New Roman"/>
          <w:sz w:val="24"/>
          <w:szCs w:val="24"/>
        </w:rPr>
        <w:t>t be considered for non-operative</w:t>
      </w:r>
      <w:r w:rsidR="00DF7B6C" w:rsidRPr="00613935">
        <w:rPr>
          <w:rFonts w:ascii="Calibri" w:eastAsia="Times New Roman" w:hAnsi="Calibri" w:cs="Times New Roman"/>
          <w:sz w:val="24"/>
          <w:szCs w:val="24"/>
        </w:rPr>
        <w:t xml:space="preserve"> man</w:t>
      </w:r>
      <w:r w:rsidR="002C6921" w:rsidRPr="00613935">
        <w:rPr>
          <w:rFonts w:ascii="Calibri" w:eastAsia="Times New Roman" w:hAnsi="Calibri" w:cs="Times New Roman"/>
          <w:sz w:val="24"/>
          <w:szCs w:val="24"/>
        </w:rPr>
        <w:t>agement if volume</w:t>
      </w:r>
      <w:r w:rsidR="00637C60" w:rsidRPr="00613935">
        <w:rPr>
          <w:rFonts w:ascii="Calibri" w:eastAsia="Times New Roman" w:hAnsi="Calibri" w:cs="Times New Roman"/>
          <w:sz w:val="24"/>
          <w:szCs w:val="24"/>
        </w:rPr>
        <w:t xml:space="preserve"> exceeds</w:t>
      </w:r>
      <w:r w:rsidR="00DF7B6C" w:rsidRPr="00613935">
        <w:rPr>
          <w:rFonts w:ascii="Calibri" w:eastAsia="Times New Roman" w:hAnsi="Calibri" w:cs="Times New Roman"/>
          <w:sz w:val="24"/>
          <w:szCs w:val="24"/>
        </w:rPr>
        <w:t xml:space="preserve"> 30 ml and GCS is 13 or less.</w:t>
      </w:r>
    </w:p>
    <w:p w:rsidR="00EE4755" w:rsidRPr="00613935" w:rsidRDefault="00EE4755" w:rsidP="00613935">
      <w:pPr>
        <w:bidi w:val="0"/>
        <w:ind w:firstLine="720"/>
        <w:jc w:val="both"/>
        <w:rPr>
          <w:rFonts w:ascii="Calibri" w:hAnsi="Calibri"/>
          <w:sz w:val="24"/>
          <w:szCs w:val="24"/>
          <w:lang w:bidi="ar-EG"/>
        </w:rPr>
      </w:pPr>
      <w:r w:rsidRPr="00613935">
        <w:rPr>
          <w:rFonts w:ascii="Calibri" w:hAnsi="Calibri"/>
          <w:sz w:val="24"/>
          <w:szCs w:val="24"/>
          <w:lang w:bidi="ar-EG"/>
        </w:rPr>
        <w:t>Bullock and his colleagues</w:t>
      </w:r>
      <w:r w:rsidR="00613935" w:rsidRPr="00613935">
        <w:rPr>
          <w:rFonts w:ascii="Calibri" w:hAnsi="Calibri"/>
          <w:sz w:val="24"/>
          <w:szCs w:val="24"/>
          <w:vertAlign w:val="superscript"/>
          <w:lang w:bidi="ar-EG"/>
        </w:rPr>
        <w:t xml:space="preserve"> 6</w:t>
      </w:r>
      <w:r w:rsidRPr="00613935">
        <w:rPr>
          <w:rFonts w:ascii="Calibri" w:hAnsi="Calibri"/>
          <w:sz w:val="24"/>
          <w:szCs w:val="24"/>
          <w:lang w:bidi="ar-EG"/>
        </w:rPr>
        <w:t xml:space="preserve"> included 12 patients with GCS 12 or more, with no focal deficits (apart from post-ictal deficits in 2 patients). They included </w:t>
      </w:r>
      <w:r w:rsidR="00637C60" w:rsidRPr="00613935">
        <w:rPr>
          <w:rFonts w:ascii="Calibri" w:hAnsi="Calibri"/>
          <w:sz w:val="24"/>
          <w:szCs w:val="24"/>
          <w:lang w:bidi="ar-EG"/>
        </w:rPr>
        <w:t xml:space="preserve">patients with </w:t>
      </w:r>
      <w:r w:rsidRPr="00613935">
        <w:rPr>
          <w:rFonts w:ascii="Calibri" w:hAnsi="Calibri"/>
          <w:sz w:val="24"/>
          <w:szCs w:val="24"/>
          <w:lang w:bidi="ar-EG"/>
        </w:rPr>
        <w:t>hematoma volume up to 40 cc and midline shift under 15 mm. They considered size threshold for conservative management of EDH to occur around 45 to 50 cc, a</w:t>
      </w:r>
      <w:r w:rsidR="00637C60" w:rsidRPr="00613935">
        <w:rPr>
          <w:rFonts w:ascii="Calibri" w:hAnsi="Calibri"/>
          <w:sz w:val="24"/>
          <w:szCs w:val="24"/>
          <w:lang w:bidi="ar-EG"/>
        </w:rPr>
        <w:t>lthough this might be affected</w:t>
      </w:r>
      <w:r w:rsidRPr="00613935">
        <w:rPr>
          <w:rFonts w:ascii="Calibri" w:hAnsi="Calibri"/>
          <w:sz w:val="24"/>
          <w:szCs w:val="24"/>
          <w:lang w:bidi="ar-EG"/>
        </w:rPr>
        <w:t xml:space="preserve"> by other factors </w:t>
      </w:r>
      <w:r w:rsidR="00637C60" w:rsidRPr="00613935">
        <w:rPr>
          <w:rFonts w:ascii="Calibri" w:hAnsi="Calibri"/>
          <w:sz w:val="24"/>
          <w:szCs w:val="24"/>
          <w:lang w:bidi="ar-EG"/>
        </w:rPr>
        <w:t xml:space="preserve">such </w:t>
      </w:r>
      <w:r w:rsidRPr="00613935">
        <w:rPr>
          <w:rFonts w:ascii="Calibri" w:hAnsi="Calibri"/>
          <w:sz w:val="24"/>
          <w:szCs w:val="24"/>
          <w:lang w:bidi="ar-EG"/>
        </w:rPr>
        <w:t>as patient</w:t>
      </w:r>
      <w:r w:rsidR="00637C60" w:rsidRPr="00613935">
        <w:rPr>
          <w:rFonts w:ascii="Calibri" w:hAnsi="Calibri"/>
          <w:sz w:val="24"/>
          <w:szCs w:val="24"/>
          <w:lang w:bidi="ar-EG"/>
        </w:rPr>
        <w:t>'s</w:t>
      </w:r>
      <w:r w:rsidRPr="00613935">
        <w:rPr>
          <w:rFonts w:ascii="Calibri" w:hAnsi="Calibri"/>
          <w:sz w:val="24"/>
          <w:szCs w:val="24"/>
          <w:lang w:bidi="ar-EG"/>
        </w:rPr>
        <w:t xml:space="preserve"> age and associated intradural lesions. The figure 50 cc was based on their previous series of 35 patients with chronic EDH</w:t>
      </w:r>
      <w:r w:rsidR="00613935" w:rsidRPr="00613935">
        <w:rPr>
          <w:rFonts w:ascii="Calibri" w:hAnsi="Calibri"/>
          <w:sz w:val="24"/>
          <w:szCs w:val="24"/>
          <w:lang w:bidi="ar-EG"/>
        </w:rPr>
        <w:t>,</w:t>
      </w:r>
      <w:r w:rsidR="00613935" w:rsidRPr="00613935">
        <w:rPr>
          <w:rFonts w:ascii="Calibri" w:hAnsi="Calibri"/>
          <w:sz w:val="24"/>
          <w:szCs w:val="24"/>
          <w:vertAlign w:val="superscript"/>
          <w:lang w:bidi="ar-EG"/>
        </w:rPr>
        <w:t>34</w:t>
      </w:r>
      <w:r w:rsidRPr="00613935">
        <w:rPr>
          <w:rFonts w:ascii="Calibri" w:hAnsi="Calibri"/>
          <w:sz w:val="24"/>
          <w:szCs w:val="24"/>
          <w:lang w:bidi="ar-EG"/>
        </w:rPr>
        <w:t xml:space="preserve"> as well as the work of Pang and his colleagues</w:t>
      </w:r>
      <w:r w:rsidR="00613935" w:rsidRPr="00613935">
        <w:rPr>
          <w:rFonts w:ascii="Calibri" w:hAnsi="Calibri"/>
          <w:sz w:val="24"/>
          <w:szCs w:val="24"/>
          <w:lang w:bidi="ar-EG"/>
        </w:rPr>
        <w:t xml:space="preserve"> </w:t>
      </w:r>
      <w:r w:rsidR="00613935" w:rsidRPr="00613935">
        <w:rPr>
          <w:rFonts w:ascii="Calibri" w:hAnsi="Calibri"/>
          <w:sz w:val="24"/>
          <w:szCs w:val="24"/>
          <w:vertAlign w:val="superscript"/>
          <w:lang w:bidi="ar-EG"/>
        </w:rPr>
        <w:t>26</w:t>
      </w:r>
      <w:r w:rsidRPr="00613935">
        <w:rPr>
          <w:rFonts w:ascii="Calibri" w:hAnsi="Calibri"/>
          <w:sz w:val="24"/>
          <w:szCs w:val="24"/>
          <w:lang w:bidi="ar-EG"/>
        </w:rPr>
        <w:t xml:space="preserve"> regarding the nonsurgical management of EDH in the pediatric group.</w:t>
      </w:r>
    </w:p>
    <w:p w:rsidR="00EE4755" w:rsidRPr="00613935" w:rsidRDefault="00EE4755" w:rsidP="00613935">
      <w:pPr>
        <w:bidi w:val="0"/>
        <w:ind w:firstLine="720"/>
        <w:jc w:val="both"/>
        <w:rPr>
          <w:rFonts w:ascii="Calibri" w:hAnsi="Calibri"/>
          <w:sz w:val="24"/>
          <w:szCs w:val="24"/>
          <w:lang w:bidi="ar-EG"/>
        </w:rPr>
      </w:pPr>
      <w:r w:rsidRPr="00613935">
        <w:rPr>
          <w:rFonts w:ascii="Calibri" w:hAnsi="Calibri"/>
          <w:sz w:val="24"/>
          <w:szCs w:val="24"/>
          <w:lang w:bidi="ar-EG"/>
        </w:rPr>
        <w:t xml:space="preserve">Our inclusion criteria followed </w:t>
      </w:r>
      <w:r w:rsidR="004839CD" w:rsidRPr="00613935">
        <w:rPr>
          <w:rFonts w:ascii="Calibri" w:hAnsi="Calibri"/>
          <w:sz w:val="24"/>
          <w:szCs w:val="24"/>
          <w:lang w:bidi="ar-EG"/>
        </w:rPr>
        <w:t>the recent work of Bullock et al.</w:t>
      </w:r>
      <w:r w:rsidR="00613935" w:rsidRPr="00613935">
        <w:rPr>
          <w:rFonts w:ascii="Calibri" w:hAnsi="Calibri"/>
          <w:sz w:val="24"/>
          <w:szCs w:val="24"/>
          <w:vertAlign w:val="superscript"/>
          <w:lang w:bidi="ar-EG"/>
        </w:rPr>
        <w:t>14</w:t>
      </w:r>
      <w:r w:rsidR="003706F8" w:rsidRPr="00613935">
        <w:rPr>
          <w:rFonts w:ascii="Calibri" w:hAnsi="Calibri"/>
          <w:sz w:val="24"/>
          <w:szCs w:val="24"/>
          <w:lang w:bidi="ar-EG"/>
        </w:rPr>
        <w:t xml:space="preserve"> regarding </w:t>
      </w:r>
      <w:r w:rsidRPr="00613935">
        <w:rPr>
          <w:rFonts w:ascii="Calibri" w:hAnsi="Calibri"/>
          <w:sz w:val="24"/>
          <w:szCs w:val="24"/>
          <w:lang w:bidi="ar-EG"/>
        </w:rPr>
        <w:t>the guidelines for the surgical management of traumatic brain injury</w:t>
      </w:r>
      <w:r w:rsidR="003706F8" w:rsidRPr="00613935">
        <w:rPr>
          <w:rFonts w:ascii="Calibri" w:hAnsi="Calibri"/>
          <w:sz w:val="24"/>
          <w:szCs w:val="24"/>
          <w:lang w:bidi="ar-EG"/>
        </w:rPr>
        <w:t xml:space="preserve">, </w:t>
      </w:r>
      <w:r w:rsidRPr="00613935">
        <w:rPr>
          <w:rFonts w:ascii="Calibri" w:hAnsi="Calibri"/>
          <w:sz w:val="24"/>
          <w:szCs w:val="24"/>
          <w:lang w:bidi="ar-EG"/>
        </w:rPr>
        <w:t>including only pat</w:t>
      </w:r>
      <w:r w:rsidR="00637C60" w:rsidRPr="00613935">
        <w:rPr>
          <w:rFonts w:ascii="Calibri" w:hAnsi="Calibri"/>
          <w:sz w:val="24"/>
          <w:szCs w:val="24"/>
          <w:lang w:bidi="ar-EG"/>
        </w:rPr>
        <w:t>ients with GCS &gt; 8 without</w:t>
      </w:r>
      <w:r w:rsidRPr="00613935">
        <w:rPr>
          <w:rFonts w:ascii="Calibri" w:hAnsi="Calibri"/>
          <w:sz w:val="24"/>
          <w:szCs w:val="24"/>
          <w:lang w:bidi="ar-EG"/>
        </w:rPr>
        <w:t xml:space="preserve"> neurological deficits and hematoma volume and thickness less than 30 cc and 15 mm respectively, and with MLS &lt; 5mm.</w:t>
      </w:r>
    </w:p>
    <w:p w:rsidR="00E8700E" w:rsidRPr="00613935" w:rsidRDefault="003160F5" w:rsidP="00EE4755">
      <w:pPr>
        <w:bidi w:val="0"/>
        <w:ind w:firstLine="720"/>
        <w:jc w:val="both"/>
        <w:rPr>
          <w:rFonts w:ascii="Calibri" w:hAnsi="Calibri"/>
          <w:sz w:val="24"/>
          <w:szCs w:val="24"/>
        </w:rPr>
      </w:pPr>
      <w:r w:rsidRPr="00613935">
        <w:rPr>
          <w:rFonts w:ascii="Calibri" w:eastAsia="Times New Roman" w:hAnsi="Calibri" w:cs="Times New Roman"/>
          <w:sz w:val="24"/>
          <w:szCs w:val="24"/>
        </w:rPr>
        <w:t>Close follow up of the patients' clinical condition particularly the</w:t>
      </w:r>
      <w:r w:rsidR="00033F9B" w:rsidRPr="00613935">
        <w:rPr>
          <w:rFonts w:ascii="Calibri" w:eastAsia="Times New Roman" w:hAnsi="Calibri" w:cs="Times New Roman"/>
          <w:sz w:val="24"/>
          <w:szCs w:val="24"/>
        </w:rPr>
        <w:t xml:space="preserve"> conscious level is mandatory for</w:t>
      </w:r>
      <w:r w:rsidRPr="00613935">
        <w:rPr>
          <w:rFonts w:ascii="Calibri" w:eastAsia="Times New Roman" w:hAnsi="Calibri" w:cs="Times New Roman"/>
          <w:sz w:val="24"/>
          <w:szCs w:val="24"/>
        </w:rPr>
        <w:t xml:space="preserve"> </w:t>
      </w:r>
      <w:r w:rsidR="00033F9B" w:rsidRPr="00613935">
        <w:rPr>
          <w:rFonts w:ascii="Calibri" w:eastAsia="Times New Roman" w:hAnsi="Calibri" w:cs="Times New Roman"/>
          <w:sz w:val="24"/>
          <w:szCs w:val="24"/>
        </w:rPr>
        <w:t xml:space="preserve">early </w:t>
      </w:r>
      <w:r w:rsidRPr="00613935">
        <w:rPr>
          <w:rFonts w:ascii="Calibri" w:eastAsia="Times New Roman" w:hAnsi="Calibri" w:cs="Times New Roman"/>
          <w:sz w:val="24"/>
          <w:szCs w:val="24"/>
        </w:rPr>
        <w:t>detect</w:t>
      </w:r>
      <w:r w:rsidR="00033F9B" w:rsidRPr="00613935">
        <w:rPr>
          <w:rFonts w:ascii="Calibri" w:eastAsia="Times New Roman" w:hAnsi="Calibri" w:cs="Times New Roman"/>
          <w:sz w:val="24"/>
          <w:szCs w:val="24"/>
        </w:rPr>
        <w:t>ion of</w:t>
      </w:r>
      <w:r w:rsidR="003706F8" w:rsidRPr="00613935">
        <w:rPr>
          <w:rFonts w:ascii="Calibri" w:eastAsia="Times New Roman" w:hAnsi="Calibri" w:cs="Times New Roman"/>
          <w:sz w:val="24"/>
          <w:szCs w:val="24"/>
        </w:rPr>
        <w:t xml:space="preserve"> any deterioration</w:t>
      </w:r>
      <w:r w:rsidRPr="00613935">
        <w:rPr>
          <w:rFonts w:ascii="Calibri" w:eastAsia="Times New Roman" w:hAnsi="Calibri" w:cs="Times New Roman"/>
          <w:sz w:val="24"/>
          <w:szCs w:val="24"/>
        </w:rPr>
        <w:t xml:space="preserve">. Furthermore, </w:t>
      </w:r>
      <w:r w:rsidRPr="00613935">
        <w:rPr>
          <w:rFonts w:ascii="Calibri" w:hAnsi="Calibri"/>
          <w:sz w:val="24"/>
          <w:szCs w:val="24"/>
        </w:rPr>
        <w:t>one of</w:t>
      </w:r>
      <w:r w:rsidR="00B43EDC" w:rsidRPr="00613935">
        <w:rPr>
          <w:rFonts w:ascii="Calibri" w:hAnsi="Calibri"/>
          <w:sz w:val="24"/>
          <w:szCs w:val="24"/>
        </w:rPr>
        <w:t xml:space="preserve"> the major goals during dealing with</w:t>
      </w:r>
      <w:r w:rsidRPr="00613935">
        <w:rPr>
          <w:rFonts w:ascii="Calibri" w:hAnsi="Calibri"/>
          <w:sz w:val="24"/>
          <w:szCs w:val="24"/>
        </w:rPr>
        <w:t xml:space="preserve"> neurotrauma </w:t>
      </w:r>
      <w:r w:rsidR="00B43EDC" w:rsidRPr="00613935">
        <w:rPr>
          <w:rFonts w:ascii="Calibri" w:hAnsi="Calibri"/>
          <w:sz w:val="24"/>
          <w:szCs w:val="24"/>
        </w:rPr>
        <w:t xml:space="preserve">patients </w:t>
      </w:r>
      <w:r w:rsidRPr="00613935">
        <w:rPr>
          <w:rFonts w:ascii="Calibri" w:hAnsi="Calibri"/>
          <w:sz w:val="24"/>
          <w:szCs w:val="24"/>
        </w:rPr>
        <w:t>is detection before deterioration, allowing for early tr</w:t>
      </w:r>
      <w:r w:rsidR="00637C60" w:rsidRPr="00613935">
        <w:rPr>
          <w:rFonts w:ascii="Calibri" w:hAnsi="Calibri"/>
          <w:sz w:val="24"/>
          <w:szCs w:val="24"/>
        </w:rPr>
        <w:t>eatment of new mass lesions which</w:t>
      </w:r>
      <w:r w:rsidRPr="00613935">
        <w:rPr>
          <w:rFonts w:ascii="Calibri" w:hAnsi="Calibri"/>
          <w:sz w:val="24"/>
          <w:szCs w:val="24"/>
        </w:rPr>
        <w:t xml:space="preserve"> require surgery. Thus, routine follow up CT was scheduled for all patients even if they show no clinical deterioration or even if their conscious level improves following admissio</w:t>
      </w:r>
      <w:r w:rsidR="007D4B32" w:rsidRPr="00613935">
        <w:rPr>
          <w:rFonts w:ascii="Calibri" w:hAnsi="Calibri"/>
          <w:sz w:val="24"/>
          <w:szCs w:val="24"/>
        </w:rPr>
        <w:t>n.</w:t>
      </w:r>
    </w:p>
    <w:p w:rsidR="00681524" w:rsidRPr="00613935" w:rsidRDefault="003706F8" w:rsidP="00613935">
      <w:pPr>
        <w:bidi w:val="0"/>
        <w:jc w:val="both"/>
        <w:rPr>
          <w:rFonts w:ascii="Calibri" w:hAnsi="Calibri"/>
          <w:sz w:val="24"/>
          <w:szCs w:val="24"/>
        </w:rPr>
      </w:pPr>
      <w:r w:rsidRPr="00613935">
        <w:rPr>
          <w:rFonts w:ascii="Calibri" w:hAnsi="Calibri"/>
          <w:sz w:val="24"/>
          <w:szCs w:val="24"/>
        </w:rPr>
        <w:tab/>
        <w:t xml:space="preserve">We planned </w:t>
      </w:r>
      <w:r w:rsidR="00681524" w:rsidRPr="00613935">
        <w:rPr>
          <w:rFonts w:ascii="Calibri" w:hAnsi="Calibri"/>
          <w:sz w:val="24"/>
          <w:szCs w:val="24"/>
        </w:rPr>
        <w:t xml:space="preserve">the </w:t>
      </w:r>
      <w:r w:rsidRPr="00613935">
        <w:rPr>
          <w:rFonts w:ascii="Calibri" w:hAnsi="Calibri"/>
          <w:sz w:val="24"/>
          <w:szCs w:val="24"/>
        </w:rPr>
        <w:t>first</w:t>
      </w:r>
      <w:r w:rsidR="007D4B32" w:rsidRPr="00613935">
        <w:rPr>
          <w:rFonts w:ascii="Calibri" w:hAnsi="Calibri"/>
          <w:sz w:val="24"/>
          <w:szCs w:val="24"/>
        </w:rPr>
        <w:t xml:space="preserve"> follow up CT within 12 hours </w:t>
      </w:r>
      <w:r w:rsidR="00B43EDC" w:rsidRPr="00613935">
        <w:rPr>
          <w:rFonts w:ascii="Calibri" w:hAnsi="Calibri"/>
          <w:sz w:val="24"/>
          <w:szCs w:val="24"/>
        </w:rPr>
        <w:t>(for patients with initia</w:t>
      </w:r>
      <w:r w:rsidRPr="00613935">
        <w:rPr>
          <w:rFonts w:ascii="Calibri" w:hAnsi="Calibri"/>
          <w:sz w:val="24"/>
          <w:szCs w:val="24"/>
        </w:rPr>
        <w:t>l</w:t>
      </w:r>
      <w:r w:rsidR="00B43EDC" w:rsidRPr="00613935">
        <w:rPr>
          <w:rFonts w:ascii="Calibri" w:hAnsi="Calibri"/>
          <w:sz w:val="24"/>
          <w:szCs w:val="24"/>
        </w:rPr>
        <w:t xml:space="preserve"> CT within 6 hours from </w:t>
      </w:r>
      <w:r w:rsidR="00681524" w:rsidRPr="00613935">
        <w:rPr>
          <w:rFonts w:ascii="Calibri" w:hAnsi="Calibri"/>
          <w:sz w:val="24"/>
          <w:szCs w:val="24"/>
        </w:rPr>
        <w:t xml:space="preserve">onset of </w:t>
      </w:r>
      <w:r w:rsidR="00B43EDC" w:rsidRPr="00613935">
        <w:rPr>
          <w:rFonts w:ascii="Calibri" w:hAnsi="Calibri"/>
          <w:sz w:val="24"/>
          <w:szCs w:val="24"/>
        </w:rPr>
        <w:t xml:space="preserve">trauma) or </w:t>
      </w:r>
      <w:r w:rsidRPr="00613935">
        <w:rPr>
          <w:rFonts w:ascii="Calibri" w:hAnsi="Calibri"/>
          <w:sz w:val="24"/>
          <w:szCs w:val="24"/>
        </w:rPr>
        <w:t xml:space="preserve">within </w:t>
      </w:r>
      <w:r w:rsidR="00B43EDC" w:rsidRPr="00613935">
        <w:rPr>
          <w:rFonts w:ascii="Calibri" w:hAnsi="Calibri"/>
          <w:sz w:val="24"/>
          <w:szCs w:val="24"/>
        </w:rPr>
        <w:t xml:space="preserve">24 hours (for patients with initial CT later than 6 hours from onset of trauma) </w:t>
      </w:r>
      <w:r w:rsidR="007D4B32" w:rsidRPr="00613935">
        <w:rPr>
          <w:rFonts w:ascii="Calibri" w:hAnsi="Calibri"/>
          <w:sz w:val="24"/>
          <w:szCs w:val="24"/>
        </w:rPr>
        <w:t>from the initial CT.</w:t>
      </w:r>
      <w:r w:rsidR="00B43EDC" w:rsidRPr="00613935">
        <w:rPr>
          <w:rFonts w:ascii="Calibri" w:hAnsi="Calibri"/>
          <w:sz w:val="24"/>
          <w:szCs w:val="24"/>
        </w:rPr>
        <w:t xml:space="preserve"> The subseq</w:t>
      </w:r>
      <w:r w:rsidRPr="00613935">
        <w:rPr>
          <w:rFonts w:ascii="Calibri" w:hAnsi="Calibri"/>
          <w:sz w:val="24"/>
          <w:szCs w:val="24"/>
        </w:rPr>
        <w:t>uent CT scans were done one day</w:t>
      </w:r>
      <w:r w:rsidR="00B43EDC" w:rsidRPr="00613935">
        <w:rPr>
          <w:rFonts w:ascii="Calibri" w:hAnsi="Calibri"/>
          <w:sz w:val="24"/>
          <w:szCs w:val="24"/>
        </w:rPr>
        <w:t xml:space="preserve"> later, then every other day</w:t>
      </w:r>
      <w:r w:rsidR="00732097" w:rsidRPr="00613935">
        <w:rPr>
          <w:rFonts w:ascii="Calibri" w:hAnsi="Calibri"/>
          <w:sz w:val="24"/>
          <w:szCs w:val="24"/>
        </w:rPr>
        <w:t>.</w:t>
      </w:r>
      <w:r w:rsidR="00B43EDC" w:rsidRPr="00613935">
        <w:rPr>
          <w:rFonts w:ascii="Calibri" w:hAnsi="Calibri"/>
          <w:sz w:val="24"/>
          <w:szCs w:val="24"/>
        </w:rPr>
        <w:t xml:space="preserve"> </w:t>
      </w:r>
      <w:r w:rsidR="00732097" w:rsidRPr="00613935">
        <w:rPr>
          <w:rFonts w:ascii="Calibri" w:hAnsi="Calibri"/>
          <w:sz w:val="24"/>
          <w:szCs w:val="24"/>
        </w:rPr>
        <w:t xml:space="preserve">This overcautious plan coincides with various studies </w:t>
      </w:r>
      <w:r w:rsidR="009D14B0" w:rsidRPr="00613935">
        <w:rPr>
          <w:rFonts w:ascii="Calibri" w:hAnsi="Calibri"/>
          <w:sz w:val="24"/>
          <w:szCs w:val="24"/>
        </w:rPr>
        <w:t>recommending early follow up CT</w:t>
      </w:r>
      <w:r w:rsidR="00681524" w:rsidRPr="00613935">
        <w:rPr>
          <w:rFonts w:ascii="Calibri" w:hAnsi="Calibri"/>
          <w:sz w:val="24"/>
          <w:szCs w:val="24"/>
        </w:rPr>
        <w:t>,</w:t>
      </w:r>
      <w:r w:rsidR="00732097" w:rsidRPr="00613935">
        <w:rPr>
          <w:rFonts w:ascii="Calibri" w:hAnsi="Calibri"/>
          <w:sz w:val="24"/>
          <w:szCs w:val="24"/>
        </w:rPr>
        <w:t xml:space="preserve"> aiming not to miss any patient with enlarging hematoma. </w:t>
      </w:r>
      <w:r w:rsidR="00D747BE" w:rsidRPr="00613935">
        <w:rPr>
          <w:rFonts w:ascii="Calibri" w:hAnsi="Calibri"/>
          <w:sz w:val="24"/>
          <w:szCs w:val="24"/>
        </w:rPr>
        <w:t>Bullock and his colleagues</w:t>
      </w:r>
      <w:r w:rsidR="00613935" w:rsidRPr="00613935">
        <w:rPr>
          <w:rFonts w:ascii="Calibri" w:hAnsi="Calibri"/>
          <w:sz w:val="24"/>
          <w:szCs w:val="24"/>
        </w:rPr>
        <w:t xml:space="preserve"> </w:t>
      </w:r>
      <w:r w:rsidR="00613935" w:rsidRPr="00613935">
        <w:rPr>
          <w:rFonts w:ascii="Calibri" w:hAnsi="Calibri"/>
          <w:sz w:val="24"/>
          <w:szCs w:val="24"/>
          <w:vertAlign w:val="superscript"/>
        </w:rPr>
        <w:t>14</w:t>
      </w:r>
      <w:r w:rsidR="00D747BE" w:rsidRPr="00613935">
        <w:rPr>
          <w:rFonts w:ascii="Calibri" w:hAnsi="Calibri"/>
          <w:sz w:val="24"/>
          <w:szCs w:val="24"/>
        </w:rPr>
        <w:t xml:space="preserve"> recommended that the first fo</w:t>
      </w:r>
      <w:r w:rsidR="00637C60" w:rsidRPr="00613935">
        <w:rPr>
          <w:rFonts w:ascii="Calibri" w:hAnsi="Calibri"/>
          <w:sz w:val="24"/>
          <w:szCs w:val="24"/>
        </w:rPr>
        <w:t>llow-up CT scan in non-surgical</w:t>
      </w:r>
      <w:r w:rsidR="00D747BE" w:rsidRPr="00613935">
        <w:rPr>
          <w:rFonts w:ascii="Calibri" w:hAnsi="Calibri"/>
          <w:sz w:val="24"/>
          <w:szCs w:val="24"/>
        </w:rPr>
        <w:t xml:space="preserve"> patients should be ob</w:t>
      </w:r>
      <w:r w:rsidR="00EA1653" w:rsidRPr="00613935">
        <w:rPr>
          <w:rFonts w:ascii="Calibri" w:hAnsi="Calibri"/>
          <w:sz w:val="24"/>
          <w:szCs w:val="24"/>
        </w:rPr>
        <w:t xml:space="preserve">tained within 6 </w:t>
      </w:r>
      <w:r w:rsidR="00EA1653" w:rsidRPr="00613935">
        <w:rPr>
          <w:rFonts w:ascii="Calibri" w:hAnsi="Calibri"/>
          <w:sz w:val="24"/>
          <w:szCs w:val="24"/>
        </w:rPr>
        <w:lastRenderedPageBreak/>
        <w:t>to 8 hours following</w:t>
      </w:r>
      <w:r w:rsidR="00D747BE" w:rsidRPr="00613935">
        <w:rPr>
          <w:rFonts w:ascii="Calibri" w:hAnsi="Calibri"/>
          <w:sz w:val="24"/>
          <w:szCs w:val="24"/>
        </w:rPr>
        <w:t xml:space="preserve"> trauma. </w:t>
      </w:r>
      <w:r w:rsidR="002368D8" w:rsidRPr="00613935">
        <w:rPr>
          <w:rFonts w:ascii="Calibri" w:hAnsi="Calibri"/>
          <w:sz w:val="24"/>
          <w:szCs w:val="24"/>
        </w:rPr>
        <w:t xml:space="preserve">Servadei and his colleagues </w:t>
      </w:r>
      <w:r w:rsidR="00613935" w:rsidRPr="00613935">
        <w:rPr>
          <w:rFonts w:ascii="Calibri" w:hAnsi="Calibri"/>
          <w:sz w:val="24"/>
          <w:szCs w:val="24"/>
          <w:vertAlign w:val="superscript"/>
        </w:rPr>
        <w:t>35</w:t>
      </w:r>
      <w:r w:rsidR="002368D8" w:rsidRPr="00613935">
        <w:rPr>
          <w:rFonts w:ascii="Calibri" w:hAnsi="Calibri"/>
          <w:sz w:val="24"/>
          <w:szCs w:val="24"/>
        </w:rPr>
        <w:t xml:space="preserve"> strongly recommend that CT scans be repeated within 12 hours in patients </w:t>
      </w:r>
      <w:r w:rsidR="00EA1653" w:rsidRPr="00613935">
        <w:rPr>
          <w:rFonts w:ascii="Calibri" w:hAnsi="Calibri"/>
          <w:sz w:val="24"/>
          <w:szCs w:val="24"/>
        </w:rPr>
        <w:t>with the first examination done</w:t>
      </w:r>
      <w:r w:rsidR="002368D8" w:rsidRPr="00613935">
        <w:rPr>
          <w:rFonts w:ascii="Calibri" w:hAnsi="Calibri"/>
          <w:sz w:val="24"/>
          <w:szCs w:val="24"/>
        </w:rPr>
        <w:t xml:space="preserve"> within th</w:t>
      </w:r>
      <w:r w:rsidR="00EA1653" w:rsidRPr="00613935">
        <w:rPr>
          <w:rFonts w:ascii="Calibri" w:hAnsi="Calibri"/>
          <w:sz w:val="24"/>
          <w:szCs w:val="24"/>
        </w:rPr>
        <w:t>e first 3</w:t>
      </w:r>
      <w:r w:rsidR="002368D8" w:rsidRPr="00613935">
        <w:rPr>
          <w:rFonts w:ascii="Calibri" w:hAnsi="Calibri"/>
          <w:sz w:val="24"/>
          <w:szCs w:val="24"/>
        </w:rPr>
        <w:t xml:space="preserve"> hours</w:t>
      </w:r>
      <w:r w:rsidR="00EA1653" w:rsidRPr="00613935">
        <w:rPr>
          <w:rFonts w:ascii="Calibri" w:hAnsi="Calibri"/>
          <w:sz w:val="24"/>
          <w:szCs w:val="24"/>
        </w:rPr>
        <w:t xml:space="preserve"> after trauma</w:t>
      </w:r>
      <w:r w:rsidR="00D747BE" w:rsidRPr="00613935">
        <w:rPr>
          <w:rFonts w:ascii="Calibri" w:hAnsi="Calibri"/>
          <w:sz w:val="24"/>
          <w:szCs w:val="24"/>
        </w:rPr>
        <w:t xml:space="preserve">, whereas Pozzati and Tognetti </w:t>
      </w:r>
      <w:r w:rsidR="00613935" w:rsidRPr="00613935">
        <w:rPr>
          <w:rFonts w:ascii="Calibri" w:hAnsi="Calibri"/>
          <w:sz w:val="24"/>
          <w:szCs w:val="24"/>
          <w:vertAlign w:val="superscript"/>
        </w:rPr>
        <w:t>27</w:t>
      </w:r>
      <w:r w:rsidR="00D747BE" w:rsidRPr="00613935">
        <w:rPr>
          <w:rFonts w:ascii="Calibri" w:hAnsi="Calibri"/>
          <w:sz w:val="24"/>
          <w:szCs w:val="24"/>
        </w:rPr>
        <w:t xml:space="preserve"> performed their f</w:t>
      </w:r>
      <w:r w:rsidR="00EA1653" w:rsidRPr="00613935">
        <w:rPr>
          <w:rFonts w:ascii="Calibri" w:hAnsi="Calibri"/>
          <w:sz w:val="24"/>
          <w:szCs w:val="24"/>
        </w:rPr>
        <w:t>irst follow up CT 12 hours after</w:t>
      </w:r>
      <w:r w:rsidR="00D747BE" w:rsidRPr="00613935">
        <w:rPr>
          <w:rFonts w:ascii="Calibri" w:hAnsi="Calibri"/>
          <w:sz w:val="24"/>
          <w:szCs w:val="24"/>
        </w:rPr>
        <w:t xml:space="preserve"> the initial one in all of their patients irrespective of the </w:t>
      </w:r>
      <w:r w:rsidR="00EA1653" w:rsidRPr="00613935">
        <w:rPr>
          <w:rFonts w:ascii="Calibri" w:hAnsi="Calibri"/>
          <w:sz w:val="24"/>
          <w:szCs w:val="24"/>
        </w:rPr>
        <w:t xml:space="preserve">time </w:t>
      </w:r>
      <w:r w:rsidR="00D747BE" w:rsidRPr="00613935">
        <w:rPr>
          <w:rFonts w:ascii="Calibri" w:hAnsi="Calibri"/>
          <w:sz w:val="24"/>
          <w:szCs w:val="24"/>
        </w:rPr>
        <w:t>interval between trauma and initial CT.</w:t>
      </w:r>
      <w:r w:rsidR="002368D8" w:rsidRPr="00613935">
        <w:rPr>
          <w:rFonts w:ascii="Calibri" w:hAnsi="Calibri"/>
          <w:sz w:val="24"/>
          <w:szCs w:val="24"/>
        </w:rPr>
        <w:t xml:space="preserve"> </w:t>
      </w:r>
      <w:r w:rsidR="00D747BE" w:rsidRPr="00613935">
        <w:rPr>
          <w:rFonts w:ascii="Calibri" w:hAnsi="Calibri"/>
          <w:sz w:val="24"/>
          <w:szCs w:val="24"/>
        </w:rPr>
        <w:t xml:space="preserve">Chen and his colleagues </w:t>
      </w:r>
      <w:r w:rsidR="00613935" w:rsidRPr="00613935">
        <w:rPr>
          <w:rFonts w:ascii="Calibri" w:hAnsi="Calibri"/>
          <w:sz w:val="24"/>
          <w:szCs w:val="24"/>
          <w:vertAlign w:val="superscript"/>
        </w:rPr>
        <w:t>8</w:t>
      </w:r>
      <w:r w:rsidR="00D747BE" w:rsidRPr="00613935">
        <w:rPr>
          <w:rFonts w:ascii="Calibri" w:hAnsi="Calibri"/>
          <w:sz w:val="24"/>
          <w:szCs w:val="24"/>
        </w:rPr>
        <w:t xml:space="preserve"> found higher incidence of hematoma enlargement in patients diagnosed within 6 hours than those diagnosed later than 6 hours after trauma.</w:t>
      </w:r>
      <w:r w:rsidR="00681524" w:rsidRPr="00613935">
        <w:rPr>
          <w:rFonts w:ascii="Calibri" w:hAnsi="Calibri"/>
          <w:sz w:val="24"/>
          <w:szCs w:val="24"/>
        </w:rPr>
        <w:t xml:space="preserve"> Sullivan and his coworkers </w:t>
      </w:r>
      <w:r w:rsidR="00613935" w:rsidRPr="00613935">
        <w:rPr>
          <w:rFonts w:ascii="Calibri" w:hAnsi="Calibri"/>
          <w:sz w:val="24"/>
          <w:szCs w:val="24"/>
          <w:vertAlign w:val="superscript"/>
        </w:rPr>
        <w:t>12</w:t>
      </w:r>
      <w:r w:rsidR="00681524" w:rsidRPr="00613935">
        <w:rPr>
          <w:rFonts w:ascii="Calibri" w:hAnsi="Calibri"/>
          <w:sz w:val="24"/>
          <w:szCs w:val="24"/>
        </w:rPr>
        <w:t xml:space="preserve"> suggest</w:t>
      </w:r>
      <w:r w:rsidR="00B36513" w:rsidRPr="00613935">
        <w:rPr>
          <w:rFonts w:ascii="Calibri" w:hAnsi="Calibri"/>
          <w:sz w:val="24"/>
          <w:szCs w:val="24"/>
        </w:rPr>
        <w:t>ed</w:t>
      </w:r>
      <w:r w:rsidR="00681524" w:rsidRPr="00613935">
        <w:rPr>
          <w:rFonts w:ascii="Calibri" w:hAnsi="Calibri"/>
          <w:sz w:val="24"/>
          <w:szCs w:val="24"/>
        </w:rPr>
        <w:t xml:space="preserve"> that CT monitoring of conservatively managed EDH </w:t>
      </w:r>
      <w:r w:rsidR="00EA1653" w:rsidRPr="00613935">
        <w:rPr>
          <w:rFonts w:ascii="Calibri" w:hAnsi="Calibri"/>
          <w:sz w:val="24"/>
          <w:szCs w:val="24"/>
        </w:rPr>
        <w:t xml:space="preserve">patients </w:t>
      </w:r>
      <w:r w:rsidR="00681524" w:rsidRPr="00613935">
        <w:rPr>
          <w:rFonts w:ascii="Calibri" w:hAnsi="Calibri"/>
          <w:sz w:val="24"/>
          <w:szCs w:val="24"/>
        </w:rPr>
        <w:t>is most appropriately timed in the first</w:t>
      </w:r>
      <w:r w:rsidR="00681524" w:rsidRPr="00613935">
        <w:rPr>
          <w:rFonts w:ascii="Calibri" w:hAnsi="Calibri"/>
          <w:sz w:val="15"/>
          <w:szCs w:val="15"/>
          <w:vertAlign w:val="superscript"/>
        </w:rPr>
        <w:t xml:space="preserve"> </w:t>
      </w:r>
      <w:r w:rsidR="00681524" w:rsidRPr="00613935">
        <w:rPr>
          <w:rFonts w:ascii="Calibri" w:hAnsi="Calibri"/>
          <w:sz w:val="24"/>
          <w:szCs w:val="24"/>
        </w:rPr>
        <w:t>36 hours aft</w:t>
      </w:r>
      <w:r w:rsidR="00EA1653" w:rsidRPr="00613935">
        <w:rPr>
          <w:rFonts w:ascii="Calibri" w:hAnsi="Calibri"/>
          <w:sz w:val="24"/>
          <w:szCs w:val="24"/>
        </w:rPr>
        <w:t>er injury, with most cases of</w:t>
      </w:r>
      <w:r w:rsidR="00681524" w:rsidRPr="00613935">
        <w:rPr>
          <w:rFonts w:ascii="Calibri" w:hAnsi="Calibri"/>
          <w:sz w:val="24"/>
          <w:szCs w:val="24"/>
        </w:rPr>
        <w:t xml:space="preserve"> enlargement occurring</w:t>
      </w:r>
      <w:r w:rsidR="00681524" w:rsidRPr="00613935">
        <w:rPr>
          <w:rFonts w:ascii="Calibri" w:hAnsi="Calibri"/>
          <w:sz w:val="15"/>
          <w:szCs w:val="15"/>
          <w:vertAlign w:val="superscript"/>
        </w:rPr>
        <w:t xml:space="preserve"> </w:t>
      </w:r>
      <w:r w:rsidR="00EA1653" w:rsidRPr="00613935">
        <w:rPr>
          <w:rFonts w:ascii="Calibri" w:hAnsi="Calibri"/>
          <w:sz w:val="24"/>
          <w:szCs w:val="24"/>
        </w:rPr>
        <w:t>by 8 hours after trauma</w:t>
      </w:r>
      <w:r w:rsidR="00681524" w:rsidRPr="00613935">
        <w:rPr>
          <w:rFonts w:ascii="Calibri" w:hAnsi="Calibri"/>
          <w:sz w:val="24"/>
          <w:szCs w:val="24"/>
        </w:rPr>
        <w:t>.</w:t>
      </w:r>
      <w:r w:rsidR="009D14B0" w:rsidRPr="00613935">
        <w:rPr>
          <w:rFonts w:ascii="Calibri" w:hAnsi="Calibri"/>
          <w:sz w:val="24"/>
          <w:szCs w:val="24"/>
        </w:rPr>
        <w:t xml:space="preserve"> The longer intervals between the subsequent CT scans is based on that the longer an EDH is asymptomatic, the greater is the likelihood that it will remain so</w:t>
      </w:r>
      <w:r w:rsidR="00613935" w:rsidRPr="00613935">
        <w:rPr>
          <w:rFonts w:ascii="Calibri" w:hAnsi="Calibri"/>
          <w:sz w:val="24"/>
          <w:szCs w:val="24"/>
        </w:rPr>
        <w:t>.</w:t>
      </w:r>
      <w:r w:rsidR="00613935" w:rsidRPr="00613935">
        <w:rPr>
          <w:rFonts w:ascii="Calibri" w:hAnsi="Calibri"/>
          <w:sz w:val="24"/>
          <w:szCs w:val="24"/>
          <w:vertAlign w:val="superscript"/>
        </w:rPr>
        <w:t>36</w:t>
      </w:r>
    </w:p>
    <w:p w:rsidR="00663535" w:rsidRPr="00613935" w:rsidRDefault="00E433B7" w:rsidP="00613935">
      <w:pPr>
        <w:bidi w:val="0"/>
        <w:ind w:firstLine="720"/>
        <w:jc w:val="both"/>
        <w:rPr>
          <w:rFonts w:ascii="Calibri" w:eastAsia="Times New Roman" w:hAnsi="Calibri" w:cs="Times New Roman"/>
          <w:sz w:val="28"/>
          <w:szCs w:val="28"/>
        </w:rPr>
      </w:pPr>
      <w:r w:rsidRPr="00613935">
        <w:rPr>
          <w:rFonts w:ascii="Calibri" w:hAnsi="Calibri"/>
          <w:sz w:val="24"/>
          <w:szCs w:val="24"/>
        </w:rPr>
        <w:t xml:space="preserve">The number of follow up CTs in our series ranged between </w:t>
      </w:r>
      <w:r w:rsidR="006441D2" w:rsidRPr="00613935">
        <w:rPr>
          <w:rFonts w:ascii="Calibri" w:hAnsi="Calibri"/>
          <w:sz w:val="24"/>
          <w:szCs w:val="24"/>
        </w:rPr>
        <w:t>4</w:t>
      </w:r>
      <w:r w:rsidRPr="00613935">
        <w:rPr>
          <w:rFonts w:ascii="Calibri" w:hAnsi="Calibri"/>
          <w:sz w:val="24"/>
          <w:szCs w:val="24"/>
        </w:rPr>
        <w:t xml:space="preserve"> and </w:t>
      </w:r>
      <w:r w:rsidR="006441D2" w:rsidRPr="00613935">
        <w:rPr>
          <w:rFonts w:ascii="Calibri" w:hAnsi="Calibri"/>
          <w:sz w:val="24"/>
          <w:szCs w:val="24"/>
        </w:rPr>
        <w:t>7</w:t>
      </w:r>
      <w:r w:rsidRPr="00613935">
        <w:rPr>
          <w:rFonts w:ascii="Calibri" w:hAnsi="Calibri"/>
          <w:sz w:val="24"/>
          <w:szCs w:val="24"/>
        </w:rPr>
        <w:t xml:space="preserve">, with the majority of the patients having </w:t>
      </w:r>
      <w:r w:rsidR="006441D2" w:rsidRPr="00613935">
        <w:rPr>
          <w:rFonts w:ascii="Calibri" w:hAnsi="Calibri"/>
          <w:sz w:val="24"/>
          <w:szCs w:val="24"/>
        </w:rPr>
        <w:t>5</w:t>
      </w:r>
      <w:r w:rsidRPr="00613935">
        <w:rPr>
          <w:rFonts w:ascii="Calibri" w:hAnsi="Calibri"/>
          <w:sz w:val="24"/>
          <w:szCs w:val="24"/>
        </w:rPr>
        <w:t xml:space="preserve"> follow up CTs before discharge. Complete resolution of the hematoma on the follow up CTs was not aimed as </w:t>
      </w:r>
      <w:r w:rsidR="002C3F6D" w:rsidRPr="00613935">
        <w:rPr>
          <w:rFonts w:ascii="Calibri" w:hAnsi="Calibri"/>
          <w:sz w:val="24"/>
          <w:szCs w:val="24"/>
        </w:rPr>
        <w:t>this</w:t>
      </w:r>
      <w:r w:rsidRPr="00613935">
        <w:rPr>
          <w:rFonts w:ascii="Calibri" w:hAnsi="Calibri"/>
          <w:sz w:val="24"/>
          <w:szCs w:val="24"/>
        </w:rPr>
        <w:t xml:space="preserve"> may take between 3-15 weeks</w:t>
      </w:r>
      <w:r w:rsidR="00613935" w:rsidRPr="00613935">
        <w:rPr>
          <w:rFonts w:ascii="Calibri" w:hAnsi="Calibri"/>
          <w:sz w:val="24"/>
          <w:szCs w:val="24"/>
        </w:rPr>
        <w:t>.</w:t>
      </w:r>
      <w:r w:rsidR="00613935" w:rsidRPr="00613935">
        <w:rPr>
          <w:rFonts w:ascii="Calibri" w:hAnsi="Calibri"/>
          <w:sz w:val="24"/>
          <w:szCs w:val="24"/>
          <w:vertAlign w:val="superscript"/>
        </w:rPr>
        <w:t>6,26,27,37-39</w:t>
      </w:r>
      <w:r w:rsidRPr="00613935">
        <w:rPr>
          <w:rFonts w:ascii="Calibri" w:hAnsi="Calibri"/>
          <w:sz w:val="24"/>
          <w:szCs w:val="24"/>
        </w:rPr>
        <w:t xml:space="preserve"> In their series, Bullock et al. </w:t>
      </w:r>
      <w:r w:rsidR="00613935" w:rsidRPr="00613935">
        <w:rPr>
          <w:rFonts w:ascii="Calibri" w:hAnsi="Calibri"/>
          <w:sz w:val="24"/>
          <w:szCs w:val="24"/>
          <w:vertAlign w:val="superscript"/>
        </w:rPr>
        <w:t>6</w:t>
      </w:r>
      <w:r w:rsidRPr="00613935">
        <w:rPr>
          <w:rFonts w:ascii="Calibri" w:hAnsi="Calibri"/>
          <w:sz w:val="24"/>
          <w:szCs w:val="24"/>
        </w:rPr>
        <w:t xml:space="preserve"> had mean number of 3.5 scans for each patient, with mean period of 7.2</w:t>
      </w:r>
      <w:r w:rsidR="00B36513" w:rsidRPr="00613935">
        <w:rPr>
          <w:rFonts w:ascii="Calibri" w:hAnsi="Calibri"/>
          <w:sz w:val="24"/>
          <w:szCs w:val="24"/>
        </w:rPr>
        <w:t>5 weeks for hematoma resolution, while</w:t>
      </w:r>
      <w:r w:rsidRPr="00613935">
        <w:rPr>
          <w:rFonts w:ascii="Calibri" w:hAnsi="Calibri"/>
          <w:sz w:val="24"/>
          <w:szCs w:val="24"/>
        </w:rPr>
        <w:t xml:space="preserve"> Pozzati and Tognetti </w:t>
      </w:r>
      <w:r w:rsidR="00613935" w:rsidRPr="00613935">
        <w:rPr>
          <w:rFonts w:ascii="Calibri" w:hAnsi="Calibri"/>
          <w:sz w:val="24"/>
          <w:szCs w:val="24"/>
          <w:vertAlign w:val="superscript"/>
        </w:rPr>
        <w:t>27</w:t>
      </w:r>
      <w:r w:rsidRPr="00613935">
        <w:rPr>
          <w:rFonts w:ascii="Calibri" w:hAnsi="Calibri"/>
          <w:sz w:val="24"/>
          <w:szCs w:val="24"/>
        </w:rPr>
        <w:t xml:space="preserve"> perfor</w:t>
      </w:r>
      <w:r w:rsidR="00B36513" w:rsidRPr="00613935">
        <w:rPr>
          <w:rFonts w:ascii="Calibri" w:hAnsi="Calibri"/>
          <w:sz w:val="24"/>
          <w:szCs w:val="24"/>
        </w:rPr>
        <w:t>med 3 to 4 CTs for each of the</w:t>
      </w:r>
      <w:r w:rsidRPr="00613935">
        <w:rPr>
          <w:rFonts w:ascii="Calibri" w:hAnsi="Calibri"/>
          <w:sz w:val="24"/>
          <w:szCs w:val="24"/>
        </w:rPr>
        <w:t xml:space="preserve"> patients</w:t>
      </w:r>
      <w:r w:rsidR="00B36513" w:rsidRPr="00613935">
        <w:rPr>
          <w:rFonts w:ascii="Calibri" w:hAnsi="Calibri"/>
          <w:sz w:val="24"/>
          <w:szCs w:val="24"/>
        </w:rPr>
        <w:t xml:space="preserve"> in their series</w:t>
      </w:r>
      <w:r w:rsidRPr="00613935">
        <w:rPr>
          <w:rFonts w:ascii="Calibri" w:hAnsi="Calibri"/>
          <w:sz w:val="24"/>
          <w:szCs w:val="24"/>
        </w:rPr>
        <w:t>.</w:t>
      </w:r>
      <w:r w:rsidR="00663535" w:rsidRPr="00613935">
        <w:rPr>
          <w:rFonts w:ascii="Calibri" w:eastAsia="Times New Roman" w:hAnsi="Calibri" w:cs="Times New Roman"/>
          <w:sz w:val="28"/>
          <w:szCs w:val="28"/>
        </w:rPr>
        <w:t xml:space="preserve"> </w:t>
      </w:r>
    </w:p>
    <w:p w:rsidR="006B23B2" w:rsidRPr="00613935" w:rsidRDefault="00663535" w:rsidP="00613935">
      <w:pPr>
        <w:bidi w:val="0"/>
        <w:ind w:firstLine="720"/>
        <w:jc w:val="both"/>
        <w:rPr>
          <w:rFonts w:ascii="Calibri" w:eastAsia="Times New Roman" w:hAnsi="Calibri" w:cs="Times New Roman"/>
          <w:sz w:val="24"/>
          <w:szCs w:val="24"/>
        </w:rPr>
      </w:pPr>
      <w:r w:rsidRPr="00613935">
        <w:rPr>
          <w:rFonts w:ascii="Calibri" w:eastAsia="Times New Roman" w:hAnsi="Calibri" w:cs="Times New Roman"/>
          <w:sz w:val="24"/>
          <w:szCs w:val="24"/>
        </w:rPr>
        <w:t xml:space="preserve">Significant increase in the hematoma thickness reaching or exceeding 15 mm, and/or significant increase in hematoma volume reaching or exceeding 30 cc occurred in </w:t>
      </w:r>
      <w:r w:rsidR="00566E3C" w:rsidRPr="00613935">
        <w:rPr>
          <w:rFonts w:ascii="Calibri" w:eastAsia="Times New Roman" w:hAnsi="Calibri" w:cs="Times New Roman"/>
          <w:sz w:val="24"/>
          <w:szCs w:val="24"/>
        </w:rPr>
        <w:t>seven</w:t>
      </w:r>
      <w:r w:rsidRPr="00613935">
        <w:rPr>
          <w:rFonts w:ascii="Calibri" w:eastAsia="Times New Roman" w:hAnsi="Calibri" w:cs="Times New Roman"/>
          <w:sz w:val="24"/>
          <w:szCs w:val="24"/>
        </w:rPr>
        <w:t xml:space="preserve"> of our patients. This increase was detected on the first follow up CT in six patients, where the CT was done within 12 hours in 5 pa</w:t>
      </w:r>
      <w:r w:rsidR="00B36513" w:rsidRPr="00613935">
        <w:rPr>
          <w:rFonts w:ascii="Calibri" w:eastAsia="Times New Roman" w:hAnsi="Calibri" w:cs="Times New Roman"/>
          <w:sz w:val="24"/>
          <w:szCs w:val="24"/>
        </w:rPr>
        <w:t>tients and within 24 hours in</w:t>
      </w:r>
      <w:r w:rsidRPr="00613935">
        <w:rPr>
          <w:rFonts w:ascii="Calibri" w:eastAsia="Times New Roman" w:hAnsi="Calibri" w:cs="Times New Roman"/>
          <w:sz w:val="24"/>
          <w:szCs w:val="24"/>
        </w:rPr>
        <w:t xml:space="preserve"> one</w:t>
      </w:r>
      <w:r w:rsidR="00B36513" w:rsidRPr="00613935">
        <w:rPr>
          <w:rFonts w:ascii="Calibri" w:eastAsia="Times New Roman" w:hAnsi="Calibri" w:cs="Times New Roman"/>
          <w:sz w:val="24"/>
          <w:szCs w:val="24"/>
        </w:rPr>
        <w:t xml:space="preserve"> patient</w:t>
      </w:r>
      <w:r w:rsidRPr="00613935">
        <w:rPr>
          <w:rFonts w:ascii="Calibri" w:eastAsia="Times New Roman" w:hAnsi="Calibri" w:cs="Times New Roman"/>
          <w:sz w:val="24"/>
          <w:szCs w:val="24"/>
        </w:rPr>
        <w:t>. Only in one of our patients did the EDH volume exceed 30 cc on the</w:t>
      </w:r>
      <w:r w:rsidR="00681524" w:rsidRPr="00613935">
        <w:rPr>
          <w:rFonts w:ascii="Calibri" w:eastAsia="Times New Roman" w:hAnsi="Calibri" w:cs="Times New Roman"/>
          <w:sz w:val="24"/>
          <w:szCs w:val="24"/>
        </w:rPr>
        <w:t xml:space="preserve"> follow up CT performed 4</w:t>
      </w:r>
      <w:r w:rsidRPr="00613935">
        <w:rPr>
          <w:rFonts w:ascii="Calibri" w:eastAsia="Times New Roman" w:hAnsi="Calibri" w:cs="Times New Roman"/>
          <w:sz w:val="24"/>
          <w:szCs w:val="24"/>
        </w:rPr>
        <w:t xml:space="preserve"> days after trauma in a conscious patient complaining of occasional </w:t>
      </w:r>
      <w:r w:rsidRPr="00613935">
        <w:rPr>
          <w:rFonts w:ascii="Calibri" w:hAnsi="Calibri"/>
          <w:sz w:val="24"/>
          <w:szCs w:val="24"/>
        </w:rPr>
        <w:t>headache.</w:t>
      </w:r>
      <w:r w:rsidRPr="00613935">
        <w:rPr>
          <w:rFonts w:ascii="Calibri" w:hAnsi="Calibri"/>
        </w:rPr>
        <w:t xml:space="preserve"> Our</w:t>
      </w:r>
      <w:r w:rsidRPr="00613935">
        <w:rPr>
          <w:rFonts w:ascii="Calibri" w:eastAsia="Times New Roman" w:hAnsi="Calibri" w:cs="Times New Roman"/>
          <w:sz w:val="24"/>
          <w:szCs w:val="24"/>
        </w:rPr>
        <w:t xml:space="preserve"> results </w:t>
      </w:r>
      <w:r w:rsidR="00566E3C" w:rsidRPr="00613935">
        <w:rPr>
          <w:rFonts w:ascii="Calibri" w:eastAsia="Times New Roman" w:hAnsi="Calibri" w:cs="Times New Roman"/>
          <w:sz w:val="24"/>
          <w:szCs w:val="24"/>
        </w:rPr>
        <w:t xml:space="preserve">regarding the early enlargement of EDH in most of our patients </w:t>
      </w:r>
      <w:r w:rsidRPr="00613935">
        <w:rPr>
          <w:rFonts w:ascii="Calibri" w:eastAsia="Times New Roman" w:hAnsi="Calibri" w:cs="Times New Roman"/>
          <w:sz w:val="24"/>
          <w:szCs w:val="24"/>
        </w:rPr>
        <w:t xml:space="preserve">agrees with the results of Sullivan and his coworkers </w:t>
      </w:r>
      <w:r w:rsidR="00613935" w:rsidRPr="00613935">
        <w:rPr>
          <w:rFonts w:ascii="Calibri" w:eastAsia="Times New Roman" w:hAnsi="Calibri" w:cs="Times New Roman"/>
          <w:sz w:val="24"/>
          <w:szCs w:val="24"/>
          <w:vertAlign w:val="superscript"/>
        </w:rPr>
        <w:t>12</w:t>
      </w:r>
      <w:r w:rsidRPr="00613935">
        <w:rPr>
          <w:rFonts w:ascii="Calibri" w:eastAsia="Times New Roman" w:hAnsi="Calibri" w:cs="Times New Roman"/>
          <w:sz w:val="24"/>
          <w:szCs w:val="24"/>
        </w:rPr>
        <w:t xml:space="preserve"> who </w:t>
      </w:r>
      <w:r w:rsidR="00566E3C" w:rsidRPr="00613935">
        <w:rPr>
          <w:rFonts w:ascii="Calibri" w:hAnsi="Calibri"/>
          <w:sz w:val="24"/>
          <w:szCs w:val="24"/>
        </w:rPr>
        <w:t>had mean interval of 8.2 hours</w:t>
      </w:r>
      <w:r w:rsidR="00EA1653" w:rsidRPr="00613935">
        <w:rPr>
          <w:rFonts w:ascii="Calibri" w:hAnsi="Calibri"/>
          <w:sz w:val="24"/>
          <w:szCs w:val="24"/>
        </w:rPr>
        <w:t xml:space="preserve"> between trauma</w:t>
      </w:r>
      <w:r w:rsidR="00566E3C" w:rsidRPr="00613935">
        <w:rPr>
          <w:rFonts w:ascii="Calibri" w:hAnsi="Calibri"/>
          <w:sz w:val="24"/>
          <w:szCs w:val="24"/>
        </w:rPr>
        <w:t xml:space="preserve"> and EDH enlargement, and 5.3 hours after initial CT. Enlargement occurred within 12 hours from initial CT in 95% of their patients, and within 24 hours </w:t>
      </w:r>
      <w:r w:rsidR="00EA1653" w:rsidRPr="00613935">
        <w:rPr>
          <w:rFonts w:ascii="Calibri" w:hAnsi="Calibri"/>
          <w:sz w:val="24"/>
          <w:szCs w:val="24"/>
        </w:rPr>
        <w:t>following</w:t>
      </w:r>
      <w:r w:rsidR="00566E3C" w:rsidRPr="00613935">
        <w:rPr>
          <w:rFonts w:ascii="Calibri" w:hAnsi="Calibri"/>
          <w:sz w:val="24"/>
          <w:szCs w:val="24"/>
        </w:rPr>
        <w:t xml:space="preserve"> the initial CT scan in the rest, with no enlargement later than 36 hours from trauma.</w:t>
      </w:r>
      <w:r w:rsidRPr="00613935">
        <w:rPr>
          <w:rFonts w:ascii="Calibri" w:eastAsia="Times New Roman" w:hAnsi="Calibri" w:cs="Times New Roman"/>
          <w:sz w:val="24"/>
          <w:szCs w:val="24"/>
        </w:rPr>
        <w:t xml:space="preserve"> Chen and his colleagues </w:t>
      </w:r>
      <w:r w:rsidR="00613935" w:rsidRPr="00613935">
        <w:rPr>
          <w:rFonts w:ascii="Calibri" w:eastAsia="Times New Roman" w:hAnsi="Calibri" w:cs="Times New Roman"/>
          <w:sz w:val="24"/>
          <w:szCs w:val="24"/>
          <w:vertAlign w:val="superscript"/>
        </w:rPr>
        <w:t>8</w:t>
      </w:r>
      <w:r w:rsidRPr="00613935">
        <w:rPr>
          <w:rFonts w:ascii="Calibri" w:eastAsia="Times New Roman" w:hAnsi="Calibri" w:cs="Times New Roman"/>
          <w:sz w:val="24"/>
          <w:szCs w:val="24"/>
        </w:rPr>
        <w:t xml:space="preserve"> operated on 14 out of their </w:t>
      </w:r>
      <w:r w:rsidR="009D14B0" w:rsidRPr="00613935">
        <w:rPr>
          <w:rFonts w:ascii="Calibri" w:eastAsia="Times New Roman" w:hAnsi="Calibri" w:cs="Times New Roman"/>
          <w:sz w:val="24"/>
          <w:szCs w:val="24"/>
        </w:rPr>
        <w:t xml:space="preserve">patients </w:t>
      </w:r>
      <w:r w:rsidRPr="00613935">
        <w:rPr>
          <w:rFonts w:ascii="Calibri" w:eastAsia="Times New Roman" w:hAnsi="Calibri" w:cs="Times New Roman"/>
          <w:sz w:val="24"/>
          <w:szCs w:val="24"/>
        </w:rPr>
        <w:t xml:space="preserve">within three days of </w:t>
      </w:r>
      <w:r w:rsidR="006B23B2" w:rsidRPr="00613935">
        <w:rPr>
          <w:rFonts w:ascii="Calibri" w:eastAsia="Times New Roman" w:hAnsi="Calibri" w:cs="Times New Roman"/>
          <w:sz w:val="24"/>
          <w:szCs w:val="24"/>
        </w:rPr>
        <w:t>trauma.</w:t>
      </w:r>
      <w:r w:rsidR="002F5796" w:rsidRPr="00613935">
        <w:rPr>
          <w:rFonts w:ascii="Calibri" w:eastAsia="Times New Roman" w:hAnsi="Calibri" w:cs="Times New Roman"/>
          <w:sz w:val="24"/>
          <w:szCs w:val="24"/>
        </w:rPr>
        <w:t xml:space="preserve"> O</w:t>
      </w:r>
      <w:r w:rsidR="006B23B2" w:rsidRPr="00613935">
        <w:rPr>
          <w:rFonts w:ascii="Calibri" w:eastAsia="Times New Roman" w:hAnsi="Calibri" w:cs="Times New Roman"/>
          <w:sz w:val="24"/>
          <w:szCs w:val="24"/>
        </w:rPr>
        <w:t>n the other hand</w:t>
      </w:r>
      <w:r w:rsidR="002F5796" w:rsidRPr="00613935">
        <w:rPr>
          <w:rFonts w:ascii="Calibri" w:eastAsia="Times New Roman" w:hAnsi="Calibri" w:cs="Times New Roman"/>
          <w:sz w:val="24"/>
          <w:szCs w:val="24"/>
        </w:rPr>
        <w:t>,</w:t>
      </w:r>
      <w:r w:rsidR="002F5796" w:rsidRPr="00613935">
        <w:rPr>
          <w:sz w:val="24"/>
          <w:szCs w:val="24"/>
        </w:rPr>
        <w:t xml:space="preserve"> </w:t>
      </w:r>
      <w:r w:rsidRPr="00613935">
        <w:rPr>
          <w:sz w:val="24"/>
          <w:szCs w:val="24"/>
        </w:rPr>
        <w:t>Knuckey et al.</w:t>
      </w:r>
      <w:r w:rsidR="00613935" w:rsidRPr="00613935">
        <w:rPr>
          <w:sz w:val="24"/>
          <w:szCs w:val="24"/>
          <w:vertAlign w:val="superscript"/>
        </w:rPr>
        <w:t>13</w:t>
      </w:r>
      <w:r w:rsidRPr="00613935">
        <w:rPr>
          <w:sz w:val="24"/>
          <w:szCs w:val="24"/>
        </w:rPr>
        <w:t xml:space="preserve"> had a</w:t>
      </w:r>
      <w:r w:rsidR="00EA1653" w:rsidRPr="00613935">
        <w:rPr>
          <w:sz w:val="24"/>
          <w:szCs w:val="24"/>
        </w:rPr>
        <w:t>verage interval of 2.7 days between admission and</w:t>
      </w:r>
      <w:r w:rsidRPr="00613935">
        <w:rPr>
          <w:sz w:val="24"/>
          <w:szCs w:val="24"/>
        </w:rPr>
        <w:t xml:space="preserve"> s</w:t>
      </w:r>
      <w:r w:rsidR="009D14B0" w:rsidRPr="00613935">
        <w:rPr>
          <w:sz w:val="24"/>
          <w:szCs w:val="24"/>
        </w:rPr>
        <w:t>urgery in seven patients with</w:t>
      </w:r>
      <w:r w:rsidRPr="00613935">
        <w:rPr>
          <w:sz w:val="24"/>
          <w:szCs w:val="24"/>
        </w:rPr>
        <w:t xml:space="preserve"> EDH.</w:t>
      </w:r>
      <w:r w:rsidR="006B23B2" w:rsidRPr="00613935">
        <w:rPr>
          <w:sz w:val="24"/>
          <w:szCs w:val="24"/>
        </w:rPr>
        <w:t xml:space="preserve"> Also,</w:t>
      </w:r>
      <w:r w:rsidRPr="00613935">
        <w:rPr>
          <w:sz w:val="24"/>
          <w:szCs w:val="24"/>
        </w:rPr>
        <w:t xml:space="preserve"> </w:t>
      </w:r>
      <w:r w:rsidRPr="00613935">
        <w:rPr>
          <w:rFonts w:ascii="Calibri" w:eastAsia="Times New Roman" w:hAnsi="Calibri" w:cs="Times New Roman"/>
          <w:sz w:val="24"/>
          <w:szCs w:val="24"/>
        </w:rPr>
        <w:t xml:space="preserve">Pang and his colleagues </w:t>
      </w:r>
      <w:r w:rsidR="00613935" w:rsidRPr="00613935">
        <w:rPr>
          <w:rFonts w:ascii="Calibri" w:eastAsia="Times New Roman" w:hAnsi="Calibri" w:cs="Times New Roman"/>
          <w:sz w:val="24"/>
          <w:szCs w:val="24"/>
          <w:vertAlign w:val="superscript"/>
        </w:rPr>
        <w:t>26</w:t>
      </w:r>
      <w:r w:rsidR="002F5796" w:rsidRPr="00613935">
        <w:rPr>
          <w:rFonts w:ascii="Calibri" w:eastAsia="Times New Roman" w:hAnsi="Calibri" w:cs="Times New Roman"/>
          <w:sz w:val="24"/>
          <w:szCs w:val="24"/>
        </w:rPr>
        <w:t xml:space="preserve"> operated on two</w:t>
      </w:r>
      <w:r w:rsidRPr="00613935">
        <w:rPr>
          <w:rFonts w:ascii="Calibri" w:eastAsia="Times New Roman" w:hAnsi="Calibri" w:cs="Times New Roman"/>
          <w:sz w:val="24"/>
          <w:szCs w:val="24"/>
        </w:rPr>
        <w:t xml:space="preserve"> of their </w:t>
      </w:r>
      <w:r w:rsidR="002F5796" w:rsidRPr="00613935">
        <w:rPr>
          <w:rFonts w:ascii="Calibri" w:eastAsia="Times New Roman" w:hAnsi="Calibri" w:cs="Times New Roman"/>
          <w:sz w:val="24"/>
          <w:szCs w:val="24"/>
        </w:rPr>
        <w:t xml:space="preserve">patients </w:t>
      </w:r>
      <w:r w:rsidRPr="00613935">
        <w:rPr>
          <w:rFonts w:ascii="Calibri" w:eastAsia="Times New Roman" w:hAnsi="Calibri" w:cs="Times New Roman"/>
          <w:sz w:val="24"/>
          <w:szCs w:val="24"/>
        </w:rPr>
        <w:t xml:space="preserve">6 and 8 days following </w:t>
      </w:r>
      <w:r w:rsidR="00CC513C" w:rsidRPr="00613935">
        <w:rPr>
          <w:rFonts w:ascii="Calibri" w:eastAsia="Times New Roman" w:hAnsi="Calibri" w:cs="Times New Roman"/>
          <w:sz w:val="24"/>
          <w:szCs w:val="24"/>
        </w:rPr>
        <w:t>trauma based on gradual uncal herniation in these patients.</w:t>
      </w:r>
    </w:p>
    <w:p w:rsidR="00663535" w:rsidRPr="00613935" w:rsidRDefault="002F5796" w:rsidP="00613935">
      <w:pPr>
        <w:bidi w:val="0"/>
        <w:ind w:firstLine="720"/>
        <w:jc w:val="both"/>
        <w:rPr>
          <w:rFonts w:ascii="Calibri" w:eastAsia="Times New Roman" w:hAnsi="Calibri" w:cs="Times New Roman"/>
          <w:sz w:val="24"/>
          <w:szCs w:val="24"/>
        </w:rPr>
      </w:pPr>
      <w:r w:rsidRPr="00613935">
        <w:rPr>
          <w:rFonts w:ascii="Calibri" w:eastAsia="Times New Roman" w:hAnsi="Calibri" w:cs="Times New Roman"/>
          <w:sz w:val="24"/>
          <w:szCs w:val="24"/>
        </w:rPr>
        <w:t>Only 10% of our patients needed surgical evacuation. Sullivan et al.</w:t>
      </w:r>
      <w:r w:rsidR="00613935" w:rsidRPr="00613935">
        <w:rPr>
          <w:rFonts w:ascii="Calibri" w:eastAsia="Times New Roman" w:hAnsi="Calibri" w:cs="Times New Roman"/>
          <w:sz w:val="24"/>
          <w:szCs w:val="24"/>
          <w:vertAlign w:val="superscript"/>
        </w:rPr>
        <w:t>12</w:t>
      </w:r>
      <w:r w:rsidRPr="00613935">
        <w:rPr>
          <w:rFonts w:ascii="Calibri" w:eastAsia="Times New Roman" w:hAnsi="Calibri" w:cs="Times New Roman"/>
          <w:sz w:val="24"/>
          <w:szCs w:val="24"/>
        </w:rPr>
        <w:t xml:space="preserve"> </w:t>
      </w:r>
      <w:r w:rsidR="00566E3C" w:rsidRPr="00613935">
        <w:rPr>
          <w:rFonts w:ascii="Calibri" w:eastAsia="Times New Roman" w:hAnsi="Calibri" w:cs="Times New Roman"/>
          <w:sz w:val="24"/>
          <w:szCs w:val="24"/>
        </w:rPr>
        <w:t xml:space="preserve">operated upon 16 out of their 160 patients (10%), </w:t>
      </w:r>
      <w:r w:rsidRPr="00613935">
        <w:rPr>
          <w:rFonts w:ascii="Calibri" w:eastAsia="Times New Roman" w:hAnsi="Calibri" w:cs="Times New Roman"/>
          <w:sz w:val="24"/>
          <w:szCs w:val="24"/>
        </w:rPr>
        <w:t xml:space="preserve">Bezircioglu and his colleagues </w:t>
      </w:r>
      <w:r w:rsidR="00613935" w:rsidRPr="00613935">
        <w:rPr>
          <w:rFonts w:ascii="Calibri" w:eastAsia="Times New Roman" w:hAnsi="Calibri" w:cs="Times New Roman"/>
          <w:sz w:val="24"/>
          <w:szCs w:val="24"/>
          <w:vertAlign w:val="superscript"/>
        </w:rPr>
        <w:t>5</w:t>
      </w:r>
      <w:r w:rsidRPr="00613935">
        <w:rPr>
          <w:rFonts w:ascii="Calibri" w:eastAsia="Times New Roman" w:hAnsi="Calibri" w:cs="Times New Roman"/>
          <w:sz w:val="24"/>
          <w:szCs w:val="24"/>
        </w:rPr>
        <w:t xml:space="preserve"> operated on 5 out of their 80 patients (6%), while Chen and his colleagues </w:t>
      </w:r>
      <w:r w:rsidR="00613935" w:rsidRPr="00613935">
        <w:rPr>
          <w:rFonts w:ascii="Calibri" w:eastAsia="Times New Roman" w:hAnsi="Calibri" w:cs="Times New Roman"/>
          <w:sz w:val="24"/>
          <w:szCs w:val="24"/>
          <w:vertAlign w:val="superscript"/>
        </w:rPr>
        <w:t>8</w:t>
      </w:r>
      <w:r w:rsidRPr="00613935">
        <w:rPr>
          <w:rFonts w:ascii="Calibri" w:eastAsia="Times New Roman" w:hAnsi="Calibri" w:cs="Times New Roman"/>
          <w:sz w:val="24"/>
          <w:szCs w:val="24"/>
        </w:rPr>
        <w:t xml:space="preserve"> operated on 14 out of their 74 patients (19%)</w:t>
      </w:r>
      <w:r w:rsidRPr="00613935">
        <w:rPr>
          <w:sz w:val="24"/>
          <w:szCs w:val="24"/>
        </w:rPr>
        <w:t xml:space="preserve">. </w:t>
      </w:r>
      <w:r w:rsidRPr="00613935">
        <w:rPr>
          <w:rFonts w:ascii="Calibri" w:eastAsia="Times New Roman" w:hAnsi="Calibri" w:cs="Times New Roman"/>
          <w:sz w:val="24"/>
          <w:szCs w:val="24"/>
        </w:rPr>
        <w:t xml:space="preserve">Pang and his colleagues </w:t>
      </w:r>
      <w:r w:rsidR="00613935" w:rsidRPr="00613935">
        <w:rPr>
          <w:rFonts w:ascii="Calibri" w:eastAsia="Times New Roman" w:hAnsi="Calibri" w:cs="Times New Roman"/>
          <w:sz w:val="24"/>
          <w:szCs w:val="24"/>
          <w:vertAlign w:val="superscript"/>
        </w:rPr>
        <w:t>26</w:t>
      </w:r>
      <w:r w:rsidRPr="00613935">
        <w:rPr>
          <w:rFonts w:ascii="Calibri" w:eastAsia="Times New Roman" w:hAnsi="Calibri" w:cs="Times New Roman"/>
          <w:sz w:val="24"/>
          <w:szCs w:val="24"/>
        </w:rPr>
        <w:t xml:space="preserve"> operated on 2 out of </w:t>
      </w:r>
      <w:r w:rsidRPr="00613935">
        <w:rPr>
          <w:rFonts w:ascii="Calibri" w:eastAsia="Times New Roman" w:hAnsi="Calibri" w:cs="Times New Roman"/>
          <w:sz w:val="24"/>
          <w:szCs w:val="24"/>
        </w:rPr>
        <w:lastRenderedPageBreak/>
        <w:t xml:space="preserve">their eleven patients (18%), whereas Balmer and his coworkers </w:t>
      </w:r>
      <w:r w:rsidR="00613935" w:rsidRPr="00613935">
        <w:rPr>
          <w:rFonts w:ascii="Calibri" w:eastAsia="Times New Roman" w:hAnsi="Calibri" w:cs="Times New Roman"/>
          <w:sz w:val="24"/>
          <w:szCs w:val="24"/>
          <w:vertAlign w:val="superscript"/>
        </w:rPr>
        <w:t>24</w:t>
      </w:r>
      <w:r w:rsidRPr="00613935">
        <w:rPr>
          <w:rFonts w:ascii="Calibri" w:eastAsia="Times New Roman" w:hAnsi="Calibri" w:cs="Times New Roman"/>
          <w:sz w:val="24"/>
          <w:szCs w:val="24"/>
        </w:rPr>
        <w:t xml:space="preserve"> operated upon one patient (7%) with their other 13 patients successfully managed conservatively. Other authors had reported successful conservative management of all of their included patients, with none of their patients requiring surgical evacuation</w:t>
      </w:r>
      <w:r w:rsidR="00613935" w:rsidRPr="00613935">
        <w:rPr>
          <w:rFonts w:ascii="Calibri" w:eastAsia="Times New Roman" w:hAnsi="Calibri" w:cs="Times New Roman"/>
          <w:sz w:val="24"/>
          <w:szCs w:val="24"/>
        </w:rPr>
        <w:t>.</w:t>
      </w:r>
      <w:r w:rsidR="00613935" w:rsidRPr="00613935">
        <w:rPr>
          <w:rFonts w:ascii="Calibri" w:eastAsia="Times New Roman" w:hAnsi="Calibri" w:cs="Times New Roman"/>
          <w:sz w:val="24"/>
          <w:szCs w:val="24"/>
          <w:vertAlign w:val="superscript"/>
        </w:rPr>
        <w:t>6,22,23,27</w:t>
      </w:r>
    </w:p>
    <w:p w:rsidR="00BC527D" w:rsidRPr="00613935" w:rsidRDefault="009D14B0" w:rsidP="00C378C7">
      <w:pPr>
        <w:autoSpaceDE w:val="0"/>
        <w:autoSpaceDN w:val="0"/>
        <w:bidi w:val="0"/>
        <w:adjustRightInd w:val="0"/>
        <w:spacing w:after="0"/>
        <w:ind w:firstLine="720"/>
        <w:jc w:val="both"/>
        <w:rPr>
          <w:rFonts w:ascii="Calibri" w:hAnsi="Calibri" w:cs="Palatino-Roman"/>
          <w:sz w:val="24"/>
          <w:szCs w:val="24"/>
        </w:rPr>
      </w:pPr>
      <w:r w:rsidRPr="00613935">
        <w:rPr>
          <w:rFonts w:ascii="Calibri" w:eastAsia="Times New Roman" w:hAnsi="Calibri" w:cs="Times New Roman"/>
          <w:sz w:val="24"/>
          <w:szCs w:val="24"/>
        </w:rPr>
        <w:t xml:space="preserve">Our series included 27 patients with hematomas confined </w:t>
      </w:r>
      <w:r w:rsidR="000F2E8F">
        <w:rPr>
          <w:rFonts w:ascii="Calibri" w:eastAsia="Times New Roman" w:hAnsi="Calibri" w:cs="Times New Roman"/>
          <w:sz w:val="24"/>
          <w:szCs w:val="24"/>
        </w:rPr>
        <w:t xml:space="preserve">to </w:t>
      </w:r>
      <w:r w:rsidRPr="00613935">
        <w:rPr>
          <w:rFonts w:ascii="Calibri" w:eastAsia="Times New Roman" w:hAnsi="Calibri" w:cs="Times New Roman"/>
          <w:sz w:val="24"/>
          <w:szCs w:val="24"/>
        </w:rPr>
        <w:t>or exten</w:t>
      </w:r>
      <w:r w:rsidR="00960614">
        <w:rPr>
          <w:rFonts w:ascii="Calibri" w:eastAsia="Times New Roman" w:hAnsi="Calibri" w:cs="Times New Roman"/>
          <w:sz w:val="24"/>
          <w:szCs w:val="24"/>
        </w:rPr>
        <w:t>ding to the temporal region, with only 3 of these patients showing</w:t>
      </w:r>
      <w:r w:rsidRPr="00613935">
        <w:rPr>
          <w:rFonts w:ascii="Calibri" w:eastAsia="Times New Roman" w:hAnsi="Calibri" w:cs="Times New Roman"/>
          <w:sz w:val="24"/>
          <w:szCs w:val="24"/>
        </w:rPr>
        <w:t xml:space="preserve"> significant enlargement of their hematomas thus requiring surgery.</w:t>
      </w:r>
      <w:r w:rsidRPr="00613935">
        <w:rPr>
          <w:sz w:val="24"/>
          <w:szCs w:val="24"/>
        </w:rPr>
        <w:t xml:space="preserve"> Thus, the temporal location didn’t count for increased incidence of hematoma enlargement or need for surgery in our series. On the contrary,</w:t>
      </w:r>
      <w:r w:rsidRPr="00613935">
        <w:rPr>
          <w:rFonts w:ascii="Calibri" w:eastAsia="Times New Roman" w:hAnsi="Calibri" w:cs="Times New Roman"/>
          <w:sz w:val="24"/>
          <w:szCs w:val="24"/>
        </w:rPr>
        <w:t xml:space="preserve"> Bezircioglu </w:t>
      </w:r>
      <w:r w:rsidR="00C378C7">
        <w:rPr>
          <w:rFonts w:ascii="Calibri" w:eastAsia="Times New Roman" w:hAnsi="Calibri" w:cs="Times New Roman"/>
          <w:sz w:val="24"/>
          <w:szCs w:val="24"/>
        </w:rPr>
        <w:t>et al.</w:t>
      </w:r>
      <w:r w:rsidRPr="00613935">
        <w:rPr>
          <w:rFonts w:ascii="Calibri" w:eastAsia="Times New Roman" w:hAnsi="Calibri" w:cs="Times New Roman"/>
          <w:sz w:val="24"/>
          <w:szCs w:val="24"/>
        </w:rPr>
        <w:t xml:space="preserve"> </w:t>
      </w:r>
      <w:r w:rsidR="00613935" w:rsidRPr="00613935">
        <w:rPr>
          <w:rFonts w:ascii="Calibri" w:eastAsia="Times New Roman" w:hAnsi="Calibri" w:cs="Times New Roman"/>
          <w:sz w:val="24"/>
          <w:szCs w:val="24"/>
          <w:vertAlign w:val="superscript"/>
        </w:rPr>
        <w:t>5</w:t>
      </w:r>
      <w:r w:rsidRPr="00613935">
        <w:rPr>
          <w:rFonts w:ascii="Calibri" w:eastAsia="Times New Roman" w:hAnsi="Calibri" w:cs="Times New Roman"/>
          <w:sz w:val="24"/>
          <w:szCs w:val="24"/>
        </w:rPr>
        <w:t xml:space="preserve"> found </w:t>
      </w:r>
      <w:r w:rsidRPr="00613935">
        <w:rPr>
          <w:sz w:val="24"/>
          <w:szCs w:val="24"/>
        </w:rPr>
        <w:t>the only factor significantly</w:t>
      </w:r>
      <w:r w:rsidR="00EA1653" w:rsidRPr="00613935">
        <w:rPr>
          <w:sz w:val="24"/>
          <w:szCs w:val="24"/>
        </w:rPr>
        <w:t xml:space="preserve"> associated with delayed surgical evacuation was </w:t>
      </w:r>
      <w:r w:rsidR="00C378C7">
        <w:rPr>
          <w:sz w:val="24"/>
          <w:szCs w:val="24"/>
        </w:rPr>
        <w:t xml:space="preserve">the </w:t>
      </w:r>
      <w:r w:rsidR="00EA1653" w:rsidRPr="00613935">
        <w:rPr>
          <w:sz w:val="24"/>
          <w:szCs w:val="24"/>
        </w:rPr>
        <w:t>temporal site</w:t>
      </w:r>
      <w:r w:rsidR="00C378C7">
        <w:rPr>
          <w:sz w:val="24"/>
          <w:szCs w:val="24"/>
        </w:rPr>
        <w:t xml:space="preserve"> of</w:t>
      </w:r>
      <w:r w:rsidRPr="00613935">
        <w:rPr>
          <w:sz w:val="24"/>
          <w:szCs w:val="24"/>
        </w:rPr>
        <w:t xml:space="preserve"> hematoma, which was observed in all five surgical patients but only in 24% of the 75 pa</w:t>
      </w:r>
      <w:r w:rsidR="00EA1653" w:rsidRPr="00613935">
        <w:rPr>
          <w:sz w:val="24"/>
          <w:szCs w:val="24"/>
        </w:rPr>
        <w:t>tients managed without surgery</w:t>
      </w:r>
      <w:r w:rsidRPr="00613935">
        <w:rPr>
          <w:sz w:val="24"/>
          <w:szCs w:val="24"/>
        </w:rPr>
        <w:t xml:space="preserve">. Also, </w:t>
      </w:r>
      <w:r w:rsidRPr="00613935">
        <w:rPr>
          <w:rFonts w:ascii="Calibri" w:hAnsi="Calibri" w:cs="Palatino-Roman"/>
          <w:sz w:val="24"/>
          <w:szCs w:val="24"/>
        </w:rPr>
        <w:t xml:space="preserve">Bullock </w:t>
      </w:r>
      <w:r w:rsidR="00C378C7">
        <w:rPr>
          <w:rFonts w:ascii="Calibri" w:hAnsi="Calibri" w:cs="Palatino-Roman"/>
          <w:sz w:val="24"/>
          <w:szCs w:val="24"/>
        </w:rPr>
        <w:t>et al.</w:t>
      </w:r>
      <w:r w:rsidRPr="00613935">
        <w:rPr>
          <w:rFonts w:ascii="Calibri" w:hAnsi="Calibri" w:cs="Palatino-Roman"/>
          <w:sz w:val="24"/>
          <w:szCs w:val="24"/>
        </w:rPr>
        <w:t xml:space="preserve"> </w:t>
      </w:r>
      <w:r w:rsidR="00613935" w:rsidRPr="00613935">
        <w:rPr>
          <w:rFonts w:ascii="Calibri" w:hAnsi="Calibri" w:cs="Palatino-Roman"/>
          <w:sz w:val="24"/>
          <w:szCs w:val="24"/>
          <w:vertAlign w:val="superscript"/>
        </w:rPr>
        <w:t>14</w:t>
      </w:r>
      <w:r w:rsidRPr="00613935">
        <w:rPr>
          <w:rFonts w:ascii="Calibri" w:hAnsi="Calibri" w:cs="Palatino-Roman"/>
          <w:sz w:val="24"/>
          <w:szCs w:val="24"/>
        </w:rPr>
        <w:t xml:space="preserve"> stated that temporal location of an EDH i</w:t>
      </w:r>
      <w:r w:rsidR="00EA1653" w:rsidRPr="00613935">
        <w:rPr>
          <w:rFonts w:ascii="Calibri" w:hAnsi="Calibri" w:cs="Palatino-Roman"/>
          <w:sz w:val="24"/>
          <w:szCs w:val="24"/>
        </w:rPr>
        <w:t>s associated with failure of the conservative</w:t>
      </w:r>
      <w:r w:rsidRPr="00613935">
        <w:rPr>
          <w:rFonts w:ascii="Calibri" w:hAnsi="Calibri" w:cs="Palatino-Roman"/>
          <w:sz w:val="24"/>
          <w:szCs w:val="24"/>
        </w:rPr>
        <w:t xml:space="preserve"> management and should lower the threshold for surgery. Dubey et al. </w:t>
      </w:r>
      <w:r w:rsidR="00613935" w:rsidRPr="00613935">
        <w:rPr>
          <w:rFonts w:ascii="Calibri" w:hAnsi="Calibri" w:cs="Palatino-Roman"/>
          <w:sz w:val="24"/>
          <w:szCs w:val="24"/>
          <w:vertAlign w:val="superscript"/>
        </w:rPr>
        <w:t>21</w:t>
      </w:r>
      <w:r w:rsidRPr="00613935">
        <w:rPr>
          <w:rFonts w:ascii="Calibri" w:hAnsi="Calibri" w:cs="Palatino-Roman"/>
          <w:sz w:val="24"/>
          <w:szCs w:val="24"/>
        </w:rPr>
        <w:t xml:space="preserve"> had increased rate of </w:t>
      </w:r>
      <w:r w:rsidR="00C378C7">
        <w:rPr>
          <w:rFonts w:ascii="Calibri" w:hAnsi="Calibri" w:cs="Palatino-Roman"/>
          <w:sz w:val="24"/>
          <w:szCs w:val="24"/>
        </w:rPr>
        <w:t>surgery for temporal EDH.</w:t>
      </w:r>
    </w:p>
    <w:p w:rsidR="00BC527D" w:rsidRPr="004C62D5" w:rsidRDefault="00BC527D" w:rsidP="00613935">
      <w:pPr>
        <w:pStyle w:val="NormalWeb"/>
        <w:spacing w:line="276" w:lineRule="auto"/>
        <w:ind w:firstLine="720"/>
        <w:jc w:val="both"/>
        <w:rPr>
          <w:rFonts w:ascii="Calibri" w:hAnsi="Calibri"/>
        </w:rPr>
      </w:pPr>
      <w:r w:rsidRPr="00613935">
        <w:rPr>
          <w:rFonts w:ascii="Calibri" w:hAnsi="Calibri"/>
        </w:rPr>
        <w:t>There is no firm consensus in the literatur</w:t>
      </w:r>
      <w:r w:rsidR="00EA1653" w:rsidRPr="00613935">
        <w:rPr>
          <w:rFonts w:ascii="Calibri" w:hAnsi="Calibri"/>
        </w:rPr>
        <w:t>e as regards</w:t>
      </w:r>
      <w:r w:rsidRPr="00613935">
        <w:rPr>
          <w:rFonts w:ascii="Calibri" w:hAnsi="Calibri"/>
        </w:rPr>
        <w:t xml:space="preserve"> the required length of conservative observation</w:t>
      </w:r>
      <w:r w:rsidR="00613935" w:rsidRPr="00613935">
        <w:rPr>
          <w:rFonts w:ascii="Calibri" w:hAnsi="Calibri"/>
        </w:rPr>
        <w:t>.</w:t>
      </w:r>
      <w:r w:rsidR="00613935" w:rsidRPr="00613935">
        <w:rPr>
          <w:rFonts w:ascii="Calibri" w:hAnsi="Calibri"/>
          <w:vertAlign w:val="superscript"/>
        </w:rPr>
        <w:t>40</w:t>
      </w:r>
      <w:r w:rsidRPr="00613935">
        <w:rPr>
          <w:rFonts w:ascii="Calibri" w:hAnsi="Calibri"/>
        </w:rPr>
        <w:t xml:space="preserve"> Complete </w:t>
      </w:r>
      <w:r w:rsidR="003C04D4" w:rsidRPr="00613935">
        <w:rPr>
          <w:rFonts w:ascii="Calibri" w:hAnsi="Calibri"/>
        </w:rPr>
        <w:t xml:space="preserve">hematoma resolution </w:t>
      </w:r>
      <w:r w:rsidRPr="00613935">
        <w:rPr>
          <w:rFonts w:ascii="Calibri" w:hAnsi="Calibri"/>
        </w:rPr>
        <w:t>may take between 3-15 weeks</w:t>
      </w:r>
      <w:r w:rsidR="00613935" w:rsidRPr="00613935">
        <w:rPr>
          <w:rFonts w:ascii="Calibri" w:hAnsi="Calibri"/>
        </w:rPr>
        <w:t>.</w:t>
      </w:r>
      <w:r w:rsidR="00613935" w:rsidRPr="00613935">
        <w:rPr>
          <w:rFonts w:ascii="Calibri" w:hAnsi="Calibri"/>
          <w:vertAlign w:val="superscript"/>
        </w:rPr>
        <w:t>6,26,27,37-39</w:t>
      </w:r>
      <w:r w:rsidRPr="00613935">
        <w:rPr>
          <w:rFonts w:ascii="Calibri" w:hAnsi="Calibri"/>
        </w:rPr>
        <w:t xml:space="preserve"> Chen et al.</w:t>
      </w:r>
      <w:r w:rsidR="00613935" w:rsidRPr="00613935">
        <w:rPr>
          <w:rFonts w:ascii="Calibri" w:hAnsi="Calibri"/>
          <w:vertAlign w:val="superscript"/>
        </w:rPr>
        <w:t>8</w:t>
      </w:r>
      <w:r w:rsidRPr="00613935">
        <w:rPr>
          <w:rFonts w:ascii="Calibri" w:hAnsi="Calibri"/>
        </w:rPr>
        <w:t xml:space="preserve"> stated that the minimal ho</w:t>
      </w:r>
      <w:r w:rsidR="003C04D4" w:rsidRPr="00613935">
        <w:rPr>
          <w:rFonts w:ascii="Calibri" w:hAnsi="Calibri"/>
        </w:rPr>
        <w:t>spital stay for their</w:t>
      </w:r>
      <w:r w:rsidR="00EA1653" w:rsidRPr="00613935">
        <w:rPr>
          <w:rFonts w:ascii="Calibri" w:hAnsi="Calibri"/>
        </w:rPr>
        <w:t xml:space="preserve"> patients wa</w:t>
      </w:r>
      <w:r w:rsidRPr="00613935">
        <w:rPr>
          <w:rFonts w:ascii="Calibri" w:hAnsi="Calibri"/>
        </w:rPr>
        <w:t>s 3 days, with average hospital stay</w:t>
      </w:r>
      <w:r w:rsidR="003C04D4" w:rsidRPr="00613935">
        <w:rPr>
          <w:rFonts w:ascii="Calibri" w:hAnsi="Calibri"/>
        </w:rPr>
        <w:t xml:space="preserve"> of</w:t>
      </w:r>
      <w:r w:rsidRPr="00613935">
        <w:rPr>
          <w:rFonts w:ascii="Calibri" w:hAnsi="Calibri"/>
        </w:rPr>
        <w:t xml:space="preserve"> 6 or 7 d</w:t>
      </w:r>
      <w:r w:rsidR="003C04D4" w:rsidRPr="00613935">
        <w:rPr>
          <w:rFonts w:ascii="Calibri" w:hAnsi="Calibri"/>
        </w:rPr>
        <w:t>ays, and stressed that if this policy of</w:t>
      </w:r>
      <w:r w:rsidRPr="00613935">
        <w:rPr>
          <w:rFonts w:ascii="Calibri" w:hAnsi="Calibri"/>
        </w:rPr>
        <w:t xml:space="preserve"> hospital discharge </w:t>
      </w:r>
      <w:r w:rsidR="003C04D4" w:rsidRPr="00613935">
        <w:rPr>
          <w:rFonts w:ascii="Calibri" w:hAnsi="Calibri"/>
        </w:rPr>
        <w:t>is adopted, one should</w:t>
      </w:r>
      <w:r w:rsidRPr="00613935">
        <w:rPr>
          <w:rFonts w:ascii="Calibri" w:hAnsi="Calibri"/>
        </w:rPr>
        <w:t xml:space="preserve"> be aware </w:t>
      </w:r>
      <w:r w:rsidRPr="00613935">
        <w:rPr>
          <w:rStyle w:val="ej-keyword-highlight"/>
          <w:rFonts w:ascii="Calibri" w:hAnsi="Calibri"/>
        </w:rPr>
        <w:t>of</w:t>
      </w:r>
      <w:r w:rsidRPr="00613935">
        <w:rPr>
          <w:rFonts w:ascii="Calibri" w:hAnsi="Calibri"/>
        </w:rPr>
        <w:t xml:space="preserve"> the possibility </w:t>
      </w:r>
      <w:r w:rsidRPr="00613935">
        <w:rPr>
          <w:rStyle w:val="ej-keyword-highlight"/>
          <w:rFonts w:ascii="Calibri" w:hAnsi="Calibri"/>
        </w:rPr>
        <w:t>of</w:t>
      </w:r>
      <w:r w:rsidRPr="00613935">
        <w:rPr>
          <w:rFonts w:ascii="Calibri" w:hAnsi="Calibri"/>
        </w:rPr>
        <w:t xml:space="preserve"> delayed deterioration in </w:t>
      </w:r>
      <w:r w:rsidR="003C04D4" w:rsidRPr="00613935">
        <w:rPr>
          <w:rFonts w:ascii="Calibri" w:hAnsi="Calibri"/>
        </w:rPr>
        <w:t xml:space="preserve">such </w:t>
      </w:r>
      <w:r w:rsidRPr="00613935">
        <w:rPr>
          <w:rFonts w:ascii="Calibri" w:hAnsi="Calibri"/>
        </w:rPr>
        <w:t xml:space="preserve">patients </w:t>
      </w:r>
      <w:r w:rsidR="00613935" w:rsidRPr="00613935">
        <w:rPr>
          <w:rFonts w:ascii="Calibri" w:hAnsi="Calibri"/>
          <w:vertAlign w:val="superscript"/>
        </w:rPr>
        <w:t>41</w:t>
      </w:r>
      <w:r w:rsidRPr="00613935">
        <w:rPr>
          <w:rFonts w:ascii="Calibri" w:hAnsi="Calibri"/>
        </w:rPr>
        <w:t xml:space="preserve"> and arrange for close follow-up. On the other hand, Bullock and his colleagues </w:t>
      </w:r>
      <w:r w:rsidR="00613935" w:rsidRPr="00613935">
        <w:rPr>
          <w:rFonts w:ascii="Calibri" w:hAnsi="Calibri"/>
          <w:vertAlign w:val="superscript"/>
        </w:rPr>
        <w:t>6</w:t>
      </w:r>
      <w:r w:rsidRPr="00613935">
        <w:rPr>
          <w:rFonts w:ascii="Calibri" w:hAnsi="Calibri"/>
        </w:rPr>
        <w:t xml:space="preserve"> allowed discharge only after 2 weeks of hospitalization; their mean hospital stay was 4.5 weeks. </w:t>
      </w:r>
      <w:r w:rsidR="002C3F6D" w:rsidRPr="00613935">
        <w:rPr>
          <w:rFonts w:ascii="Calibri" w:hAnsi="Calibri"/>
        </w:rPr>
        <w:t>Although we kept our patients in the hospital for at least</w:t>
      </w:r>
      <w:r w:rsidR="00EB0085" w:rsidRPr="00613935">
        <w:rPr>
          <w:rFonts w:ascii="Calibri" w:hAnsi="Calibri"/>
        </w:rPr>
        <w:t xml:space="preserve"> 6</w:t>
      </w:r>
      <w:r w:rsidR="00CC513C" w:rsidRPr="00613935">
        <w:rPr>
          <w:rFonts w:ascii="Calibri" w:hAnsi="Calibri"/>
        </w:rPr>
        <w:t xml:space="preserve"> days, we feel that this may not be necessary, and that patients can be discharged after 3 days (provided they have easy access to the hospital), with another follow up CT</w:t>
      </w:r>
      <w:r w:rsidRPr="00613935">
        <w:rPr>
          <w:rFonts w:ascii="Calibri" w:hAnsi="Calibri"/>
        </w:rPr>
        <w:t xml:space="preserve"> </w:t>
      </w:r>
      <w:r w:rsidR="00CC513C" w:rsidRPr="00613935">
        <w:rPr>
          <w:rFonts w:ascii="Calibri" w:hAnsi="Calibri"/>
        </w:rPr>
        <w:t>perform</w:t>
      </w:r>
      <w:r w:rsidR="00CC513C" w:rsidRPr="004C62D5">
        <w:rPr>
          <w:rFonts w:ascii="Calibri" w:hAnsi="Calibri"/>
        </w:rPr>
        <w:t xml:space="preserve">ed </w:t>
      </w:r>
      <w:r w:rsidRPr="004C62D5">
        <w:rPr>
          <w:rFonts w:ascii="Calibri" w:hAnsi="Calibri"/>
        </w:rPr>
        <w:t>6 days</w:t>
      </w:r>
      <w:r w:rsidR="00CC513C" w:rsidRPr="004C62D5">
        <w:rPr>
          <w:rFonts w:ascii="Calibri" w:hAnsi="Calibri"/>
        </w:rPr>
        <w:t xml:space="preserve"> after trauma as outpatients</w:t>
      </w:r>
      <w:r w:rsidRPr="004C62D5">
        <w:rPr>
          <w:rFonts w:ascii="Calibri" w:hAnsi="Calibri"/>
        </w:rPr>
        <w:t>.</w:t>
      </w:r>
    </w:p>
    <w:p w:rsidR="00BC527D" w:rsidRPr="004C62D5" w:rsidRDefault="00BC527D" w:rsidP="00613935">
      <w:pPr>
        <w:pStyle w:val="NormalWeb"/>
        <w:spacing w:line="276" w:lineRule="auto"/>
        <w:ind w:firstLine="720"/>
        <w:jc w:val="both"/>
        <w:rPr>
          <w:rFonts w:ascii="Calibri" w:hAnsi="Calibri"/>
        </w:rPr>
      </w:pPr>
      <w:r w:rsidRPr="004C62D5">
        <w:rPr>
          <w:rFonts w:ascii="Calibri" w:hAnsi="Calibri"/>
        </w:rPr>
        <w:t>The zero mortality in our patients is similar to the mortality rate reported in many other articles selecting patients with high GCS for conservative treatment</w:t>
      </w:r>
      <w:r w:rsidR="00613935" w:rsidRPr="004C62D5">
        <w:rPr>
          <w:rFonts w:ascii="Calibri" w:hAnsi="Calibri"/>
        </w:rPr>
        <w:t>.</w:t>
      </w:r>
      <w:r w:rsidR="00613935" w:rsidRPr="004C62D5">
        <w:rPr>
          <w:rFonts w:ascii="Calibri" w:hAnsi="Calibri"/>
          <w:vertAlign w:val="superscript"/>
        </w:rPr>
        <w:t>6,8,12,23,24,26</w:t>
      </w:r>
      <w:r w:rsidRPr="004C62D5">
        <w:rPr>
          <w:rFonts w:ascii="Calibri" w:hAnsi="Calibri"/>
        </w:rPr>
        <w:t xml:space="preserve"> This is most likely attributable in</w:t>
      </w:r>
      <w:r w:rsidRPr="004C62D5">
        <w:rPr>
          <w:rFonts w:ascii="Calibri" w:hAnsi="Calibri"/>
          <w:sz w:val="13"/>
          <w:szCs w:val="13"/>
          <w:vertAlign w:val="superscript"/>
        </w:rPr>
        <w:t xml:space="preserve"> </w:t>
      </w:r>
      <w:r w:rsidR="00FE34DB">
        <w:rPr>
          <w:rFonts w:ascii="Calibri" w:hAnsi="Calibri"/>
        </w:rPr>
        <w:t xml:space="preserve"> </w:t>
      </w:r>
      <w:r w:rsidRPr="004C62D5">
        <w:rPr>
          <w:rFonts w:ascii="Calibri" w:hAnsi="Calibri"/>
        </w:rPr>
        <w:t>great p</w:t>
      </w:r>
      <w:r w:rsidR="003C04D4" w:rsidRPr="004C62D5">
        <w:rPr>
          <w:rFonts w:ascii="Calibri" w:hAnsi="Calibri"/>
        </w:rPr>
        <w:t>art to close clinical observation and urgent</w:t>
      </w:r>
      <w:r w:rsidRPr="004C62D5">
        <w:rPr>
          <w:rFonts w:ascii="Calibri" w:hAnsi="Calibri"/>
        </w:rPr>
        <w:t xml:space="preserve"> surgical</w:t>
      </w:r>
      <w:r w:rsidRPr="004C62D5">
        <w:rPr>
          <w:rFonts w:ascii="Calibri" w:hAnsi="Calibri"/>
          <w:sz w:val="13"/>
          <w:szCs w:val="13"/>
          <w:vertAlign w:val="superscript"/>
        </w:rPr>
        <w:t xml:space="preserve"> </w:t>
      </w:r>
      <w:r w:rsidR="00EA5ECF">
        <w:rPr>
          <w:rFonts w:ascii="Calibri" w:hAnsi="Calibri"/>
        </w:rPr>
        <w:t xml:space="preserve"> </w:t>
      </w:r>
      <w:r w:rsidRPr="004C62D5">
        <w:rPr>
          <w:rFonts w:ascii="Calibri" w:hAnsi="Calibri"/>
        </w:rPr>
        <w:t>evacuation of significant EDH enlargement.</w:t>
      </w:r>
    </w:p>
    <w:p w:rsidR="00030C9A" w:rsidRPr="004C62D5" w:rsidRDefault="00265AE7" w:rsidP="00265AE7">
      <w:pPr>
        <w:bidi w:val="0"/>
        <w:jc w:val="both"/>
        <w:rPr>
          <w:rFonts w:ascii="Calibri" w:eastAsia="Times New Roman" w:hAnsi="Calibri" w:cs="Times New Roman"/>
          <w:b/>
          <w:bCs/>
          <w:sz w:val="28"/>
          <w:szCs w:val="28"/>
        </w:rPr>
      </w:pPr>
      <w:r w:rsidRPr="004C62D5">
        <w:rPr>
          <w:rFonts w:ascii="Calibri" w:eastAsia="Times New Roman" w:hAnsi="Calibri" w:cs="Times New Roman"/>
          <w:b/>
          <w:bCs/>
          <w:sz w:val="28"/>
          <w:szCs w:val="28"/>
        </w:rPr>
        <w:t>Conclusion:</w:t>
      </w:r>
    </w:p>
    <w:p w:rsidR="004C62D5" w:rsidRPr="00C378C7" w:rsidRDefault="00CC513C" w:rsidP="00C378C7">
      <w:pPr>
        <w:bidi w:val="0"/>
        <w:jc w:val="both"/>
        <w:rPr>
          <w:rFonts w:ascii="Calibri" w:eastAsia="Times New Roman" w:hAnsi="Calibri" w:cs="Times New Roman"/>
          <w:sz w:val="24"/>
          <w:szCs w:val="24"/>
        </w:rPr>
      </w:pPr>
      <w:r w:rsidRPr="004C62D5">
        <w:rPr>
          <w:rFonts w:ascii="Calibri" w:eastAsia="Times New Roman" w:hAnsi="Calibri" w:cs="Times New Roman"/>
          <w:sz w:val="24"/>
          <w:szCs w:val="24"/>
        </w:rPr>
        <w:tab/>
        <w:t>Safe management of</w:t>
      </w:r>
      <w:r w:rsidR="001B60BF" w:rsidRPr="004C62D5">
        <w:rPr>
          <w:rFonts w:ascii="Calibri" w:eastAsia="Times New Roman" w:hAnsi="Calibri" w:cs="Times New Roman"/>
          <w:sz w:val="24"/>
          <w:szCs w:val="24"/>
        </w:rPr>
        <w:t xml:space="preserve"> patients with GCS &gt; 8</w:t>
      </w:r>
      <w:r w:rsidR="004C62D5" w:rsidRPr="004C62D5">
        <w:rPr>
          <w:rFonts w:ascii="Calibri" w:eastAsia="Times New Roman" w:hAnsi="Calibri" w:cs="Times New Roman"/>
          <w:sz w:val="24"/>
          <w:szCs w:val="24"/>
        </w:rPr>
        <w:t>,</w:t>
      </w:r>
      <w:r w:rsidR="001B60BF" w:rsidRPr="004C62D5">
        <w:rPr>
          <w:rFonts w:ascii="Calibri" w:eastAsia="Times New Roman" w:hAnsi="Calibri" w:cs="Times New Roman"/>
          <w:sz w:val="24"/>
          <w:szCs w:val="24"/>
        </w:rPr>
        <w:t xml:space="preserve"> without </w:t>
      </w:r>
      <w:r w:rsidRPr="004C62D5">
        <w:rPr>
          <w:rFonts w:ascii="Calibri" w:eastAsia="Times New Roman" w:hAnsi="Calibri" w:cs="Times New Roman"/>
          <w:sz w:val="24"/>
          <w:szCs w:val="24"/>
        </w:rPr>
        <w:t>focal neurological deficits</w:t>
      </w:r>
      <w:r w:rsidR="004C62D5" w:rsidRPr="004C62D5">
        <w:rPr>
          <w:rFonts w:ascii="Calibri" w:eastAsia="Times New Roman" w:hAnsi="Calibri" w:cs="Times New Roman"/>
          <w:sz w:val="24"/>
          <w:szCs w:val="24"/>
        </w:rPr>
        <w:t>,</w:t>
      </w:r>
      <w:r w:rsidRPr="004C62D5">
        <w:rPr>
          <w:rFonts w:ascii="Calibri" w:eastAsia="Times New Roman" w:hAnsi="Calibri" w:cs="Times New Roman"/>
          <w:sz w:val="24"/>
          <w:szCs w:val="24"/>
        </w:rPr>
        <w:t xml:space="preserve"> having</w:t>
      </w:r>
      <w:r w:rsidR="001B60BF" w:rsidRPr="004C62D5">
        <w:rPr>
          <w:rFonts w:ascii="Calibri" w:eastAsia="Times New Roman" w:hAnsi="Calibri" w:cs="Times New Roman"/>
          <w:sz w:val="24"/>
          <w:szCs w:val="24"/>
        </w:rPr>
        <w:t xml:space="preserve"> EDH less than 15 mm in thickness and less than 30 cc in volume</w:t>
      </w:r>
      <w:r w:rsidR="004C62D5" w:rsidRPr="004C62D5">
        <w:rPr>
          <w:rFonts w:ascii="Calibri" w:eastAsia="Times New Roman" w:hAnsi="Calibri" w:cs="Times New Roman"/>
          <w:sz w:val="24"/>
          <w:szCs w:val="24"/>
        </w:rPr>
        <w:t>, and</w:t>
      </w:r>
      <w:r w:rsidR="001B60BF" w:rsidRPr="004C62D5">
        <w:rPr>
          <w:rFonts w:ascii="Calibri" w:eastAsia="Times New Roman" w:hAnsi="Calibri" w:cs="Times New Roman"/>
          <w:sz w:val="24"/>
          <w:szCs w:val="24"/>
        </w:rPr>
        <w:t xml:space="preserve"> with midline shift less than 5 mm</w:t>
      </w:r>
      <w:r w:rsidR="004C62D5" w:rsidRPr="004C62D5">
        <w:rPr>
          <w:rFonts w:ascii="Calibri" w:eastAsia="Times New Roman" w:hAnsi="Calibri" w:cs="Times New Roman"/>
          <w:sz w:val="24"/>
          <w:szCs w:val="24"/>
        </w:rPr>
        <w:t>;</w:t>
      </w:r>
      <w:r w:rsidR="001B60BF" w:rsidRPr="004C62D5">
        <w:rPr>
          <w:rFonts w:ascii="Calibri" w:eastAsia="Times New Roman" w:hAnsi="Calibri" w:cs="Times New Roman"/>
          <w:sz w:val="24"/>
          <w:szCs w:val="24"/>
        </w:rPr>
        <w:t xml:space="preserve"> can be adopted with close observation of the conscious level and serial follow up CTs. A small group of these patients will show enlargement of their hematoma above 30 cc in volume and/or 15 mm in thickness, thus requiring surgical evacuati</w:t>
      </w:r>
      <w:r w:rsidR="00E45064" w:rsidRPr="004C62D5">
        <w:rPr>
          <w:rFonts w:ascii="Calibri" w:eastAsia="Times New Roman" w:hAnsi="Calibri" w:cs="Times New Roman"/>
          <w:sz w:val="24"/>
          <w:szCs w:val="24"/>
        </w:rPr>
        <w:t>on. Enlargement occurs within 24</w:t>
      </w:r>
      <w:r w:rsidR="001B60BF" w:rsidRPr="004C62D5">
        <w:rPr>
          <w:rFonts w:ascii="Calibri" w:eastAsia="Times New Roman" w:hAnsi="Calibri" w:cs="Times New Roman"/>
          <w:sz w:val="24"/>
          <w:szCs w:val="24"/>
        </w:rPr>
        <w:t xml:space="preserve"> hours from the initial CT in the majority of patients, however delayed enlargement may uncommonly occur in a </w:t>
      </w:r>
      <w:r w:rsidR="001B60BF" w:rsidRPr="004C62D5">
        <w:rPr>
          <w:rFonts w:ascii="Calibri" w:eastAsia="Times New Roman" w:hAnsi="Calibri" w:cs="Times New Roman"/>
          <w:sz w:val="24"/>
          <w:szCs w:val="24"/>
        </w:rPr>
        <w:lastRenderedPageBreak/>
        <w:t>small subset of these patients. Close clinical observation is the mainstay of this conservative management.</w:t>
      </w:r>
      <w:r w:rsidR="00C23E79" w:rsidRPr="004C62D5">
        <w:rPr>
          <w:rFonts w:ascii="Calibri" w:eastAsia="Times New Roman" w:hAnsi="Calibri" w:cs="Times New Roman"/>
          <w:sz w:val="24"/>
          <w:szCs w:val="24"/>
        </w:rPr>
        <w:t xml:space="preserve"> We would recommend further study to determine the value of hospital stay longer than 3 days for patients who fail to show hematoma enlargement within the first 72 hours, and </w:t>
      </w:r>
      <w:r w:rsidRPr="004C62D5">
        <w:rPr>
          <w:rFonts w:ascii="Calibri" w:eastAsia="Times New Roman" w:hAnsi="Calibri" w:cs="Times New Roman"/>
          <w:sz w:val="24"/>
          <w:szCs w:val="24"/>
        </w:rPr>
        <w:t xml:space="preserve">assess </w:t>
      </w:r>
      <w:r w:rsidR="00C23E79" w:rsidRPr="004C62D5">
        <w:rPr>
          <w:rFonts w:ascii="Calibri" w:eastAsia="Times New Roman" w:hAnsi="Calibri" w:cs="Times New Roman"/>
          <w:sz w:val="24"/>
          <w:szCs w:val="24"/>
        </w:rPr>
        <w:t>the need for further CT for these patients.</w:t>
      </w:r>
    </w:p>
    <w:p w:rsidR="006F6076" w:rsidRPr="00996A10" w:rsidRDefault="006F6076" w:rsidP="00D77DB3">
      <w:pPr>
        <w:bidi w:val="0"/>
        <w:rPr>
          <w:b/>
          <w:bCs/>
          <w:sz w:val="28"/>
          <w:szCs w:val="28"/>
          <w:lang w:bidi="ar-EG"/>
        </w:rPr>
      </w:pPr>
      <w:r w:rsidRPr="00996A10">
        <w:rPr>
          <w:b/>
          <w:bCs/>
          <w:sz w:val="28"/>
          <w:szCs w:val="28"/>
          <w:lang w:bidi="ar-EG"/>
        </w:rPr>
        <w:t>REFERENCES</w:t>
      </w:r>
    </w:p>
    <w:tbl>
      <w:tblPr>
        <w:tblW w:w="5000" w:type="pct"/>
        <w:tblCellSpacing w:w="0" w:type="dxa"/>
        <w:tblCellMar>
          <w:left w:w="0" w:type="dxa"/>
          <w:right w:w="0" w:type="dxa"/>
        </w:tblCellMar>
        <w:tblLook w:val="04A0"/>
      </w:tblPr>
      <w:tblGrid>
        <w:gridCol w:w="8306"/>
      </w:tblGrid>
      <w:tr w:rsidR="006F6076" w:rsidRPr="0023232B" w:rsidTr="005921A1">
        <w:trPr>
          <w:tblCellSpacing w:w="0" w:type="dxa"/>
        </w:trPr>
        <w:tc>
          <w:tcPr>
            <w:tcW w:w="0" w:type="auto"/>
            <w:vAlign w:val="center"/>
            <w:hideMark/>
          </w:tcPr>
          <w:p w:rsidR="00A27DEF"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Bricolo AP, Pasut LM. Extradural hematoma: Toward zero mortality. A prospective study. Neurosurgery</w:t>
            </w:r>
            <w:r w:rsidR="00A27DEF"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1984;14:8-12.</w:t>
            </w:r>
          </w:p>
          <w:p w:rsidR="006F6076" w:rsidRPr="00F61052" w:rsidRDefault="006F6076" w:rsidP="00996A10">
            <w:pPr>
              <w:pStyle w:val="ListParagraph"/>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w:t>
            </w:r>
          </w:p>
        </w:tc>
      </w:tr>
      <w:tr w:rsidR="006F6076" w:rsidRPr="0023232B" w:rsidTr="005921A1">
        <w:trPr>
          <w:tblCellSpacing w:w="0" w:type="dxa"/>
        </w:trPr>
        <w:tc>
          <w:tcPr>
            <w:tcW w:w="0" w:type="auto"/>
            <w:vAlign w:val="center"/>
            <w:hideMark/>
          </w:tcPr>
          <w:p w:rsidR="006F6076"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Paterniti S, Falcone MF, Fiore P, Levita A, La Camera A. Is the size of an epidural haematoma related to outcome? Acta Neurochir (Wien)</w:t>
            </w:r>
            <w:r w:rsidR="00A27DEF"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1998;140:953-</w:t>
            </w:r>
            <w:r w:rsidR="00A27DEF" w:rsidRPr="00F61052">
              <w:rPr>
                <w:rFonts w:ascii="Times New Roman" w:eastAsia="Times New Roman" w:hAnsi="Times New Roman" w:cs="Times New Roman"/>
              </w:rPr>
              <w:t>95</w:t>
            </w:r>
            <w:r w:rsidRPr="00F61052">
              <w:rPr>
                <w:rFonts w:ascii="Times New Roman" w:eastAsia="Times New Roman" w:hAnsi="Times New Roman" w:cs="Times New Roman"/>
              </w:rPr>
              <w:t>5.</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6F6076"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Rivas JJ, Lobato RD, Sarabia R, Cordobes F, Cabrera A, Gomez P. Extradural hematoma: analysis of factors influencing the courses of 161 patients. Neurosurgery</w:t>
            </w:r>
            <w:r w:rsidR="00A27DEF"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1988;23:44-51. </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6F6076"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Lobato RD, Rivas JJ, Cordobes F, et al. Acute epidural hematoma: An analysis of factors influencing the outcome of patients undergoing surgery in coma. J Neurosurg</w:t>
            </w:r>
            <w:r w:rsidR="00A27DEF"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1988;68:48-57. </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6F6076"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Bezircioglu H, Ersahin Y, Demircivi F, Yurt I, Donertas K, Tektas S. Nonoperative treatment of acute extradural hematomas: Analysis of 80 cases. J Trauma</w:t>
            </w:r>
            <w:r w:rsidR="00A27DEF"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1996;41:696-</w:t>
            </w:r>
            <w:r w:rsidR="00A27DEF" w:rsidRPr="00F61052">
              <w:rPr>
                <w:rFonts w:ascii="Times New Roman" w:eastAsia="Times New Roman" w:hAnsi="Times New Roman" w:cs="Times New Roman"/>
              </w:rPr>
              <w:t>69</w:t>
            </w:r>
            <w:r w:rsidRPr="00F61052">
              <w:rPr>
                <w:rFonts w:ascii="Times New Roman" w:eastAsia="Times New Roman" w:hAnsi="Times New Roman" w:cs="Times New Roman"/>
              </w:rPr>
              <w:t>8.</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6F6076"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Bullock R, Smith RM, van Dellen JR. Nonoperative management of extradural hematoma. Neurosurgery</w:t>
            </w:r>
            <w:r w:rsidR="00A27DEF"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1985;16:602-</w:t>
            </w:r>
            <w:r w:rsidR="00A27DEF" w:rsidRPr="00F61052">
              <w:rPr>
                <w:rFonts w:ascii="Times New Roman" w:eastAsia="Times New Roman" w:hAnsi="Times New Roman" w:cs="Times New Roman"/>
              </w:rPr>
              <w:t>60</w:t>
            </w:r>
            <w:r w:rsidRPr="00F61052">
              <w:rPr>
                <w:rFonts w:ascii="Times New Roman" w:eastAsia="Times New Roman" w:hAnsi="Times New Roman" w:cs="Times New Roman"/>
              </w:rPr>
              <w:t>6.</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6F6076"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Cook RJ, Dorsch NW, Fearnside MR, Chaseling R. Outcome prediction in extradural haematomas. Acta Neurochir (Wien)</w:t>
            </w:r>
            <w:r w:rsidR="00A27DEF"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1988;95:90-</w:t>
            </w:r>
            <w:r w:rsidR="00A27DEF" w:rsidRPr="00F61052">
              <w:rPr>
                <w:rFonts w:ascii="Times New Roman" w:eastAsia="Times New Roman" w:hAnsi="Times New Roman" w:cs="Times New Roman"/>
              </w:rPr>
              <w:t>9</w:t>
            </w:r>
            <w:r w:rsidRPr="00F61052">
              <w:rPr>
                <w:rFonts w:ascii="Times New Roman" w:eastAsia="Times New Roman" w:hAnsi="Times New Roman" w:cs="Times New Roman"/>
              </w:rPr>
              <w:t>4.  </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6F6076"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Chen TY, Wong CW, Chang CN, et al. The expectant treatment of "asymptomatic" supratentorial epidural hematomas. Neurosurgery</w:t>
            </w:r>
            <w:r w:rsidR="005F5165"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1993;32:176-</w:t>
            </w:r>
            <w:r w:rsidR="005F5165" w:rsidRPr="00F61052">
              <w:rPr>
                <w:rFonts w:ascii="Times New Roman" w:eastAsia="Times New Roman" w:hAnsi="Times New Roman" w:cs="Times New Roman"/>
              </w:rPr>
              <w:t>17</w:t>
            </w:r>
            <w:r w:rsidRPr="00F61052">
              <w:rPr>
                <w:rFonts w:ascii="Times New Roman" w:eastAsia="Times New Roman" w:hAnsi="Times New Roman" w:cs="Times New Roman"/>
              </w:rPr>
              <w:t>9</w:t>
            </w:r>
            <w:r w:rsidR="005F5165" w:rsidRPr="00F61052">
              <w:rPr>
                <w:rFonts w:ascii="Times New Roman" w:eastAsia="Times New Roman" w:hAnsi="Times New Roman" w:cs="Times New Roman"/>
              </w:rPr>
              <w:t>.</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6F6076" w:rsidRPr="00F61052" w:rsidRDefault="006F6076"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Wong CW. The CT criteria for conservative treatment-but under close clinical observation-of posterior fossa epidural haematomas. Acta Neurochir (Wien)</w:t>
            </w:r>
            <w:r w:rsidR="005F5165" w:rsidRPr="00F61052">
              <w:rPr>
                <w:rFonts w:ascii="Times New Roman" w:eastAsia="Times New Roman" w:hAnsi="Times New Roman" w:cs="Times New Roman"/>
              </w:rPr>
              <w:t>.</w:t>
            </w:r>
            <w:r w:rsidRPr="00F61052">
              <w:rPr>
                <w:rFonts w:ascii="Times New Roman" w:eastAsia="Times New Roman" w:hAnsi="Times New Roman" w:cs="Times New Roman"/>
              </w:rPr>
              <w:t xml:space="preserve"> 1994;126:124-</w:t>
            </w:r>
            <w:r w:rsidR="005F5165" w:rsidRPr="00F61052">
              <w:rPr>
                <w:rFonts w:ascii="Times New Roman" w:eastAsia="Times New Roman" w:hAnsi="Times New Roman" w:cs="Times New Roman"/>
              </w:rPr>
              <w:t>12</w:t>
            </w:r>
            <w:r w:rsidRPr="00F61052">
              <w:rPr>
                <w:rFonts w:ascii="Times New Roman" w:eastAsia="Times New Roman" w:hAnsi="Times New Roman" w:cs="Times New Roman"/>
              </w:rPr>
              <w:t>7.</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6F6076" w:rsidRPr="00F61052" w:rsidRDefault="00A27DEF"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w:t>
            </w:r>
            <w:r w:rsidR="006F6076" w:rsidRPr="00F61052">
              <w:rPr>
                <w:rFonts w:ascii="Times New Roman" w:eastAsia="Times New Roman" w:hAnsi="Times New Roman" w:cs="Times New Roman"/>
              </w:rPr>
              <w:t>Giordano C, Morello G, Rossano A, Chiloiro C, Boccuzzi F. The benign acute epidural haematoma. J Neurosurg Sci</w:t>
            </w:r>
            <w:r w:rsidR="005F5165" w:rsidRPr="00F61052">
              <w:rPr>
                <w:rFonts w:ascii="Times New Roman" w:eastAsia="Times New Roman" w:hAnsi="Times New Roman" w:cs="Times New Roman"/>
              </w:rPr>
              <w:t>.</w:t>
            </w:r>
            <w:r w:rsidR="006F6076" w:rsidRPr="00F61052">
              <w:rPr>
                <w:rFonts w:ascii="Times New Roman" w:eastAsia="Times New Roman" w:hAnsi="Times New Roman" w:cs="Times New Roman"/>
              </w:rPr>
              <w:t xml:space="preserve"> 1985;29:313-</w:t>
            </w:r>
            <w:r w:rsidR="005F5165" w:rsidRPr="00F61052">
              <w:rPr>
                <w:rFonts w:ascii="Times New Roman" w:eastAsia="Times New Roman" w:hAnsi="Times New Roman" w:cs="Times New Roman"/>
              </w:rPr>
              <w:t>31</w:t>
            </w:r>
            <w:r w:rsidR="006F6076" w:rsidRPr="00F61052">
              <w:rPr>
                <w:rFonts w:ascii="Times New Roman" w:eastAsia="Times New Roman" w:hAnsi="Times New Roman" w:cs="Times New Roman"/>
              </w:rPr>
              <w:t>6. </w:t>
            </w:r>
          </w:p>
        </w:tc>
      </w:tr>
      <w:tr w:rsidR="006F6076" w:rsidRPr="0023232B" w:rsidTr="005921A1">
        <w:trPr>
          <w:tblCellSpacing w:w="0" w:type="dxa"/>
        </w:trPr>
        <w:tc>
          <w:tcPr>
            <w:tcW w:w="0" w:type="auto"/>
            <w:vAlign w:val="center"/>
            <w:hideMark/>
          </w:tcPr>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B041C4" w:rsidRPr="00F61052" w:rsidRDefault="00A27DEF"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w:t>
            </w:r>
            <w:r w:rsidR="006F6076" w:rsidRPr="00F61052">
              <w:rPr>
                <w:rFonts w:ascii="Times New Roman" w:eastAsia="Times New Roman" w:hAnsi="Times New Roman" w:cs="Times New Roman"/>
              </w:rPr>
              <w:t>Servadei F, Faccani G, Roccella P, et al. Asymptomatic extradural haematomas. Results of a multicenter study of 158 cases in minor head injury. Acta Neurochir (Wien)</w:t>
            </w:r>
            <w:r w:rsidR="005F5165" w:rsidRPr="00F61052">
              <w:rPr>
                <w:rFonts w:ascii="Times New Roman" w:eastAsia="Times New Roman" w:hAnsi="Times New Roman" w:cs="Times New Roman"/>
              </w:rPr>
              <w:t xml:space="preserve">. </w:t>
            </w:r>
            <w:r w:rsidR="006F6076" w:rsidRPr="00F61052">
              <w:rPr>
                <w:rFonts w:ascii="Times New Roman" w:eastAsia="Times New Roman" w:hAnsi="Times New Roman" w:cs="Times New Roman"/>
              </w:rPr>
              <w:t>1989;96:39-45. </w:t>
            </w:r>
          </w:p>
          <w:p w:rsidR="00996A10" w:rsidRPr="00F61052" w:rsidRDefault="00996A10" w:rsidP="00996A10">
            <w:pPr>
              <w:pStyle w:val="ListParagraph"/>
              <w:bidi w:val="0"/>
              <w:spacing w:after="0" w:line="240" w:lineRule="auto"/>
              <w:jc w:val="both"/>
              <w:rPr>
                <w:rFonts w:ascii="Times New Roman" w:eastAsia="Times New Roman" w:hAnsi="Times New Roman" w:cs="Times New Roman"/>
              </w:rPr>
            </w:pPr>
          </w:p>
          <w:p w:rsidR="006B0FC1" w:rsidRPr="00F61052" w:rsidRDefault="00A27DEF" w:rsidP="00996A10">
            <w:pPr>
              <w:pStyle w:val="ListParagraph"/>
              <w:numPr>
                <w:ilvl w:val="0"/>
                <w:numId w:val="1"/>
              </w:numPr>
              <w:bidi w:val="0"/>
              <w:jc w:val="both"/>
              <w:rPr>
                <w:rFonts w:ascii="Times New Roman" w:hAnsi="Times New Roman" w:cs="Times New Roman"/>
              </w:rPr>
            </w:pPr>
            <w:r w:rsidRPr="00F61052">
              <w:rPr>
                <w:rFonts w:ascii="Times New Roman" w:hAnsi="Times New Roman" w:cs="Times New Roman"/>
              </w:rPr>
              <w:t xml:space="preserve"> </w:t>
            </w:r>
            <w:r w:rsidR="006B0FC1" w:rsidRPr="00F61052">
              <w:rPr>
                <w:rFonts w:ascii="Times New Roman" w:hAnsi="Times New Roman" w:cs="Times New Roman"/>
              </w:rPr>
              <w:t xml:space="preserve">Sullivan T, </w:t>
            </w:r>
            <w:r w:rsidR="005F5165" w:rsidRPr="00F61052">
              <w:rPr>
                <w:rFonts w:ascii="Times New Roman" w:hAnsi="Times New Roman" w:cs="Times New Roman"/>
              </w:rPr>
              <w:t>Jarvik J, Cohen W.</w:t>
            </w:r>
            <w:r w:rsidR="006B0FC1" w:rsidRPr="00F61052">
              <w:rPr>
                <w:rFonts w:ascii="Times New Roman" w:hAnsi="Times New Roman" w:cs="Times New Roman"/>
              </w:rPr>
              <w:t xml:space="preserve"> Follow-up of conservatively managed epidural hematomas: Implications for timing of repeat CT. </w:t>
            </w:r>
            <w:r w:rsidR="006B0FC1" w:rsidRPr="00F61052">
              <w:rPr>
                <w:rStyle w:val="Strong"/>
                <w:rFonts w:ascii="Times New Roman" w:hAnsi="Times New Roman" w:cs="Times New Roman"/>
                <w:b w:val="0"/>
                <w:bCs w:val="0"/>
              </w:rPr>
              <w:t>AJNR Am J Neuroradiol</w:t>
            </w:r>
            <w:r w:rsidR="005F5165" w:rsidRPr="00F61052">
              <w:rPr>
                <w:rFonts w:ascii="Times New Roman" w:hAnsi="Times New Roman" w:cs="Times New Roman"/>
              </w:rPr>
              <w:t>.</w:t>
            </w:r>
            <w:r w:rsidR="006B0FC1" w:rsidRPr="00F61052">
              <w:rPr>
                <w:rFonts w:ascii="Times New Roman" w:hAnsi="Times New Roman" w:cs="Times New Roman"/>
              </w:rPr>
              <w:t xml:space="preserve"> </w:t>
            </w:r>
            <w:r w:rsidR="005F5165" w:rsidRPr="00F61052">
              <w:rPr>
                <w:rFonts w:ascii="Times New Roman" w:hAnsi="Times New Roman" w:cs="Times New Roman"/>
              </w:rPr>
              <w:t>1999;20:107-113</w:t>
            </w:r>
            <w:r w:rsidR="006B0FC1" w:rsidRPr="00F61052">
              <w:rPr>
                <w:rFonts w:ascii="Times New Roman" w:hAnsi="Times New Roman" w:cs="Times New Roman"/>
              </w:rPr>
              <w:t xml:space="preserve">. </w:t>
            </w:r>
          </w:p>
          <w:p w:rsidR="00B041C4" w:rsidRPr="00F61052" w:rsidRDefault="00B041C4" w:rsidP="00996A10">
            <w:pPr>
              <w:pStyle w:val="ListParagraph"/>
              <w:bidi w:val="0"/>
              <w:spacing w:after="0" w:line="240" w:lineRule="auto"/>
              <w:jc w:val="both"/>
              <w:rPr>
                <w:rFonts w:ascii="Times New Roman" w:eastAsia="Times New Roman" w:hAnsi="Times New Roman" w:cs="Times New Roman"/>
              </w:rPr>
            </w:pPr>
          </w:p>
          <w:p w:rsidR="00F61052" w:rsidRPr="00F61052" w:rsidRDefault="00F61052" w:rsidP="00F61052">
            <w:pPr>
              <w:pStyle w:val="ListParagraph"/>
              <w:bidi w:val="0"/>
              <w:spacing w:after="0" w:line="240" w:lineRule="auto"/>
              <w:jc w:val="both"/>
              <w:rPr>
                <w:rFonts w:ascii="Times New Roman" w:eastAsia="Times New Roman" w:hAnsi="Times New Roman" w:cs="Times New Roman"/>
                <w:lang w:bidi="ar-EG"/>
              </w:rPr>
            </w:pPr>
          </w:p>
          <w:p w:rsidR="00F61052" w:rsidRPr="00F61052" w:rsidRDefault="00F61052" w:rsidP="00F61052">
            <w:pPr>
              <w:pStyle w:val="ListParagraph"/>
              <w:rPr>
                <w:rFonts w:ascii="Times New Roman" w:hAnsi="Times New Roman" w:cs="Times New Roman"/>
                <w:lang w:bidi="ar-EG"/>
              </w:rPr>
            </w:pPr>
          </w:p>
          <w:p w:rsidR="005F5165" w:rsidRPr="00F61052" w:rsidRDefault="00A27DEF" w:rsidP="00F61052">
            <w:pPr>
              <w:pStyle w:val="ListParagraph"/>
              <w:numPr>
                <w:ilvl w:val="0"/>
                <w:numId w:val="1"/>
              </w:numPr>
              <w:bidi w:val="0"/>
              <w:spacing w:after="0" w:line="240" w:lineRule="auto"/>
              <w:jc w:val="both"/>
              <w:rPr>
                <w:rFonts w:ascii="Times New Roman" w:eastAsia="Times New Roman" w:hAnsi="Times New Roman" w:cs="Times New Roman"/>
                <w:lang w:bidi="ar-EG"/>
              </w:rPr>
            </w:pPr>
            <w:r w:rsidRPr="00F61052">
              <w:rPr>
                <w:rFonts w:ascii="Times New Roman" w:hAnsi="Times New Roman" w:cs="Times New Roman"/>
              </w:rPr>
              <w:t xml:space="preserve"> </w:t>
            </w:r>
            <w:r w:rsidR="005F5165" w:rsidRPr="00F61052">
              <w:rPr>
                <w:rFonts w:ascii="Times New Roman" w:hAnsi="Times New Roman" w:cs="Times New Roman"/>
              </w:rPr>
              <w:t>Knuckey N, Gelbard S, Epstein M.</w:t>
            </w:r>
            <w:r w:rsidR="006B0FC1" w:rsidRPr="00F61052">
              <w:rPr>
                <w:rFonts w:ascii="Times New Roman" w:hAnsi="Times New Roman" w:cs="Times New Roman"/>
              </w:rPr>
              <w:t xml:space="preserve"> The </w:t>
            </w:r>
            <w:r w:rsidR="006B0FC1" w:rsidRPr="00F61052">
              <w:rPr>
                <w:rStyle w:val="ej-keyword-highlight"/>
                <w:rFonts w:ascii="Times New Roman" w:hAnsi="Times New Roman" w:cs="Times New Roman"/>
              </w:rPr>
              <w:t>management</w:t>
            </w:r>
            <w:r w:rsidR="006B0FC1" w:rsidRPr="00F61052">
              <w:rPr>
                <w:rFonts w:ascii="Times New Roman" w:hAnsi="Times New Roman" w:cs="Times New Roman"/>
              </w:rPr>
              <w:t xml:space="preserve"> of "asymptomatic" epidural hematomas. A prospective study</w:t>
            </w:r>
            <w:r w:rsidR="005F5165" w:rsidRPr="00F61052">
              <w:rPr>
                <w:rFonts w:ascii="Times New Roman" w:hAnsi="Times New Roman" w:cs="Times New Roman"/>
              </w:rPr>
              <w:t>. J Neurosurg. 1989;</w:t>
            </w:r>
            <w:r w:rsidR="006B0FC1" w:rsidRPr="00F61052">
              <w:rPr>
                <w:rFonts w:ascii="Times New Roman" w:hAnsi="Times New Roman" w:cs="Times New Roman"/>
              </w:rPr>
              <w:t>70:392-396</w:t>
            </w:r>
            <w:r w:rsidR="005F5165" w:rsidRPr="00F61052">
              <w:rPr>
                <w:rFonts w:ascii="Times New Roman" w:hAnsi="Times New Roman" w:cs="Times New Roman"/>
              </w:rPr>
              <w:t>.</w:t>
            </w:r>
          </w:p>
          <w:p w:rsidR="00B041C4" w:rsidRPr="00F61052" w:rsidRDefault="005F5165" w:rsidP="00996A10">
            <w:pPr>
              <w:bidi w:val="0"/>
              <w:spacing w:after="0" w:line="240" w:lineRule="auto"/>
              <w:jc w:val="both"/>
              <w:rPr>
                <w:rFonts w:ascii="Times New Roman" w:eastAsia="Times New Roman" w:hAnsi="Times New Roman" w:cs="Times New Roman"/>
                <w:lang w:bidi="ar-EG"/>
              </w:rPr>
            </w:pPr>
            <w:r w:rsidRPr="00F61052">
              <w:rPr>
                <w:rFonts w:ascii="Times New Roman" w:eastAsia="Times New Roman" w:hAnsi="Times New Roman" w:cs="Times New Roman"/>
                <w:lang w:bidi="ar-EG"/>
              </w:rPr>
              <w:t xml:space="preserve"> </w:t>
            </w:r>
          </w:p>
          <w:p w:rsidR="008E0D7E" w:rsidRPr="00F61052" w:rsidRDefault="00A27DEF"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w:t>
            </w:r>
            <w:r w:rsidR="008E0D7E" w:rsidRPr="00F61052">
              <w:rPr>
                <w:rFonts w:ascii="Times New Roman" w:eastAsia="Times New Roman" w:hAnsi="Times New Roman" w:cs="Times New Roman"/>
              </w:rPr>
              <w:t>Bullock MR, Chestnut R, Ghajar J, et al. Surgical management of acute epidural hematomas. Neurosurgery. 2006;58(3):S2-7-S2-15.</w:t>
            </w:r>
          </w:p>
          <w:p w:rsidR="00996A10" w:rsidRPr="00F61052" w:rsidRDefault="00996A10" w:rsidP="00996A10">
            <w:pPr>
              <w:bidi w:val="0"/>
              <w:spacing w:after="0" w:line="240" w:lineRule="auto"/>
              <w:jc w:val="both"/>
              <w:rPr>
                <w:rFonts w:ascii="Times New Roman" w:eastAsia="Times New Roman" w:hAnsi="Times New Roman" w:cs="Times New Roman"/>
                <w:rtl/>
                <w:lang w:bidi="ar-EG"/>
              </w:rPr>
            </w:pPr>
          </w:p>
          <w:p w:rsidR="005F5165" w:rsidRPr="00F61052" w:rsidRDefault="00A27DEF"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w:t>
            </w:r>
            <w:r w:rsidR="005F5165" w:rsidRPr="00F61052">
              <w:rPr>
                <w:rFonts w:ascii="Times New Roman" w:eastAsia="Times New Roman" w:hAnsi="Times New Roman" w:cs="Times New Roman"/>
              </w:rPr>
              <w:t>Teasdale G, Jennett B. Assessment of coma and impaired consciousness. A practical scale. Lancet. 1974;2:81-84.</w:t>
            </w:r>
          </w:p>
          <w:p w:rsidR="005F5165" w:rsidRPr="00F61052" w:rsidRDefault="005F5165" w:rsidP="00996A10">
            <w:pPr>
              <w:pStyle w:val="ListParagraph"/>
              <w:jc w:val="both"/>
              <w:rPr>
                <w:rFonts w:ascii="Times New Roman" w:eastAsia="Times New Roman" w:hAnsi="Times New Roman" w:cs="Times New Roman"/>
                <w:lang w:bidi="ar-EG"/>
              </w:rPr>
            </w:pPr>
          </w:p>
          <w:p w:rsidR="008E0D7E" w:rsidRPr="00F61052" w:rsidRDefault="00A27DEF"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w:t>
            </w:r>
            <w:r w:rsidR="008E0D7E" w:rsidRPr="00F61052">
              <w:rPr>
                <w:rFonts w:ascii="Times New Roman" w:eastAsia="Times New Roman" w:hAnsi="Times New Roman" w:cs="Times New Roman"/>
              </w:rPr>
              <w:t>Petersen OF, Espersen JO. Extradural hematomas: measurement of size by volume summation on CT scanning. Neuroradiology 1984;26:363-</w:t>
            </w:r>
            <w:r w:rsidR="005F5165" w:rsidRPr="00F61052">
              <w:rPr>
                <w:rFonts w:ascii="Times New Roman" w:eastAsia="Times New Roman" w:hAnsi="Times New Roman" w:cs="Times New Roman"/>
              </w:rPr>
              <w:t>36</w:t>
            </w:r>
            <w:r w:rsidR="008E0D7E" w:rsidRPr="00F61052">
              <w:rPr>
                <w:rFonts w:ascii="Times New Roman" w:eastAsia="Times New Roman" w:hAnsi="Times New Roman" w:cs="Times New Roman"/>
              </w:rPr>
              <w:t>7.</w:t>
            </w:r>
          </w:p>
          <w:p w:rsidR="008E0D7E" w:rsidRPr="00F61052" w:rsidRDefault="008E0D7E" w:rsidP="00996A10">
            <w:pPr>
              <w:bidi w:val="0"/>
              <w:spacing w:after="0" w:line="240" w:lineRule="auto"/>
              <w:jc w:val="both"/>
              <w:rPr>
                <w:rFonts w:ascii="Times New Roman" w:eastAsia="Times New Roman" w:hAnsi="Times New Roman" w:cs="Times New Roman"/>
              </w:rPr>
            </w:pPr>
          </w:p>
          <w:p w:rsidR="008E0D7E" w:rsidRPr="00F61052" w:rsidRDefault="00276233"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Cordobes F, Lobato RD, Rivas JJ. Observations on 82 patients with extradural hematoma: Comparison of results before and after the advent of computerized tomography. J Neurosurg. 1981;54:179-186.</w:t>
            </w:r>
          </w:p>
          <w:p w:rsidR="00276233" w:rsidRPr="00F61052" w:rsidRDefault="00276233" w:rsidP="00996A10">
            <w:pPr>
              <w:pStyle w:val="ListParagraph"/>
              <w:jc w:val="both"/>
              <w:rPr>
                <w:rFonts w:ascii="Times New Roman" w:eastAsia="Times New Roman" w:hAnsi="Times New Roman" w:cs="Times New Roman"/>
                <w:lang w:bidi="ar-EG"/>
              </w:rPr>
            </w:pPr>
          </w:p>
          <w:p w:rsidR="00276233" w:rsidRPr="00F61052" w:rsidRDefault="00276233"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Gallagher JP, Browder EJ. Extradural hematoma – experience with 167 patients. J Neurosurg. 1968;29:1-12.</w:t>
            </w:r>
          </w:p>
          <w:p w:rsidR="00276233" w:rsidRPr="00F61052" w:rsidRDefault="00276233" w:rsidP="00996A10">
            <w:pPr>
              <w:pStyle w:val="ListParagraph"/>
              <w:jc w:val="both"/>
              <w:rPr>
                <w:rFonts w:ascii="Times New Roman" w:eastAsia="Times New Roman" w:hAnsi="Times New Roman" w:cs="Times New Roman"/>
                <w:lang w:bidi="ar-EG"/>
              </w:rPr>
            </w:pPr>
          </w:p>
          <w:p w:rsidR="00276233" w:rsidRPr="00F61052" w:rsidRDefault="00276233"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Heiskanen E. Epidural hematoma. Surg Neurol. 1975;4:23-36.</w:t>
            </w:r>
          </w:p>
          <w:p w:rsidR="00276233" w:rsidRPr="00F61052" w:rsidRDefault="00276233" w:rsidP="00996A10">
            <w:pPr>
              <w:pStyle w:val="ListParagraph"/>
              <w:jc w:val="both"/>
              <w:rPr>
                <w:rFonts w:ascii="Times New Roman" w:eastAsia="Times New Roman" w:hAnsi="Times New Roman" w:cs="Times New Roman"/>
                <w:lang w:bidi="ar-EG"/>
              </w:rPr>
            </w:pPr>
          </w:p>
          <w:p w:rsidR="00276233" w:rsidRPr="00F61052" w:rsidRDefault="00276233"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Jamieson KG, Yelland JDN. Extradural hematoma – report of 167 cases. J Neurosurg. 1968;29:13-23.</w:t>
            </w:r>
          </w:p>
          <w:p w:rsidR="009F2A6D" w:rsidRPr="00F61052" w:rsidRDefault="009F2A6D" w:rsidP="00996A10">
            <w:pPr>
              <w:pStyle w:val="ListParagraph"/>
              <w:jc w:val="both"/>
              <w:rPr>
                <w:rFonts w:ascii="Times New Roman" w:eastAsia="Times New Roman" w:hAnsi="Times New Roman" w:cs="Times New Roman"/>
                <w:lang w:bidi="ar-EG"/>
              </w:rPr>
            </w:pPr>
          </w:p>
          <w:p w:rsidR="009F2A6D" w:rsidRPr="00F61052" w:rsidRDefault="009F2A6D"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Dubey A, Pillai SV, Kolluri SVR. Does volume of extradural hematoma influence management strategy and outcome? Neurol India. 2004;52(4):443-445.</w:t>
            </w:r>
          </w:p>
          <w:p w:rsidR="007C193F" w:rsidRPr="00F61052" w:rsidRDefault="007C193F" w:rsidP="00996A10">
            <w:pPr>
              <w:bidi w:val="0"/>
              <w:spacing w:after="0" w:line="240" w:lineRule="auto"/>
              <w:jc w:val="both"/>
              <w:rPr>
                <w:rFonts w:ascii="Times New Roman" w:eastAsia="Times New Roman" w:hAnsi="Times New Roman" w:cs="Times New Roman"/>
              </w:rPr>
            </w:pPr>
          </w:p>
          <w:p w:rsidR="009F2A6D" w:rsidRPr="00F61052" w:rsidRDefault="007C193F"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Cucciniello B, Martellotta N, Nigro D, Citro E. Conservative management of extradural hematomas. Acta Neurochir (Wien). 1993;120(1-2):47-52. </w:t>
            </w:r>
          </w:p>
          <w:p w:rsidR="007C193F" w:rsidRPr="00F61052" w:rsidRDefault="007C193F" w:rsidP="00996A10">
            <w:pPr>
              <w:bidi w:val="0"/>
              <w:spacing w:after="0" w:line="240" w:lineRule="auto"/>
              <w:jc w:val="both"/>
              <w:rPr>
                <w:rFonts w:ascii="Times New Roman" w:eastAsia="Times New Roman" w:hAnsi="Times New Roman" w:cs="Times New Roman"/>
              </w:rPr>
            </w:pPr>
          </w:p>
          <w:p w:rsidR="007C193F" w:rsidRPr="00F61052" w:rsidRDefault="007C193F"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Jamous MA, Abdel Aziz H, Al Kaisy F, Elogayli H, Azab M, Al-Jarrah M. Conservative management of acute epidural hematoma in a pediatric age group. Pediatr Neurosurg. 2009;45(3):181-184.</w:t>
            </w:r>
          </w:p>
          <w:p w:rsidR="007C193F" w:rsidRPr="00F61052" w:rsidRDefault="007C193F" w:rsidP="00996A10">
            <w:pPr>
              <w:pStyle w:val="ListParagraph"/>
              <w:jc w:val="both"/>
              <w:rPr>
                <w:rFonts w:ascii="Times New Roman" w:eastAsia="Times New Roman" w:hAnsi="Times New Roman" w:cs="Times New Roman"/>
                <w:lang w:bidi="ar-EG"/>
              </w:rPr>
            </w:pPr>
          </w:p>
          <w:p w:rsidR="007C193F" w:rsidRPr="00F61052" w:rsidRDefault="00432A02"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Balmer B, Boltshauser E, Altermatt S, Gobet R. Conservative management of significant epidural hematomas in children. Childs Nerv Syst. 2006;22(4):363-367.</w:t>
            </w:r>
          </w:p>
          <w:p w:rsidR="00E8700E" w:rsidRPr="00F61052" w:rsidRDefault="00E8700E" w:rsidP="00996A10">
            <w:pPr>
              <w:pStyle w:val="ListParagraph"/>
              <w:jc w:val="both"/>
              <w:rPr>
                <w:rFonts w:ascii="Times New Roman" w:eastAsia="Times New Roman" w:hAnsi="Times New Roman" w:cs="Times New Roman"/>
                <w:lang w:bidi="ar-EG"/>
              </w:rPr>
            </w:pPr>
          </w:p>
          <w:p w:rsidR="004C62D5" w:rsidRPr="00F61052" w:rsidRDefault="00E8700E"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Tuncer R, Kazan S, Ucar T, Acikbas C, Saveren M. Conservative management of epidural hematomas. Prospective study of 15 cases. Acta Neurochir (Wien). 1993;121(1-2):48-52.</w:t>
            </w:r>
          </w:p>
          <w:p w:rsidR="00996A10" w:rsidRPr="00F61052" w:rsidRDefault="00996A10" w:rsidP="00996A10">
            <w:pPr>
              <w:bidi w:val="0"/>
              <w:spacing w:after="0" w:line="240" w:lineRule="auto"/>
              <w:jc w:val="both"/>
              <w:rPr>
                <w:rFonts w:ascii="Times New Roman" w:eastAsia="Times New Roman" w:hAnsi="Times New Roman" w:cs="Times New Roman"/>
              </w:rPr>
            </w:pPr>
          </w:p>
          <w:p w:rsidR="00CA265C" w:rsidRPr="00F61052" w:rsidRDefault="00E6764E"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w:t>
            </w:r>
            <w:r w:rsidR="00CA265C" w:rsidRPr="00F61052">
              <w:rPr>
                <w:rFonts w:ascii="Times New Roman" w:eastAsia="Times New Roman" w:hAnsi="Times New Roman" w:cs="Times New Roman"/>
              </w:rPr>
              <w:t xml:space="preserve">Pang D, Horton JA, Herron JM, Wilberger JE, Vries JK. Nonsurgical management of extradural hematomas in children. J Neurosurg. 1983;59(6):958-971. </w:t>
            </w:r>
          </w:p>
          <w:p w:rsidR="00E6764E" w:rsidRPr="00F61052" w:rsidRDefault="00E6764E" w:rsidP="00996A10">
            <w:pPr>
              <w:pStyle w:val="ListParagraph"/>
              <w:bidi w:val="0"/>
              <w:jc w:val="both"/>
              <w:rPr>
                <w:rFonts w:ascii="Times New Roman" w:eastAsia="Times New Roman" w:hAnsi="Times New Roman" w:cs="Times New Roman"/>
                <w:lang w:bidi="ar-EG"/>
              </w:rPr>
            </w:pPr>
          </w:p>
          <w:p w:rsidR="00F03B7B" w:rsidRPr="00F61052" w:rsidRDefault="00E6764E"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w:t>
            </w:r>
            <w:r w:rsidR="00D14758" w:rsidRPr="00F61052">
              <w:rPr>
                <w:rFonts w:ascii="Times New Roman" w:eastAsia="Times New Roman" w:hAnsi="Times New Roman" w:cs="Times New Roman"/>
              </w:rPr>
              <w:t>Pozzati E, Tognetti F. Spontaneous healing of acute extradural hematomas: Study of twenty-two cases. Neurosurgery. 1986;18(6):696-700.</w:t>
            </w:r>
          </w:p>
          <w:p w:rsidR="00996A10" w:rsidRPr="00F61052" w:rsidRDefault="00996A10" w:rsidP="00996A10">
            <w:pPr>
              <w:bidi w:val="0"/>
              <w:spacing w:after="0" w:line="240" w:lineRule="auto"/>
              <w:jc w:val="both"/>
              <w:rPr>
                <w:rFonts w:ascii="Times New Roman" w:eastAsia="Times New Roman" w:hAnsi="Times New Roman" w:cs="Times New Roman"/>
                <w:rtl/>
                <w:lang w:bidi="ar-EG"/>
              </w:rPr>
            </w:pPr>
          </w:p>
          <w:p w:rsidR="00765D15" w:rsidRPr="00F61052" w:rsidRDefault="00765D15"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Heinzelmann M, Platz A, Imhof HG.</w:t>
            </w:r>
            <w:r w:rsidR="00996A10" w:rsidRPr="00F61052">
              <w:rPr>
                <w:rFonts w:ascii="Times New Roman" w:eastAsia="Times New Roman" w:hAnsi="Times New Roman" w:cs="Times New Roman"/>
              </w:rPr>
              <w:t xml:space="preserve"> Outcome after acute extradural </w:t>
            </w:r>
            <w:r w:rsidRPr="00F61052">
              <w:rPr>
                <w:rFonts w:ascii="Times New Roman" w:eastAsia="Times New Roman" w:hAnsi="Times New Roman" w:cs="Times New Roman"/>
              </w:rPr>
              <w:t>haematoma, influence of additional injuries and neurological complications in the ICU. Injury. 1996;27:345-349.</w:t>
            </w:r>
          </w:p>
          <w:p w:rsidR="00765D15" w:rsidRPr="00F61052" w:rsidRDefault="00765D15" w:rsidP="00996A10">
            <w:pPr>
              <w:pStyle w:val="ListParagraph"/>
              <w:jc w:val="both"/>
              <w:rPr>
                <w:rFonts w:ascii="Times New Roman" w:eastAsia="Times New Roman" w:hAnsi="Times New Roman" w:cs="Times New Roman"/>
                <w:lang w:bidi="ar-EG"/>
              </w:rPr>
            </w:pPr>
          </w:p>
          <w:p w:rsidR="00765D15" w:rsidRPr="00F61052" w:rsidRDefault="00765D15"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lastRenderedPageBreak/>
              <w:t xml:space="preserve"> Kuday C, Uzan M, Hanci M. Statistical analysis of the factors affecting the outcome of extradural haematomas: 115 cases. Acta Neurochir (Wien). 1994;131:203-206.</w:t>
            </w:r>
          </w:p>
          <w:p w:rsidR="00765D15" w:rsidRPr="00F61052" w:rsidRDefault="00765D15" w:rsidP="00996A10">
            <w:pPr>
              <w:pStyle w:val="ListParagraph"/>
              <w:jc w:val="both"/>
              <w:rPr>
                <w:rFonts w:ascii="Times New Roman" w:eastAsia="Times New Roman" w:hAnsi="Times New Roman" w:cs="Times New Roman"/>
                <w:lang w:bidi="ar-EG"/>
              </w:rPr>
            </w:pPr>
          </w:p>
          <w:p w:rsidR="00765D15" w:rsidRPr="00F61052" w:rsidRDefault="00765D15"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Lee EJ, Hung YC, Wang LC, Chung KC, Chen HH. Factors influencing the functional outcome of patients with acute epidural hematomas: analysis of 200 patients undergoing surgery. J Trauma. 1998;45:946-952.</w:t>
            </w:r>
          </w:p>
          <w:p w:rsidR="00765D15" w:rsidRPr="00F61052" w:rsidRDefault="00765D15" w:rsidP="00996A10">
            <w:pPr>
              <w:pStyle w:val="ListParagraph"/>
              <w:jc w:val="both"/>
              <w:rPr>
                <w:rFonts w:ascii="Times New Roman" w:eastAsia="Times New Roman" w:hAnsi="Times New Roman" w:cs="Times New Roman"/>
                <w:lang w:bidi="ar-EG"/>
              </w:rPr>
            </w:pPr>
          </w:p>
          <w:p w:rsidR="00765D15" w:rsidRPr="00F61052" w:rsidRDefault="00765D15"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Mohanty A, Kolluri VR, Subbakrishna DK, Satish S, Mouli BA, Das BS. Prognosis of extradural haematomas in children. Pediatr Neurosurg. 1995;23:57-63.</w:t>
            </w:r>
          </w:p>
          <w:p w:rsidR="00765D15" w:rsidRPr="00F61052" w:rsidRDefault="00765D15" w:rsidP="00996A10">
            <w:pPr>
              <w:pStyle w:val="ListParagraph"/>
              <w:jc w:val="both"/>
              <w:rPr>
                <w:rFonts w:ascii="Times New Roman" w:eastAsia="Times New Roman" w:hAnsi="Times New Roman" w:cs="Times New Roman"/>
                <w:lang w:bidi="ar-EG"/>
              </w:rPr>
            </w:pPr>
          </w:p>
          <w:p w:rsidR="00765D15" w:rsidRPr="00F61052" w:rsidRDefault="00765D15"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Servadei F. Prognostic factors in severely head injured adult patients with epidural haematomas. Acta Neurochir (Wien). 1997;139:273-278.</w:t>
            </w:r>
          </w:p>
          <w:p w:rsidR="00CC4BF8" w:rsidRPr="00F61052" w:rsidRDefault="00CC4BF8" w:rsidP="00996A10">
            <w:pPr>
              <w:pStyle w:val="ListParagraph"/>
              <w:jc w:val="both"/>
              <w:rPr>
                <w:rFonts w:ascii="Times New Roman" w:eastAsia="Times New Roman" w:hAnsi="Times New Roman" w:cs="Times New Roman"/>
                <w:lang w:bidi="ar-EG"/>
              </w:rPr>
            </w:pPr>
          </w:p>
          <w:p w:rsidR="00765D15" w:rsidRPr="00F61052" w:rsidRDefault="009F0C37"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w:t>
            </w:r>
            <w:r w:rsidR="00CC4BF8" w:rsidRPr="00F61052">
              <w:rPr>
                <w:rFonts w:ascii="Times New Roman" w:eastAsia="Times New Roman" w:hAnsi="Times New Roman" w:cs="Times New Roman"/>
              </w:rPr>
              <w:t>van den Brink WA, Zwienenberg M, Zandee SM, van der Meer L, Maas AI, Avezaat CJ. The prognostic importance of the volume of traumatic epidural and subdural haematomas revisited. Acta Neurochir (Wien)</w:t>
            </w:r>
            <w:r w:rsidR="006124CC" w:rsidRPr="00F61052">
              <w:rPr>
                <w:rFonts w:ascii="Times New Roman" w:eastAsia="Times New Roman" w:hAnsi="Times New Roman" w:cs="Times New Roman"/>
              </w:rPr>
              <w:t>.</w:t>
            </w:r>
            <w:r w:rsidR="00CC4BF8" w:rsidRPr="00F61052">
              <w:rPr>
                <w:rFonts w:ascii="Times New Roman" w:eastAsia="Times New Roman" w:hAnsi="Times New Roman" w:cs="Times New Roman"/>
              </w:rPr>
              <w:t xml:space="preserve"> 1999;141:509-</w:t>
            </w:r>
            <w:r w:rsidR="006124CC" w:rsidRPr="00F61052">
              <w:rPr>
                <w:rFonts w:ascii="Times New Roman" w:eastAsia="Times New Roman" w:hAnsi="Times New Roman" w:cs="Times New Roman"/>
              </w:rPr>
              <w:t>5</w:t>
            </w:r>
            <w:r w:rsidR="00CC4BF8" w:rsidRPr="00F61052">
              <w:rPr>
                <w:rFonts w:ascii="Times New Roman" w:eastAsia="Times New Roman" w:hAnsi="Times New Roman" w:cs="Times New Roman"/>
              </w:rPr>
              <w:t>14.</w:t>
            </w:r>
          </w:p>
          <w:p w:rsidR="00E6764E" w:rsidRPr="00F61052" w:rsidRDefault="00E6764E" w:rsidP="00996A10">
            <w:pPr>
              <w:pStyle w:val="ListParagraph"/>
              <w:jc w:val="both"/>
              <w:rPr>
                <w:rFonts w:ascii="Times New Roman" w:eastAsia="Times New Roman" w:hAnsi="Times New Roman" w:cs="Times New Roman"/>
                <w:lang w:bidi="ar-EG"/>
              </w:rPr>
            </w:pPr>
          </w:p>
          <w:p w:rsidR="00E6764E" w:rsidRPr="00F61052" w:rsidRDefault="00E6764E"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Bullock MR, van Dellen JR. Chronic extradural hematoma. Surg Neurol. 1982;18:274-277.</w:t>
            </w:r>
          </w:p>
          <w:p w:rsidR="009F0C37" w:rsidRPr="00F61052" w:rsidRDefault="009F0C37" w:rsidP="00996A10">
            <w:pPr>
              <w:pStyle w:val="ListParagraph"/>
              <w:bidi w:val="0"/>
              <w:spacing w:after="0" w:line="240" w:lineRule="auto"/>
              <w:jc w:val="both"/>
              <w:rPr>
                <w:rFonts w:ascii="Times New Roman" w:eastAsia="Times New Roman" w:hAnsi="Times New Roman" w:cs="Times New Roman"/>
              </w:rPr>
            </w:pPr>
          </w:p>
          <w:p w:rsidR="00E6764E" w:rsidRPr="00F61052" w:rsidRDefault="009F0C37"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Servadei F, Nanni A, Nasi MT, et al. Evolving brain lesions in the first 12 hours after head injury: Analysis of 37 comatose patients. Neurosurgery. 1995;37(3):899-907.</w:t>
            </w:r>
          </w:p>
          <w:p w:rsidR="00BC527D" w:rsidRPr="00F61052" w:rsidRDefault="00BC527D" w:rsidP="00996A10">
            <w:pPr>
              <w:pStyle w:val="ListParagraph"/>
              <w:jc w:val="both"/>
              <w:rPr>
                <w:rFonts w:ascii="Times New Roman" w:eastAsia="Times New Roman" w:hAnsi="Times New Roman" w:cs="Times New Roman"/>
                <w:lang w:bidi="ar-EG"/>
              </w:rPr>
            </w:pPr>
          </w:p>
          <w:p w:rsidR="00996A10" w:rsidRPr="00F61052" w:rsidRDefault="00BC527D"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eastAsia="Times New Roman" w:hAnsi="Times New Roman" w:cs="Times New Roman"/>
              </w:rPr>
              <w:t xml:space="preserve"> Sagher O, Ribas GC, Jane JA. In discussion of: Hamilton M, Wallace C. Nonoperative management of acute epidural hematoma diagnosed by CT: the neuroradiologist's role. AJNR AM</w:t>
            </w:r>
            <w:r w:rsidR="00996A10" w:rsidRPr="00F61052">
              <w:rPr>
                <w:rFonts w:ascii="Times New Roman" w:eastAsia="Times New Roman" w:hAnsi="Times New Roman" w:cs="Times New Roman"/>
              </w:rPr>
              <w:t xml:space="preserve"> J Neuroradiol. 1992;13:853-862.</w:t>
            </w:r>
          </w:p>
          <w:p w:rsidR="00996A10" w:rsidRPr="00F61052" w:rsidRDefault="00996A10" w:rsidP="00996A10">
            <w:pPr>
              <w:bidi w:val="0"/>
              <w:spacing w:after="0" w:line="240" w:lineRule="auto"/>
              <w:jc w:val="both"/>
              <w:rPr>
                <w:rFonts w:ascii="Times New Roman" w:eastAsia="Times New Roman" w:hAnsi="Times New Roman" w:cs="Times New Roman"/>
              </w:rPr>
            </w:pPr>
          </w:p>
          <w:p w:rsidR="00B36513" w:rsidRPr="00F61052" w:rsidRDefault="00BC527D"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hAnsi="Times New Roman" w:cs="Times New Roman"/>
              </w:rPr>
              <w:t xml:space="preserve"> </w:t>
            </w:r>
            <w:r w:rsidR="00B36513" w:rsidRPr="00F61052">
              <w:rPr>
                <w:rFonts w:ascii="Times New Roman" w:hAnsi="Times New Roman" w:cs="Times New Roman"/>
              </w:rPr>
              <w:t xml:space="preserve">Handa J, Handa H, Nakano Y. Rim enhancement in computed tomography with chronic epidural hematoma. </w:t>
            </w:r>
            <w:r w:rsidR="00B36513" w:rsidRPr="00F61052">
              <w:rPr>
                <w:rStyle w:val="Strong"/>
                <w:rFonts w:ascii="Times New Roman" w:hAnsi="Times New Roman" w:cs="Times New Roman"/>
                <w:b w:val="0"/>
                <w:bCs w:val="0"/>
              </w:rPr>
              <w:t>Surg Neurol</w:t>
            </w:r>
            <w:r w:rsidR="00B36513" w:rsidRPr="00F61052">
              <w:rPr>
                <w:rFonts w:ascii="Times New Roman" w:hAnsi="Times New Roman" w:cs="Times New Roman"/>
                <w:b/>
                <w:bCs/>
              </w:rPr>
              <w:t>.</w:t>
            </w:r>
            <w:r w:rsidR="00B36513" w:rsidRPr="00F61052">
              <w:rPr>
                <w:rFonts w:ascii="Times New Roman" w:hAnsi="Times New Roman" w:cs="Times New Roman"/>
              </w:rPr>
              <w:t xml:space="preserve"> 1979;11:217-220.</w:t>
            </w:r>
          </w:p>
          <w:p w:rsidR="00BC527D" w:rsidRPr="00F61052" w:rsidRDefault="00BC527D" w:rsidP="00996A10">
            <w:pPr>
              <w:bidi w:val="0"/>
              <w:spacing w:after="0" w:line="240" w:lineRule="auto"/>
              <w:jc w:val="both"/>
              <w:rPr>
                <w:rFonts w:ascii="Times New Roman" w:eastAsia="Times New Roman" w:hAnsi="Times New Roman" w:cs="Times New Roman"/>
              </w:rPr>
            </w:pPr>
          </w:p>
          <w:p w:rsidR="00B36513" w:rsidRPr="00F61052" w:rsidRDefault="00B36513"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hAnsi="Times New Roman" w:cs="Times New Roman"/>
              </w:rPr>
              <w:t xml:space="preserve"> Illingworth R, Shawdon H. </w:t>
            </w:r>
            <w:r w:rsidRPr="00F61052">
              <w:rPr>
                <w:rStyle w:val="ej-keyword-highlight"/>
                <w:rFonts w:ascii="Times New Roman" w:hAnsi="Times New Roman" w:cs="Times New Roman"/>
              </w:rPr>
              <w:t>Conservative</w:t>
            </w:r>
            <w:r w:rsidRPr="00F61052">
              <w:rPr>
                <w:rFonts w:ascii="Times New Roman" w:hAnsi="Times New Roman" w:cs="Times New Roman"/>
              </w:rPr>
              <w:t xml:space="preserve"> </w:t>
            </w:r>
            <w:r w:rsidRPr="00F61052">
              <w:rPr>
                <w:rStyle w:val="ej-keyword-highlight"/>
                <w:rFonts w:ascii="Times New Roman" w:hAnsi="Times New Roman" w:cs="Times New Roman"/>
              </w:rPr>
              <w:t>management</w:t>
            </w:r>
            <w:r w:rsidRPr="00F61052">
              <w:rPr>
                <w:rFonts w:ascii="Times New Roman" w:hAnsi="Times New Roman" w:cs="Times New Roman"/>
              </w:rPr>
              <w:t xml:space="preserve"> </w:t>
            </w:r>
            <w:r w:rsidRPr="00F61052">
              <w:rPr>
                <w:rStyle w:val="ej-keyword-highlight"/>
                <w:rFonts w:ascii="Times New Roman" w:hAnsi="Times New Roman" w:cs="Times New Roman"/>
              </w:rPr>
              <w:t>of</w:t>
            </w:r>
            <w:r w:rsidRPr="00F61052">
              <w:rPr>
                <w:rFonts w:ascii="Times New Roman" w:hAnsi="Times New Roman" w:cs="Times New Roman"/>
              </w:rPr>
              <w:t xml:space="preserve"> intracranial </w:t>
            </w:r>
            <w:r w:rsidRPr="00F61052">
              <w:rPr>
                <w:rStyle w:val="ej-keyword-highlight"/>
                <w:rFonts w:ascii="Times New Roman" w:hAnsi="Times New Roman" w:cs="Times New Roman"/>
              </w:rPr>
              <w:t>extradural</w:t>
            </w:r>
            <w:r w:rsidRPr="00F61052">
              <w:rPr>
                <w:rFonts w:ascii="Times New Roman" w:hAnsi="Times New Roman" w:cs="Times New Roman"/>
              </w:rPr>
              <w:t xml:space="preserve"> haematoma presenting late. </w:t>
            </w:r>
            <w:r w:rsidRPr="00F61052">
              <w:rPr>
                <w:rStyle w:val="Strong"/>
                <w:rFonts w:ascii="Times New Roman" w:hAnsi="Times New Roman" w:cs="Times New Roman"/>
                <w:b w:val="0"/>
                <w:bCs w:val="0"/>
              </w:rPr>
              <w:t>J Neurol Neurosurg Psychiatry.</w:t>
            </w:r>
            <w:r w:rsidRPr="00F61052">
              <w:rPr>
                <w:rFonts w:ascii="Times New Roman" w:hAnsi="Times New Roman" w:cs="Times New Roman"/>
              </w:rPr>
              <w:t xml:space="preserve"> 1983;46:558-560.</w:t>
            </w:r>
          </w:p>
          <w:p w:rsidR="00B36513" w:rsidRPr="00F61052" w:rsidRDefault="00B36513" w:rsidP="00996A10">
            <w:pPr>
              <w:pStyle w:val="ListParagraph"/>
              <w:jc w:val="both"/>
              <w:rPr>
                <w:rFonts w:ascii="Times New Roman" w:eastAsia="Times New Roman" w:hAnsi="Times New Roman" w:cs="Times New Roman"/>
                <w:lang w:bidi="ar-EG"/>
              </w:rPr>
            </w:pPr>
          </w:p>
          <w:p w:rsidR="002C5B46" w:rsidRPr="00F61052" w:rsidRDefault="00B36513"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hAnsi="Times New Roman" w:cs="Times New Roman"/>
              </w:rPr>
              <w:t xml:space="preserve"> Tochio H, Waga S, Tashiro H, Takeuchi T, Miyazaki M. Spontaneous resolution </w:t>
            </w:r>
            <w:r w:rsidRPr="00F61052">
              <w:rPr>
                <w:rStyle w:val="ej-keyword-highlight"/>
                <w:rFonts w:ascii="Times New Roman" w:hAnsi="Times New Roman" w:cs="Times New Roman"/>
              </w:rPr>
              <w:t>of</w:t>
            </w:r>
            <w:r w:rsidRPr="00F61052">
              <w:rPr>
                <w:rFonts w:ascii="Times New Roman" w:hAnsi="Times New Roman" w:cs="Times New Roman"/>
              </w:rPr>
              <w:t xml:space="preserve"> chronic epidural hematomas: Report </w:t>
            </w:r>
            <w:r w:rsidRPr="00F61052">
              <w:rPr>
                <w:rStyle w:val="ej-keyword-highlight"/>
                <w:rFonts w:ascii="Times New Roman" w:hAnsi="Times New Roman" w:cs="Times New Roman"/>
              </w:rPr>
              <w:t>of</w:t>
            </w:r>
            <w:r w:rsidRPr="00F61052">
              <w:rPr>
                <w:rFonts w:ascii="Times New Roman" w:hAnsi="Times New Roman" w:cs="Times New Roman"/>
              </w:rPr>
              <w:t xml:space="preserve"> three cases. </w:t>
            </w:r>
            <w:r w:rsidRPr="00F61052">
              <w:rPr>
                <w:rStyle w:val="Strong"/>
                <w:rFonts w:ascii="Times New Roman" w:hAnsi="Times New Roman" w:cs="Times New Roman"/>
                <w:b w:val="0"/>
                <w:bCs w:val="0"/>
              </w:rPr>
              <w:t>Neurosurgery</w:t>
            </w:r>
            <w:r w:rsidRPr="00F61052">
              <w:rPr>
                <w:rFonts w:ascii="Times New Roman" w:hAnsi="Times New Roman" w:cs="Times New Roman"/>
              </w:rPr>
              <w:t>. 1984;15:96-100.</w:t>
            </w:r>
          </w:p>
          <w:p w:rsidR="00BC527D" w:rsidRPr="00F61052" w:rsidRDefault="00BC527D" w:rsidP="00996A10">
            <w:pPr>
              <w:pStyle w:val="ListParagraph"/>
              <w:jc w:val="both"/>
              <w:rPr>
                <w:rFonts w:ascii="Times New Roman" w:eastAsia="Times New Roman" w:hAnsi="Times New Roman" w:cs="Times New Roman"/>
                <w:lang w:bidi="ar-EG"/>
              </w:rPr>
            </w:pPr>
          </w:p>
          <w:p w:rsidR="00BC527D" w:rsidRDefault="00BC527D"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hAnsi="Times New Roman" w:cs="Times New Roman"/>
              </w:rPr>
              <w:t xml:space="preserve"> Hamilton M, Wallace C. Nonoperative management of acute epidural hematoma diagnosed by CT: the neuroradiologist's role. AJNR Am J Neuroradiol. 1992;13:853-859.</w:t>
            </w:r>
          </w:p>
          <w:p w:rsidR="00127032" w:rsidRPr="00127032" w:rsidRDefault="00127032" w:rsidP="00127032">
            <w:pPr>
              <w:bidi w:val="0"/>
              <w:spacing w:after="0" w:line="240" w:lineRule="auto"/>
              <w:jc w:val="both"/>
              <w:rPr>
                <w:rFonts w:ascii="Times New Roman" w:eastAsia="Times New Roman" w:hAnsi="Times New Roman" w:cs="Times New Roman"/>
              </w:rPr>
            </w:pPr>
          </w:p>
          <w:p w:rsidR="00BC527D" w:rsidRPr="00F61052" w:rsidRDefault="00BC527D" w:rsidP="00996A10">
            <w:pPr>
              <w:pStyle w:val="ListParagraph"/>
              <w:numPr>
                <w:ilvl w:val="0"/>
                <w:numId w:val="1"/>
              </w:numPr>
              <w:bidi w:val="0"/>
              <w:spacing w:after="0" w:line="240" w:lineRule="auto"/>
              <w:jc w:val="both"/>
              <w:rPr>
                <w:rFonts w:ascii="Times New Roman" w:eastAsia="Times New Roman" w:hAnsi="Times New Roman" w:cs="Times New Roman"/>
              </w:rPr>
            </w:pPr>
            <w:r w:rsidRPr="00F61052">
              <w:rPr>
                <w:rFonts w:ascii="Times New Roman" w:hAnsi="Times New Roman" w:cs="Times New Roman"/>
              </w:rPr>
              <w:t xml:space="preserve">Pozzati E, Staffa G, Nuzzo G, Frank F. Late recurrence </w:t>
            </w:r>
            <w:r w:rsidRPr="00F61052">
              <w:rPr>
                <w:rStyle w:val="ej-keyword-highlight"/>
                <w:rFonts w:ascii="Times New Roman" w:hAnsi="Times New Roman" w:cs="Times New Roman"/>
              </w:rPr>
              <w:t>of</w:t>
            </w:r>
            <w:r w:rsidRPr="00F61052">
              <w:rPr>
                <w:rFonts w:ascii="Times New Roman" w:hAnsi="Times New Roman" w:cs="Times New Roman"/>
              </w:rPr>
              <w:t xml:space="preserve"> bleeding in a chronic </w:t>
            </w:r>
            <w:r w:rsidRPr="00F61052">
              <w:rPr>
                <w:rStyle w:val="ej-keyword-highlight"/>
                <w:rFonts w:ascii="Times New Roman" w:hAnsi="Times New Roman" w:cs="Times New Roman"/>
              </w:rPr>
              <w:t>extradural</w:t>
            </w:r>
            <w:r w:rsidRPr="00F61052">
              <w:rPr>
                <w:rFonts w:ascii="Times New Roman" w:hAnsi="Times New Roman" w:cs="Times New Roman"/>
              </w:rPr>
              <w:t xml:space="preserve"> hematoma. </w:t>
            </w:r>
            <w:r w:rsidRPr="00F61052">
              <w:rPr>
                <w:rStyle w:val="Strong"/>
                <w:rFonts w:ascii="Times New Roman" w:hAnsi="Times New Roman" w:cs="Times New Roman"/>
                <w:b w:val="0"/>
                <w:bCs w:val="0"/>
              </w:rPr>
              <w:t>J Trauma</w:t>
            </w:r>
            <w:r w:rsidRPr="00F61052">
              <w:rPr>
                <w:rFonts w:ascii="Times New Roman" w:hAnsi="Times New Roman" w:cs="Times New Roman"/>
              </w:rPr>
              <w:t>. 1987;27:579-580.</w:t>
            </w:r>
          </w:p>
          <w:p w:rsidR="00BC527D" w:rsidRPr="00F61052" w:rsidRDefault="00BC527D" w:rsidP="00996A10">
            <w:pPr>
              <w:bidi w:val="0"/>
              <w:spacing w:after="0" w:line="240" w:lineRule="auto"/>
              <w:jc w:val="both"/>
              <w:rPr>
                <w:rFonts w:ascii="Times New Roman" w:eastAsia="Times New Roman" w:hAnsi="Times New Roman" w:cs="Times New Roman"/>
              </w:rPr>
            </w:pPr>
          </w:p>
          <w:p w:rsidR="00CE1AC9" w:rsidRPr="00F61052" w:rsidRDefault="00CE1AC9" w:rsidP="00996A10">
            <w:pPr>
              <w:bidi w:val="0"/>
              <w:spacing w:after="0" w:line="240" w:lineRule="auto"/>
              <w:jc w:val="both"/>
              <w:rPr>
                <w:rFonts w:ascii="Times New Roman" w:eastAsia="Times New Roman" w:hAnsi="Times New Roman" w:cs="Times New Roman"/>
                <w:rtl/>
                <w:lang w:bidi="ar-EG"/>
              </w:rPr>
            </w:pPr>
          </w:p>
          <w:p w:rsidR="00CA265C" w:rsidRPr="00F61052" w:rsidRDefault="00CA265C" w:rsidP="00996A10">
            <w:pPr>
              <w:bidi w:val="0"/>
              <w:spacing w:after="0" w:line="240" w:lineRule="auto"/>
              <w:jc w:val="both"/>
              <w:rPr>
                <w:rFonts w:ascii="Times New Roman" w:eastAsia="Times New Roman" w:hAnsi="Times New Roman" w:cs="Times New Roman"/>
              </w:rPr>
            </w:pPr>
          </w:p>
          <w:p w:rsidR="009F2A6D" w:rsidRPr="00F61052" w:rsidRDefault="009F2A6D" w:rsidP="00996A10">
            <w:pPr>
              <w:pStyle w:val="ListParagraph"/>
              <w:jc w:val="both"/>
              <w:rPr>
                <w:rFonts w:ascii="Times New Roman" w:eastAsia="Times New Roman" w:hAnsi="Times New Roman" w:cs="Times New Roman"/>
                <w:lang w:bidi="ar-EG"/>
              </w:rPr>
            </w:pPr>
          </w:p>
          <w:p w:rsidR="009F2A6D" w:rsidRPr="00F61052" w:rsidRDefault="009F2A6D" w:rsidP="00996A10">
            <w:pPr>
              <w:pStyle w:val="ListParagraph"/>
              <w:bidi w:val="0"/>
              <w:spacing w:after="0" w:line="240" w:lineRule="auto"/>
              <w:jc w:val="both"/>
              <w:rPr>
                <w:rFonts w:ascii="Times New Roman" w:eastAsia="Times New Roman" w:hAnsi="Times New Roman" w:cs="Times New Roman"/>
              </w:rPr>
            </w:pPr>
          </w:p>
          <w:p w:rsidR="006B0FC1" w:rsidRPr="00F61052" w:rsidRDefault="006B0FC1" w:rsidP="00996A10">
            <w:pPr>
              <w:bidi w:val="0"/>
              <w:spacing w:after="0" w:line="240" w:lineRule="auto"/>
              <w:jc w:val="both"/>
              <w:rPr>
                <w:rFonts w:ascii="Times New Roman" w:eastAsia="Times New Roman" w:hAnsi="Times New Roman" w:cs="Times New Roman"/>
              </w:rPr>
            </w:pPr>
          </w:p>
          <w:p w:rsidR="008E0D7E" w:rsidRPr="00F61052" w:rsidRDefault="008E0D7E" w:rsidP="00996A10">
            <w:pPr>
              <w:bidi w:val="0"/>
              <w:spacing w:after="0" w:line="240" w:lineRule="auto"/>
              <w:jc w:val="both"/>
              <w:rPr>
                <w:rFonts w:ascii="Times New Roman" w:eastAsia="Times New Roman" w:hAnsi="Times New Roman" w:cs="Times New Roman"/>
              </w:rPr>
            </w:pPr>
          </w:p>
          <w:p w:rsidR="008E0D7E" w:rsidRPr="00F61052" w:rsidRDefault="008E0D7E" w:rsidP="00996A10">
            <w:pPr>
              <w:bidi w:val="0"/>
              <w:spacing w:after="0" w:line="240" w:lineRule="auto"/>
              <w:jc w:val="both"/>
              <w:rPr>
                <w:rFonts w:ascii="Times New Roman" w:eastAsia="Times New Roman" w:hAnsi="Times New Roman" w:cs="Times New Roman"/>
              </w:rPr>
            </w:pPr>
          </w:p>
        </w:tc>
      </w:tr>
    </w:tbl>
    <w:p w:rsidR="006F6076" w:rsidRPr="006F6076" w:rsidRDefault="006F6076" w:rsidP="006F6076">
      <w:pPr>
        <w:bidi w:val="0"/>
        <w:rPr>
          <w:sz w:val="36"/>
          <w:szCs w:val="36"/>
          <w:lang w:bidi="ar-EG"/>
        </w:rPr>
      </w:pPr>
    </w:p>
    <w:sectPr w:rsidR="006F6076" w:rsidRPr="006F6076" w:rsidSect="00691D5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869" w:rsidRDefault="00253869" w:rsidP="00C537CB">
      <w:pPr>
        <w:spacing w:after="0" w:line="240" w:lineRule="auto"/>
      </w:pPr>
      <w:r>
        <w:separator/>
      </w:r>
    </w:p>
  </w:endnote>
  <w:endnote w:type="continuationSeparator" w:id="1">
    <w:p w:rsidR="00253869" w:rsidRDefault="00253869" w:rsidP="00C53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759307"/>
      <w:docPartObj>
        <w:docPartGallery w:val="Page Numbers (Bottom of Page)"/>
        <w:docPartUnique/>
      </w:docPartObj>
    </w:sdtPr>
    <w:sdtContent>
      <w:p w:rsidR="00C537CB" w:rsidRDefault="00C537CB">
        <w:pPr>
          <w:pStyle w:val="Footer"/>
          <w:jc w:val="center"/>
        </w:pPr>
      </w:p>
      <w:p w:rsidR="00C537CB" w:rsidRDefault="000C5042">
        <w:pPr>
          <w:pStyle w:val="Footer"/>
          <w:jc w:val="center"/>
        </w:pPr>
        <w:fldSimple w:instr=" PAGE   \* MERGEFORMAT ">
          <w:r w:rsidR="00127032">
            <w:rPr>
              <w:noProof/>
              <w:rtl/>
            </w:rPr>
            <w:t>11</w:t>
          </w:r>
        </w:fldSimple>
      </w:p>
    </w:sdtContent>
  </w:sdt>
  <w:p w:rsidR="00C537CB" w:rsidRDefault="00C53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869" w:rsidRDefault="00253869" w:rsidP="00C537CB">
      <w:pPr>
        <w:spacing w:after="0" w:line="240" w:lineRule="auto"/>
      </w:pPr>
      <w:r>
        <w:separator/>
      </w:r>
    </w:p>
  </w:footnote>
  <w:footnote w:type="continuationSeparator" w:id="1">
    <w:p w:rsidR="00253869" w:rsidRDefault="00253869" w:rsidP="00C537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1092"/>
    <w:multiLevelType w:val="hybridMultilevel"/>
    <w:tmpl w:val="8254524A"/>
    <w:lvl w:ilvl="0" w:tplc="5D5AB85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810B8"/>
    <w:multiLevelType w:val="multilevel"/>
    <w:tmpl w:val="228A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2F1277"/>
    <w:multiLevelType w:val="multilevel"/>
    <w:tmpl w:val="2D7C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3C42A6"/>
    <w:multiLevelType w:val="hybridMultilevel"/>
    <w:tmpl w:val="138A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415AD7"/>
    <w:multiLevelType w:val="hybridMultilevel"/>
    <w:tmpl w:val="8254524A"/>
    <w:lvl w:ilvl="0" w:tplc="5D5AB85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951C55"/>
    <w:multiLevelType w:val="hybridMultilevel"/>
    <w:tmpl w:val="5E045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lvlOverride w:ilvl="0">
      <w:startOverride w:val="2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5970BE"/>
    <w:rsid w:val="00030C9A"/>
    <w:rsid w:val="00033F9B"/>
    <w:rsid w:val="00035516"/>
    <w:rsid w:val="00042D41"/>
    <w:rsid w:val="000969CF"/>
    <w:rsid w:val="00097975"/>
    <w:rsid w:val="000A04FE"/>
    <w:rsid w:val="000A489A"/>
    <w:rsid w:val="000B3767"/>
    <w:rsid w:val="000C5042"/>
    <w:rsid w:val="000E42AE"/>
    <w:rsid w:val="000F2D08"/>
    <w:rsid w:val="000F2E8F"/>
    <w:rsid w:val="000F5E12"/>
    <w:rsid w:val="00102A51"/>
    <w:rsid w:val="00125278"/>
    <w:rsid w:val="0012662E"/>
    <w:rsid w:val="00127032"/>
    <w:rsid w:val="00142852"/>
    <w:rsid w:val="00160869"/>
    <w:rsid w:val="001649A5"/>
    <w:rsid w:val="00164DCF"/>
    <w:rsid w:val="0016671E"/>
    <w:rsid w:val="001750D3"/>
    <w:rsid w:val="00184941"/>
    <w:rsid w:val="00192696"/>
    <w:rsid w:val="00194C26"/>
    <w:rsid w:val="001B60BF"/>
    <w:rsid w:val="001C3946"/>
    <w:rsid w:val="001D719D"/>
    <w:rsid w:val="001E3AF4"/>
    <w:rsid w:val="001E672B"/>
    <w:rsid w:val="00201459"/>
    <w:rsid w:val="00201598"/>
    <w:rsid w:val="002145DD"/>
    <w:rsid w:val="002368D8"/>
    <w:rsid w:val="00244FE5"/>
    <w:rsid w:val="00245CD0"/>
    <w:rsid w:val="00253869"/>
    <w:rsid w:val="002548E8"/>
    <w:rsid w:val="002559AE"/>
    <w:rsid w:val="002569FF"/>
    <w:rsid w:val="00265AE7"/>
    <w:rsid w:val="00275636"/>
    <w:rsid w:val="00276233"/>
    <w:rsid w:val="00276D2A"/>
    <w:rsid w:val="002914A4"/>
    <w:rsid w:val="002A02CC"/>
    <w:rsid w:val="002A0C14"/>
    <w:rsid w:val="002A1244"/>
    <w:rsid w:val="002C3F6D"/>
    <w:rsid w:val="002C5B46"/>
    <w:rsid w:val="002C659E"/>
    <w:rsid w:val="002C6921"/>
    <w:rsid w:val="002D0A0E"/>
    <w:rsid w:val="002D2B75"/>
    <w:rsid w:val="002E3B70"/>
    <w:rsid w:val="002F3D03"/>
    <w:rsid w:val="002F5796"/>
    <w:rsid w:val="0030015B"/>
    <w:rsid w:val="00305504"/>
    <w:rsid w:val="00312DF3"/>
    <w:rsid w:val="0031464E"/>
    <w:rsid w:val="003160F5"/>
    <w:rsid w:val="003266C6"/>
    <w:rsid w:val="00351A6E"/>
    <w:rsid w:val="0036744B"/>
    <w:rsid w:val="003706F8"/>
    <w:rsid w:val="00395759"/>
    <w:rsid w:val="003A593B"/>
    <w:rsid w:val="003C04D4"/>
    <w:rsid w:val="003E261B"/>
    <w:rsid w:val="003F3CBA"/>
    <w:rsid w:val="004001DF"/>
    <w:rsid w:val="00404CDE"/>
    <w:rsid w:val="004103EA"/>
    <w:rsid w:val="0042486B"/>
    <w:rsid w:val="00432A02"/>
    <w:rsid w:val="004466D8"/>
    <w:rsid w:val="00464E4D"/>
    <w:rsid w:val="004764D3"/>
    <w:rsid w:val="0048256E"/>
    <w:rsid w:val="004839CD"/>
    <w:rsid w:val="00487AD1"/>
    <w:rsid w:val="00492CDE"/>
    <w:rsid w:val="00494A60"/>
    <w:rsid w:val="004A1A0B"/>
    <w:rsid w:val="004A7826"/>
    <w:rsid w:val="004B2A0D"/>
    <w:rsid w:val="004C5838"/>
    <w:rsid w:val="004C62D5"/>
    <w:rsid w:val="004D38C0"/>
    <w:rsid w:val="004D44E3"/>
    <w:rsid w:val="004E670F"/>
    <w:rsid w:val="004F65A6"/>
    <w:rsid w:val="00512E1E"/>
    <w:rsid w:val="0052157F"/>
    <w:rsid w:val="00545828"/>
    <w:rsid w:val="00561D41"/>
    <w:rsid w:val="005640A6"/>
    <w:rsid w:val="00566E3C"/>
    <w:rsid w:val="00571F7A"/>
    <w:rsid w:val="005852A8"/>
    <w:rsid w:val="005919CD"/>
    <w:rsid w:val="005921A1"/>
    <w:rsid w:val="005961C0"/>
    <w:rsid w:val="005970BE"/>
    <w:rsid w:val="005B793B"/>
    <w:rsid w:val="005D7FC2"/>
    <w:rsid w:val="005F5165"/>
    <w:rsid w:val="006020C9"/>
    <w:rsid w:val="00604432"/>
    <w:rsid w:val="006065F8"/>
    <w:rsid w:val="00611BCE"/>
    <w:rsid w:val="006124CC"/>
    <w:rsid w:val="00613935"/>
    <w:rsid w:val="00626B9A"/>
    <w:rsid w:val="00635978"/>
    <w:rsid w:val="00637C60"/>
    <w:rsid w:val="006441D2"/>
    <w:rsid w:val="00651A14"/>
    <w:rsid w:val="006624B6"/>
    <w:rsid w:val="00663535"/>
    <w:rsid w:val="00681524"/>
    <w:rsid w:val="00691D5C"/>
    <w:rsid w:val="006967E1"/>
    <w:rsid w:val="006B05E0"/>
    <w:rsid w:val="006B0FC1"/>
    <w:rsid w:val="006B2300"/>
    <w:rsid w:val="006B23B2"/>
    <w:rsid w:val="006F6076"/>
    <w:rsid w:val="007079E1"/>
    <w:rsid w:val="00717C22"/>
    <w:rsid w:val="007200C4"/>
    <w:rsid w:val="00732097"/>
    <w:rsid w:val="00752FDF"/>
    <w:rsid w:val="00762F05"/>
    <w:rsid w:val="00765D15"/>
    <w:rsid w:val="007663F6"/>
    <w:rsid w:val="00770FBA"/>
    <w:rsid w:val="007744CD"/>
    <w:rsid w:val="007753EB"/>
    <w:rsid w:val="007C193F"/>
    <w:rsid w:val="007D4B32"/>
    <w:rsid w:val="007D57D4"/>
    <w:rsid w:val="007F4CB7"/>
    <w:rsid w:val="007F5D04"/>
    <w:rsid w:val="00801FE1"/>
    <w:rsid w:val="00804897"/>
    <w:rsid w:val="00821652"/>
    <w:rsid w:val="00856300"/>
    <w:rsid w:val="00880A38"/>
    <w:rsid w:val="0088390E"/>
    <w:rsid w:val="0088483A"/>
    <w:rsid w:val="00894D30"/>
    <w:rsid w:val="00897E73"/>
    <w:rsid w:val="008A3884"/>
    <w:rsid w:val="008C75C3"/>
    <w:rsid w:val="008E0D7E"/>
    <w:rsid w:val="008F263E"/>
    <w:rsid w:val="008F3A3F"/>
    <w:rsid w:val="0090334B"/>
    <w:rsid w:val="00916A92"/>
    <w:rsid w:val="00920543"/>
    <w:rsid w:val="00922422"/>
    <w:rsid w:val="009256DA"/>
    <w:rsid w:val="00937AED"/>
    <w:rsid w:val="009409D1"/>
    <w:rsid w:val="00960614"/>
    <w:rsid w:val="00961FB8"/>
    <w:rsid w:val="00962082"/>
    <w:rsid w:val="00964A23"/>
    <w:rsid w:val="00972688"/>
    <w:rsid w:val="00983B1C"/>
    <w:rsid w:val="00990027"/>
    <w:rsid w:val="00991CC0"/>
    <w:rsid w:val="00992893"/>
    <w:rsid w:val="00994F96"/>
    <w:rsid w:val="00995D9A"/>
    <w:rsid w:val="00996A10"/>
    <w:rsid w:val="009A6442"/>
    <w:rsid w:val="009B333D"/>
    <w:rsid w:val="009B3403"/>
    <w:rsid w:val="009D14B0"/>
    <w:rsid w:val="009D3C7E"/>
    <w:rsid w:val="009E6AE9"/>
    <w:rsid w:val="009F0C37"/>
    <w:rsid w:val="009F1F6A"/>
    <w:rsid w:val="009F2A6D"/>
    <w:rsid w:val="00A1286B"/>
    <w:rsid w:val="00A15755"/>
    <w:rsid w:val="00A23FC4"/>
    <w:rsid w:val="00A25088"/>
    <w:rsid w:val="00A26AD2"/>
    <w:rsid w:val="00A27DEF"/>
    <w:rsid w:val="00A5632D"/>
    <w:rsid w:val="00A92C21"/>
    <w:rsid w:val="00AA7717"/>
    <w:rsid w:val="00AC2B71"/>
    <w:rsid w:val="00AC7DE4"/>
    <w:rsid w:val="00AD62D7"/>
    <w:rsid w:val="00AD762B"/>
    <w:rsid w:val="00AE0F0A"/>
    <w:rsid w:val="00B041C4"/>
    <w:rsid w:val="00B076D8"/>
    <w:rsid w:val="00B25EE7"/>
    <w:rsid w:val="00B25FE1"/>
    <w:rsid w:val="00B30FAA"/>
    <w:rsid w:val="00B36513"/>
    <w:rsid w:val="00B42511"/>
    <w:rsid w:val="00B4278E"/>
    <w:rsid w:val="00B439F1"/>
    <w:rsid w:val="00B43EDC"/>
    <w:rsid w:val="00B63F45"/>
    <w:rsid w:val="00B6507D"/>
    <w:rsid w:val="00B825A4"/>
    <w:rsid w:val="00BB48CA"/>
    <w:rsid w:val="00BC527D"/>
    <w:rsid w:val="00BD0863"/>
    <w:rsid w:val="00BE4688"/>
    <w:rsid w:val="00BF5E7C"/>
    <w:rsid w:val="00C17634"/>
    <w:rsid w:val="00C23E79"/>
    <w:rsid w:val="00C3516F"/>
    <w:rsid w:val="00C378C7"/>
    <w:rsid w:val="00C4788B"/>
    <w:rsid w:val="00C537CB"/>
    <w:rsid w:val="00C53D24"/>
    <w:rsid w:val="00C834B1"/>
    <w:rsid w:val="00C93A3F"/>
    <w:rsid w:val="00CA10C8"/>
    <w:rsid w:val="00CA265C"/>
    <w:rsid w:val="00CA53A3"/>
    <w:rsid w:val="00CB612C"/>
    <w:rsid w:val="00CC4BF8"/>
    <w:rsid w:val="00CC513C"/>
    <w:rsid w:val="00CC734B"/>
    <w:rsid w:val="00CD064E"/>
    <w:rsid w:val="00CD1BF1"/>
    <w:rsid w:val="00CD2833"/>
    <w:rsid w:val="00CD50C4"/>
    <w:rsid w:val="00CE1AC9"/>
    <w:rsid w:val="00D00917"/>
    <w:rsid w:val="00D04ABE"/>
    <w:rsid w:val="00D06B74"/>
    <w:rsid w:val="00D12769"/>
    <w:rsid w:val="00D14758"/>
    <w:rsid w:val="00D2007A"/>
    <w:rsid w:val="00D220A3"/>
    <w:rsid w:val="00D71494"/>
    <w:rsid w:val="00D719BD"/>
    <w:rsid w:val="00D7368D"/>
    <w:rsid w:val="00D747BE"/>
    <w:rsid w:val="00D7575E"/>
    <w:rsid w:val="00D76212"/>
    <w:rsid w:val="00D77DB3"/>
    <w:rsid w:val="00D80598"/>
    <w:rsid w:val="00D9156D"/>
    <w:rsid w:val="00D93C4A"/>
    <w:rsid w:val="00D950A3"/>
    <w:rsid w:val="00D97E42"/>
    <w:rsid w:val="00DA72F0"/>
    <w:rsid w:val="00DB26F5"/>
    <w:rsid w:val="00DB5436"/>
    <w:rsid w:val="00DB5557"/>
    <w:rsid w:val="00DD663B"/>
    <w:rsid w:val="00DD7375"/>
    <w:rsid w:val="00DE3D47"/>
    <w:rsid w:val="00DE6340"/>
    <w:rsid w:val="00DF5469"/>
    <w:rsid w:val="00DF7B6C"/>
    <w:rsid w:val="00E15224"/>
    <w:rsid w:val="00E16FF2"/>
    <w:rsid w:val="00E25210"/>
    <w:rsid w:val="00E433B7"/>
    <w:rsid w:val="00E449B6"/>
    <w:rsid w:val="00E45064"/>
    <w:rsid w:val="00E65FEF"/>
    <w:rsid w:val="00E6764E"/>
    <w:rsid w:val="00E82190"/>
    <w:rsid w:val="00E831B1"/>
    <w:rsid w:val="00E85725"/>
    <w:rsid w:val="00E8700E"/>
    <w:rsid w:val="00EA1156"/>
    <w:rsid w:val="00EA1653"/>
    <w:rsid w:val="00EA5ECF"/>
    <w:rsid w:val="00EB0085"/>
    <w:rsid w:val="00EE4755"/>
    <w:rsid w:val="00F007F6"/>
    <w:rsid w:val="00F03626"/>
    <w:rsid w:val="00F03B7B"/>
    <w:rsid w:val="00F36F36"/>
    <w:rsid w:val="00F61052"/>
    <w:rsid w:val="00F975E7"/>
    <w:rsid w:val="00FD77EB"/>
    <w:rsid w:val="00FE2865"/>
    <w:rsid w:val="00FE34DB"/>
    <w:rsid w:val="00FF0B5E"/>
    <w:rsid w:val="00FF4D8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A4"/>
    <w:pPr>
      <w:bidi/>
    </w:pPr>
  </w:style>
  <w:style w:type="paragraph" w:styleId="Heading1">
    <w:name w:val="heading 1"/>
    <w:basedOn w:val="Normal"/>
    <w:next w:val="Normal"/>
    <w:link w:val="Heading1Char"/>
    <w:uiPriority w:val="9"/>
    <w:qFormat/>
    <w:rsid w:val="006F60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0D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0D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508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250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07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F6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076"/>
    <w:rPr>
      <w:rFonts w:ascii="Tahoma" w:hAnsi="Tahoma" w:cs="Tahoma"/>
      <w:sz w:val="16"/>
      <w:szCs w:val="16"/>
    </w:rPr>
  </w:style>
  <w:style w:type="paragraph" w:styleId="ListParagraph">
    <w:name w:val="List Paragraph"/>
    <w:basedOn w:val="Normal"/>
    <w:uiPriority w:val="34"/>
    <w:qFormat/>
    <w:rsid w:val="006F6076"/>
    <w:pPr>
      <w:ind w:left="720"/>
      <w:contextualSpacing/>
    </w:pPr>
  </w:style>
  <w:style w:type="character" w:styleId="Hyperlink">
    <w:name w:val="Hyperlink"/>
    <w:basedOn w:val="DefaultParagraphFont"/>
    <w:uiPriority w:val="99"/>
    <w:semiHidden/>
    <w:unhideWhenUsed/>
    <w:rsid w:val="006B0FC1"/>
    <w:rPr>
      <w:color w:val="0000FF"/>
      <w:u w:val="single"/>
    </w:rPr>
  </w:style>
  <w:style w:type="character" w:customStyle="1" w:styleId="ej-keyword-highlight">
    <w:name w:val="ej-keyword-highlight"/>
    <w:basedOn w:val="DefaultParagraphFont"/>
    <w:rsid w:val="006B0FC1"/>
  </w:style>
  <w:style w:type="character" w:styleId="Strong">
    <w:name w:val="Strong"/>
    <w:basedOn w:val="DefaultParagraphFont"/>
    <w:uiPriority w:val="22"/>
    <w:qFormat/>
    <w:rsid w:val="006B0FC1"/>
    <w:rPr>
      <w:b/>
      <w:bCs/>
    </w:rPr>
  </w:style>
  <w:style w:type="character" w:customStyle="1" w:styleId="ej-references-cited-here">
    <w:name w:val="ej-references-cited-here"/>
    <w:basedOn w:val="DefaultParagraphFont"/>
    <w:rsid w:val="006B0FC1"/>
  </w:style>
  <w:style w:type="table" w:styleId="TableGrid">
    <w:name w:val="Table Grid"/>
    <w:basedOn w:val="TableNormal"/>
    <w:uiPriority w:val="59"/>
    <w:rsid w:val="00FF4D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E0D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E0D7E"/>
    <w:rPr>
      <w:rFonts w:asciiTheme="majorHAnsi" w:eastAsiaTheme="majorEastAsia" w:hAnsiTheme="majorHAnsi" w:cstheme="majorBidi"/>
      <w:b/>
      <w:bCs/>
      <w:color w:val="4F81BD" w:themeColor="accent1"/>
    </w:rPr>
  </w:style>
  <w:style w:type="paragraph" w:customStyle="1" w:styleId="citation">
    <w:name w:val="citation"/>
    <w:basedOn w:val="Normal"/>
    <w:rsid w:val="009F2A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list">
    <w:name w:val="auth_list"/>
    <w:basedOn w:val="Normal"/>
    <w:rsid w:val="009F2A6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D663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5E12"/>
    <w:rPr>
      <w:i/>
      <w:iCs/>
    </w:rPr>
  </w:style>
  <w:style w:type="character" w:customStyle="1" w:styleId="z-TopofFormChar">
    <w:name w:val="z-Top of Form Char"/>
    <w:basedOn w:val="DefaultParagraphFont"/>
    <w:link w:val="z-TopofForm"/>
    <w:uiPriority w:val="99"/>
    <w:semiHidden/>
    <w:rsid w:val="00A1575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15755"/>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uiPriority w:val="99"/>
    <w:semiHidden/>
    <w:rsid w:val="00A15755"/>
    <w:rPr>
      <w:rFonts w:ascii="Arial" w:hAnsi="Arial" w:cs="Arial"/>
      <w:vanish/>
      <w:sz w:val="16"/>
      <w:szCs w:val="16"/>
    </w:rPr>
  </w:style>
  <w:style w:type="character" w:customStyle="1" w:styleId="Heading5Char">
    <w:name w:val="Heading 5 Char"/>
    <w:basedOn w:val="DefaultParagraphFont"/>
    <w:link w:val="Heading5"/>
    <w:uiPriority w:val="9"/>
    <w:rsid w:val="00A2508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A2508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C537C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537CB"/>
  </w:style>
  <w:style w:type="paragraph" w:styleId="Footer">
    <w:name w:val="footer"/>
    <w:basedOn w:val="Normal"/>
    <w:link w:val="FooterChar"/>
    <w:uiPriority w:val="99"/>
    <w:unhideWhenUsed/>
    <w:rsid w:val="00C537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37CB"/>
  </w:style>
</w:styles>
</file>

<file path=word/webSettings.xml><?xml version="1.0" encoding="utf-8"?>
<w:webSettings xmlns:r="http://schemas.openxmlformats.org/officeDocument/2006/relationships" xmlns:w="http://schemas.openxmlformats.org/wordprocessingml/2006/main">
  <w:divs>
    <w:div w:id="374963766">
      <w:bodyDiv w:val="1"/>
      <w:marLeft w:val="0"/>
      <w:marRight w:val="0"/>
      <w:marTop w:val="0"/>
      <w:marBottom w:val="0"/>
      <w:divBdr>
        <w:top w:val="none" w:sz="0" w:space="0" w:color="auto"/>
        <w:left w:val="none" w:sz="0" w:space="0" w:color="auto"/>
        <w:bottom w:val="none" w:sz="0" w:space="0" w:color="auto"/>
        <w:right w:val="none" w:sz="0" w:space="0" w:color="auto"/>
      </w:divBdr>
      <w:divsChild>
        <w:div w:id="920332915">
          <w:marLeft w:val="0"/>
          <w:marRight w:val="0"/>
          <w:marTop w:val="0"/>
          <w:marBottom w:val="0"/>
          <w:divBdr>
            <w:top w:val="none" w:sz="0" w:space="0" w:color="auto"/>
            <w:left w:val="none" w:sz="0" w:space="0" w:color="auto"/>
            <w:bottom w:val="none" w:sz="0" w:space="0" w:color="auto"/>
            <w:right w:val="none" w:sz="0" w:space="0" w:color="auto"/>
          </w:divBdr>
          <w:divsChild>
            <w:div w:id="1182474490">
              <w:marLeft w:val="0"/>
              <w:marRight w:val="0"/>
              <w:marTop w:val="0"/>
              <w:marBottom w:val="0"/>
              <w:divBdr>
                <w:top w:val="none" w:sz="0" w:space="0" w:color="auto"/>
                <w:left w:val="none" w:sz="0" w:space="0" w:color="auto"/>
                <w:bottom w:val="none" w:sz="0" w:space="0" w:color="auto"/>
                <w:right w:val="none" w:sz="0" w:space="0" w:color="auto"/>
              </w:divBdr>
              <w:divsChild>
                <w:div w:id="201673618">
                  <w:marLeft w:val="0"/>
                  <w:marRight w:val="0"/>
                  <w:marTop w:val="0"/>
                  <w:marBottom w:val="0"/>
                  <w:divBdr>
                    <w:top w:val="none" w:sz="0" w:space="0" w:color="auto"/>
                    <w:left w:val="none" w:sz="0" w:space="0" w:color="auto"/>
                    <w:bottom w:val="none" w:sz="0" w:space="0" w:color="auto"/>
                    <w:right w:val="none" w:sz="0" w:space="0" w:color="auto"/>
                  </w:divBdr>
                  <w:divsChild>
                    <w:div w:id="337394135">
                      <w:marLeft w:val="0"/>
                      <w:marRight w:val="0"/>
                      <w:marTop w:val="0"/>
                      <w:marBottom w:val="0"/>
                      <w:divBdr>
                        <w:top w:val="none" w:sz="0" w:space="0" w:color="auto"/>
                        <w:left w:val="none" w:sz="0" w:space="0" w:color="auto"/>
                        <w:bottom w:val="none" w:sz="0" w:space="0" w:color="auto"/>
                        <w:right w:val="none" w:sz="0" w:space="0" w:color="auto"/>
                      </w:divBdr>
                      <w:divsChild>
                        <w:div w:id="1008754482">
                          <w:marLeft w:val="0"/>
                          <w:marRight w:val="0"/>
                          <w:marTop w:val="0"/>
                          <w:marBottom w:val="0"/>
                          <w:divBdr>
                            <w:top w:val="none" w:sz="0" w:space="0" w:color="auto"/>
                            <w:left w:val="none" w:sz="0" w:space="0" w:color="auto"/>
                            <w:bottom w:val="none" w:sz="0" w:space="0" w:color="auto"/>
                            <w:right w:val="none" w:sz="0" w:space="0" w:color="auto"/>
                          </w:divBdr>
                          <w:divsChild>
                            <w:div w:id="355813683">
                              <w:marLeft w:val="0"/>
                              <w:marRight w:val="0"/>
                              <w:marTop w:val="0"/>
                              <w:marBottom w:val="0"/>
                              <w:divBdr>
                                <w:top w:val="none" w:sz="0" w:space="0" w:color="auto"/>
                                <w:left w:val="none" w:sz="0" w:space="0" w:color="auto"/>
                                <w:bottom w:val="none" w:sz="0" w:space="0" w:color="auto"/>
                                <w:right w:val="none" w:sz="0" w:space="0" w:color="auto"/>
                              </w:divBdr>
                              <w:divsChild>
                                <w:div w:id="1121417125">
                                  <w:marLeft w:val="0"/>
                                  <w:marRight w:val="0"/>
                                  <w:marTop w:val="0"/>
                                  <w:marBottom w:val="0"/>
                                  <w:divBdr>
                                    <w:top w:val="none" w:sz="0" w:space="0" w:color="auto"/>
                                    <w:left w:val="none" w:sz="0" w:space="0" w:color="auto"/>
                                    <w:bottom w:val="none" w:sz="0" w:space="0" w:color="auto"/>
                                    <w:right w:val="none" w:sz="0" w:space="0" w:color="auto"/>
                                  </w:divBdr>
                                  <w:divsChild>
                                    <w:div w:id="1729377125">
                                      <w:marLeft w:val="0"/>
                                      <w:marRight w:val="0"/>
                                      <w:marTop w:val="0"/>
                                      <w:marBottom w:val="0"/>
                                      <w:divBdr>
                                        <w:top w:val="none" w:sz="0" w:space="0" w:color="auto"/>
                                        <w:left w:val="none" w:sz="0" w:space="0" w:color="auto"/>
                                        <w:bottom w:val="none" w:sz="0" w:space="0" w:color="auto"/>
                                        <w:right w:val="none" w:sz="0" w:space="0" w:color="auto"/>
                                      </w:divBdr>
                                      <w:divsChild>
                                        <w:div w:id="1604873350">
                                          <w:marLeft w:val="0"/>
                                          <w:marRight w:val="0"/>
                                          <w:marTop w:val="0"/>
                                          <w:marBottom w:val="0"/>
                                          <w:divBdr>
                                            <w:top w:val="none" w:sz="0" w:space="0" w:color="auto"/>
                                            <w:left w:val="none" w:sz="0" w:space="0" w:color="auto"/>
                                            <w:bottom w:val="none" w:sz="0" w:space="0" w:color="auto"/>
                                            <w:right w:val="none" w:sz="0" w:space="0" w:color="auto"/>
                                          </w:divBdr>
                                          <w:divsChild>
                                            <w:div w:id="2060128063">
                                              <w:marLeft w:val="0"/>
                                              <w:marRight w:val="0"/>
                                              <w:marTop w:val="0"/>
                                              <w:marBottom w:val="0"/>
                                              <w:divBdr>
                                                <w:top w:val="none" w:sz="0" w:space="0" w:color="auto"/>
                                                <w:left w:val="none" w:sz="0" w:space="0" w:color="auto"/>
                                                <w:bottom w:val="none" w:sz="0" w:space="0" w:color="auto"/>
                                                <w:right w:val="none" w:sz="0" w:space="0" w:color="auto"/>
                                              </w:divBdr>
                                              <w:divsChild>
                                                <w:div w:id="1336957612">
                                                  <w:marLeft w:val="0"/>
                                                  <w:marRight w:val="0"/>
                                                  <w:marTop w:val="0"/>
                                                  <w:marBottom w:val="0"/>
                                                  <w:divBdr>
                                                    <w:top w:val="none" w:sz="0" w:space="0" w:color="auto"/>
                                                    <w:left w:val="none" w:sz="0" w:space="0" w:color="auto"/>
                                                    <w:bottom w:val="none" w:sz="0" w:space="0" w:color="auto"/>
                                                    <w:right w:val="none" w:sz="0" w:space="0" w:color="auto"/>
                                                  </w:divBdr>
                                                </w:div>
                                                <w:div w:id="189496235">
                                                  <w:marLeft w:val="0"/>
                                                  <w:marRight w:val="0"/>
                                                  <w:marTop w:val="0"/>
                                                  <w:marBottom w:val="0"/>
                                                  <w:divBdr>
                                                    <w:top w:val="none" w:sz="0" w:space="0" w:color="auto"/>
                                                    <w:left w:val="none" w:sz="0" w:space="0" w:color="auto"/>
                                                    <w:bottom w:val="none" w:sz="0" w:space="0" w:color="auto"/>
                                                    <w:right w:val="none" w:sz="0" w:space="0" w:color="auto"/>
                                                  </w:divBdr>
                                                </w:div>
                                                <w:div w:id="4864906">
                                                  <w:marLeft w:val="0"/>
                                                  <w:marRight w:val="0"/>
                                                  <w:marTop w:val="0"/>
                                                  <w:marBottom w:val="0"/>
                                                  <w:divBdr>
                                                    <w:top w:val="none" w:sz="0" w:space="0" w:color="auto"/>
                                                    <w:left w:val="none" w:sz="0" w:space="0" w:color="auto"/>
                                                    <w:bottom w:val="none" w:sz="0" w:space="0" w:color="auto"/>
                                                    <w:right w:val="none" w:sz="0" w:space="0" w:color="auto"/>
                                                  </w:divBdr>
                                                </w:div>
                                                <w:div w:id="10040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483083">
      <w:bodyDiv w:val="1"/>
      <w:marLeft w:val="0"/>
      <w:marRight w:val="0"/>
      <w:marTop w:val="0"/>
      <w:marBottom w:val="0"/>
      <w:divBdr>
        <w:top w:val="none" w:sz="0" w:space="0" w:color="auto"/>
        <w:left w:val="none" w:sz="0" w:space="0" w:color="auto"/>
        <w:bottom w:val="none" w:sz="0" w:space="0" w:color="auto"/>
        <w:right w:val="none" w:sz="0" w:space="0" w:color="auto"/>
      </w:divBdr>
      <w:divsChild>
        <w:div w:id="1885557015">
          <w:marLeft w:val="0"/>
          <w:marRight w:val="0"/>
          <w:marTop w:val="0"/>
          <w:marBottom w:val="0"/>
          <w:divBdr>
            <w:top w:val="none" w:sz="0" w:space="0" w:color="auto"/>
            <w:left w:val="none" w:sz="0" w:space="0" w:color="auto"/>
            <w:bottom w:val="none" w:sz="0" w:space="0" w:color="auto"/>
            <w:right w:val="none" w:sz="0" w:space="0" w:color="auto"/>
          </w:divBdr>
          <w:divsChild>
            <w:div w:id="2097507175">
              <w:marLeft w:val="0"/>
              <w:marRight w:val="0"/>
              <w:marTop w:val="0"/>
              <w:marBottom w:val="0"/>
              <w:divBdr>
                <w:top w:val="none" w:sz="0" w:space="0" w:color="auto"/>
                <w:left w:val="none" w:sz="0" w:space="0" w:color="auto"/>
                <w:bottom w:val="none" w:sz="0" w:space="0" w:color="auto"/>
                <w:right w:val="none" w:sz="0" w:space="0" w:color="auto"/>
              </w:divBdr>
              <w:divsChild>
                <w:div w:id="391660262">
                  <w:marLeft w:val="0"/>
                  <w:marRight w:val="-6084"/>
                  <w:marTop w:val="0"/>
                  <w:marBottom w:val="0"/>
                  <w:divBdr>
                    <w:top w:val="none" w:sz="0" w:space="0" w:color="auto"/>
                    <w:left w:val="none" w:sz="0" w:space="0" w:color="auto"/>
                    <w:bottom w:val="none" w:sz="0" w:space="0" w:color="auto"/>
                    <w:right w:val="none" w:sz="0" w:space="0" w:color="auto"/>
                  </w:divBdr>
                  <w:divsChild>
                    <w:div w:id="1140149637">
                      <w:marLeft w:val="0"/>
                      <w:marRight w:val="5604"/>
                      <w:marTop w:val="0"/>
                      <w:marBottom w:val="0"/>
                      <w:divBdr>
                        <w:top w:val="none" w:sz="0" w:space="0" w:color="auto"/>
                        <w:left w:val="none" w:sz="0" w:space="0" w:color="auto"/>
                        <w:bottom w:val="none" w:sz="0" w:space="0" w:color="auto"/>
                        <w:right w:val="none" w:sz="0" w:space="0" w:color="auto"/>
                      </w:divBdr>
                      <w:divsChild>
                        <w:div w:id="267197380">
                          <w:marLeft w:val="0"/>
                          <w:marRight w:val="0"/>
                          <w:marTop w:val="0"/>
                          <w:marBottom w:val="0"/>
                          <w:divBdr>
                            <w:top w:val="none" w:sz="0" w:space="0" w:color="auto"/>
                            <w:left w:val="none" w:sz="0" w:space="0" w:color="auto"/>
                            <w:bottom w:val="none" w:sz="0" w:space="0" w:color="auto"/>
                            <w:right w:val="none" w:sz="0" w:space="0" w:color="auto"/>
                          </w:divBdr>
                          <w:divsChild>
                            <w:div w:id="119774345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70DA-543D-4B08-9CA9-40064B20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3146</TotalTime>
  <Pages>11</Pages>
  <Words>3805</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66</cp:revision>
  <cp:lastPrinted>2010-12-04T22:14:00Z</cp:lastPrinted>
  <dcterms:created xsi:type="dcterms:W3CDTF">2010-06-01T00:12:00Z</dcterms:created>
  <dcterms:modified xsi:type="dcterms:W3CDTF">2010-12-04T22:17:00Z</dcterms:modified>
</cp:coreProperties>
</file>