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372" w:rsidRDefault="00A750F5" w:rsidP="002A2F5A">
      <w:pPr>
        <w:jc w:val="both"/>
        <w:rPr>
          <w:rFonts w:ascii="Times New Roman" w:eastAsia="Times New Roman" w:hAnsi="Times New Roman" w:cs="Times New Roman"/>
          <w:b/>
          <w:bCs/>
          <w:sz w:val="38"/>
          <w:szCs w:val="38"/>
        </w:rPr>
      </w:pPr>
      <w:r w:rsidRPr="0014511D">
        <w:rPr>
          <w:rFonts w:ascii="Times New Roman" w:eastAsia="Times New Roman" w:hAnsi="Times New Roman" w:cs="Times New Roman"/>
          <w:b/>
          <w:bCs/>
          <w:sz w:val="38"/>
          <w:szCs w:val="38"/>
        </w:rPr>
        <w:t xml:space="preserve">Evaluation Of Periapical Healing Using Two </w:t>
      </w:r>
      <w:r w:rsidR="002A2F5A">
        <w:rPr>
          <w:rFonts w:ascii="Times New Roman" w:eastAsia="Times New Roman" w:hAnsi="Times New Roman" w:cs="Times New Roman"/>
          <w:b/>
          <w:bCs/>
          <w:sz w:val="38"/>
          <w:szCs w:val="38"/>
        </w:rPr>
        <w:t xml:space="preserve">Different </w:t>
      </w:r>
      <w:r w:rsidRPr="0014511D">
        <w:rPr>
          <w:rFonts w:ascii="Times New Roman" w:eastAsia="Times New Roman" w:hAnsi="Times New Roman" w:cs="Times New Roman"/>
          <w:b/>
          <w:bCs/>
          <w:sz w:val="38"/>
          <w:szCs w:val="38"/>
        </w:rPr>
        <w:t>Obturating Materials By Apical Plug Technique In Traumatized Young Permanent Anterior Teeth In Children</w:t>
      </w:r>
    </w:p>
    <w:p w:rsidR="00A750F5" w:rsidRDefault="00A750F5" w:rsidP="00D61F8D">
      <w:pPr>
        <w:rPr>
          <w:sz w:val="28"/>
          <w:szCs w:val="28"/>
          <w:vertAlign w:val="superscript"/>
        </w:rPr>
      </w:pPr>
      <w:r w:rsidRPr="00D61F8D">
        <w:rPr>
          <w:sz w:val="28"/>
          <w:szCs w:val="28"/>
        </w:rPr>
        <w:t>Saber H</w:t>
      </w:r>
      <w:r w:rsidR="00D61F8D">
        <w:rPr>
          <w:sz w:val="28"/>
          <w:szCs w:val="28"/>
          <w:vertAlign w:val="superscript"/>
        </w:rPr>
        <w:t>1</w:t>
      </w:r>
      <w:r w:rsidR="002A2F5A">
        <w:rPr>
          <w:sz w:val="28"/>
          <w:szCs w:val="28"/>
        </w:rPr>
        <w:t>, Ezz El-Din</w:t>
      </w:r>
      <w:r w:rsidRPr="00D61F8D">
        <w:rPr>
          <w:sz w:val="28"/>
          <w:szCs w:val="28"/>
        </w:rPr>
        <w:t xml:space="preserve"> SH</w:t>
      </w:r>
      <w:r w:rsidR="00D61F8D">
        <w:rPr>
          <w:sz w:val="28"/>
          <w:szCs w:val="28"/>
          <w:vertAlign w:val="superscript"/>
        </w:rPr>
        <w:t>2</w:t>
      </w:r>
      <w:r w:rsidRPr="00D61F8D">
        <w:rPr>
          <w:sz w:val="28"/>
          <w:szCs w:val="28"/>
        </w:rPr>
        <w:t>, Ezzat A</w:t>
      </w:r>
      <w:r w:rsidR="00D61F8D">
        <w:rPr>
          <w:sz w:val="28"/>
          <w:szCs w:val="28"/>
          <w:vertAlign w:val="superscript"/>
        </w:rPr>
        <w:t>3</w:t>
      </w:r>
      <w:r w:rsidRPr="00D61F8D">
        <w:rPr>
          <w:sz w:val="28"/>
          <w:szCs w:val="28"/>
        </w:rPr>
        <w:t>, El-Dokky N</w:t>
      </w:r>
      <w:r w:rsidR="00D61F8D">
        <w:rPr>
          <w:sz w:val="28"/>
          <w:szCs w:val="28"/>
          <w:vertAlign w:val="superscript"/>
        </w:rPr>
        <w:t>4</w:t>
      </w:r>
      <w:r w:rsidRPr="00D61F8D">
        <w:rPr>
          <w:sz w:val="28"/>
          <w:szCs w:val="28"/>
        </w:rPr>
        <w:t xml:space="preserve"> and Omar H</w:t>
      </w:r>
      <w:r w:rsidR="00D61F8D">
        <w:rPr>
          <w:sz w:val="28"/>
          <w:szCs w:val="28"/>
          <w:vertAlign w:val="superscript"/>
        </w:rPr>
        <w:t>5</w:t>
      </w:r>
    </w:p>
    <w:p w:rsidR="00D61F8D" w:rsidRPr="00D61F8D" w:rsidRDefault="00D61F8D" w:rsidP="00D61F8D">
      <w:pPr>
        <w:spacing w:after="0" w:line="240" w:lineRule="auto"/>
        <w:rPr>
          <w:rFonts w:ascii="Times New Roman" w:eastAsia="Times New Roman" w:hAnsi="Times New Roman" w:cs="Times New Roman"/>
          <w:sz w:val="20"/>
          <w:szCs w:val="20"/>
        </w:rPr>
      </w:pPr>
      <w:r>
        <w:rPr>
          <w:sz w:val="28"/>
          <w:szCs w:val="28"/>
          <w:vertAlign w:val="superscript"/>
        </w:rPr>
        <w:t>1</w:t>
      </w:r>
      <w:r w:rsidRPr="00D61F8D">
        <w:rPr>
          <w:rFonts w:ascii="Times New Roman" w:eastAsia="Times New Roman" w:hAnsi="Times New Roman" w:cs="Times New Roman"/>
          <w:sz w:val="30"/>
          <w:szCs w:val="30"/>
        </w:rPr>
        <w:t xml:space="preserve"> </w:t>
      </w:r>
      <w:r w:rsidRPr="00D61F8D">
        <w:rPr>
          <w:rFonts w:ascii="Times New Roman" w:eastAsia="Times New Roman" w:hAnsi="Times New Roman" w:cs="Times New Roman"/>
          <w:sz w:val="16"/>
          <w:szCs w:val="16"/>
        </w:rPr>
        <w:t>Assistant Lecturer in Department of Paediatric and Community Dentistry</w:t>
      </w:r>
      <w:r>
        <w:rPr>
          <w:rFonts w:ascii="Times New Roman" w:eastAsia="Times New Roman" w:hAnsi="Times New Roman" w:cs="Times New Roman"/>
          <w:sz w:val="16"/>
          <w:szCs w:val="16"/>
        </w:rPr>
        <w:t xml:space="preserve">, </w:t>
      </w:r>
      <w:r w:rsidRPr="00D61F8D">
        <w:rPr>
          <w:rFonts w:ascii="Times New Roman" w:eastAsia="Times New Roman" w:hAnsi="Times New Roman" w:cs="Times New Roman"/>
          <w:sz w:val="16"/>
          <w:szCs w:val="16"/>
        </w:rPr>
        <w:t xml:space="preserve"> Faculty of Oral and Dental Science, Cairo University</w:t>
      </w:r>
    </w:p>
    <w:p w:rsidR="00D61F8D" w:rsidRDefault="00D61F8D" w:rsidP="00D61F8D">
      <w:pPr>
        <w:spacing w:after="0" w:line="240" w:lineRule="auto"/>
        <w:rPr>
          <w:rFonts w:ascii="Times New Roman" w:eastAsia="Times New Roman" w:hAnsi="Times New Roman" w:cs="Times New Roman"/>
          <w:sz w:val="16"/>
          <w:szCs w:val="16"/>
        </w:rPr>
      </w:pPr>
      <w:r>
        <w:rPr>
          <w:sz w:val="28"/>
          <w:szCs w:val="28"/>
          <w:vertAlign w:val="superscript"/>
        </w:rPr>
        <w:t xml:space="preserve">2 </w:t>
      </w:r>
      <w:r w:rsidRPr="00D61F8D">
        <w:rPr>
          <w:rFonts w:ascii="Times New Roman" w:eastAsia="Times New Roman" w:hAnsi="Times New Roman" w:cs="Times New Roman"/>
          <w:sz w:val="16"/>
          <w:szCs w:val="16"/>
        </w:rPr>
        <w:t>Professor of Paediatric and Community Dentistry</w:t>
      </w:r>
      <w:r>
        <w:rPr>
          <w:rFonts w:ascii="Times New Roman" w:eastAsia="Times New Roman" w:hAnsi="Times New Roman" w:cs="Times New Roman"/>
          <w:sz w:val="16"/>
          <w:szCs w:val="16"/>
        </w:rPr>
        <w:t>,</w:t>
      </w:r>
      <w:r w:rsidRPr="00D61F8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 xml:space="preserve"> </w:t>
      </w:r>
      <w:r w:rsidRPr="00D61F8D">
        <w:rPr>
          <w:rFonts w:ascii="Times New Roman" w:eastAsia="Times New Roman" w:hAnsi="Times New Roman" w:cs="Times New Roman"/>
          <w:sz w:val="16"/>
          <w:szCs w:val="16"/>
        </w:rPr>
        <w:t>Faculty of Oral and Dental Medicine</w:t>
      </w:r>
      <w:r>
        <w:rPr>
          <w:rFonts w:ascii="Times New Roman" w:eastAsia="Times New Roman" w:hAnsi="Times New Roman" w:cs="Times New Roman"/>
          <w:sz w:val="16"/>
          <w:szCs w:val="16"/>
        </w:rPr>
        <w:t xml:space="preserve">, </w:t>
      </w:r>
      <w:r w:rsidRPr="00D61F8D">
        <w:rPr>
          <w:rFonts w:ascii="Times New Roman" w:eastAsia="Times New Roman" w:hAnsi="Times New Roman" w:cs="Times New Roman"/>
          <w:sz w:val="16"/>
          <w:szCs w:val="16"/>
        </w:rPr>
        <w:t>Cairo University</w:t>
      </w:r>
      <w:r>
        <w:rPr>
          <w:rFonts w:ascii="Times New Roman" w:eastAsia="Times New Roman" w:hAnsi="Times New Roman" w:cs="Times New Roman"/>
          <w:sz w:val="16"/>
          <w:szCs w:val="16"/>
        </w:rPr>
        <w:t>.</w:t>
      </w:r>
    </w:p>
    <w:p w:rsidR="00D61F8D" w:rsidRPr="0014511D" w:rsidRDefault="00D61F8D" w:rsidP="00D61F8D">
      <w:pPr>
        <w:spacing w:after="0" w:line="240" w:lineRule="auto"/>
        <w:rPr>
          <w:rFonts w:ascii="Times New Roman" w:eastAsia="Times New Roman" w:hAnsi="Times New Roman" w:cs="Times New Roman"/>
          <w:b/>
          <w:bCs/>
          <w:i/>
          <w:iCs/>
          <w:sz w:val="32"/>
          <w:szCs w:val="32"/>
        </w:rPr>
      </w:pPr>
      <w:r w:rsidRPr="00D61F8D">
        <w:rPr>
          <w:rFonts w:ascii="Times New Roman" w:eastAsia="Times New Roman" w:hAnsi="Times New Roman" w:cs="Times New Roman"/>
          <w:sz w:val="28"/>
          <w:szCs w:val="28"/>
          <w:vertAlign w:val="superscript"/>
        </w:rPr>
        <w:t>3</w:t>
      </w:r>
      <w:r w:rsidRPr="00D61F8D">
        <w:rPr>
          <w:rFonts w:ascii="Times New Roman" w:eastAsia="Times New Roman" w:hAnsi="Times New Roman" w:cs="Times New Roman"/>
          <w:sz w:val="16"/>
          <w:szCs w:val="16"/>
        </w:rPr>
        <w:t>Associate Professor of Paediatric and Community Dentistry, Faculty of Oral and Dental Medicine, Cairo University</w:t>
      </w:r>
    </w:p>
    <w:p w:rsidR="00D61F8D" w:rsidRPr="00D61F8D" w:rsidRDefault="00D61F8D" w:rsidP="00D61F8D">
      <w:pPr>
        <w:spacing w:after="0" w:line="240" w:lineRule="auto"/>
        <w:rPr>
          <w:rFonts w:ascii="Times New Roman" w:eastAsia="Times New Roman" w:hAnsi="Times New Roman" w:cs="Times New Roman"/>
          <w:sz w:val="16"/>
          <w:szCs w:val="16"/>
        </w:rPr>
      </w:pPr>
      <w:r w:rsidRPr="00D61F8D">
        <w:rPr>
          <w:rFonts w:ascii="Times New Roman" w:eastAsia="Times New Roman" w:hAnsi="Times New Roman" w:cs="Times New Roman"/>
          <w:sz w:val="28"/>
          <w:szCs w:val="28"/>
          <w:vertAlign w:val="superscript"/>
        </w:rPr>
        <w:t>4</w:t>
      </w:r>
      <w:r w:rsidRPr="00D61F8D">
        <w:rPr>
          <w:rFonts w:ascii="Times New Roman" w:eastAsia="Times New Roman" w:hAnsi="Times New Roman" w:cs="Times New Roman"/>
          <w:sz w:val="16"/>
          <w:szCs w:val="16"/>
        </w:rPr>
        <w:t>Associate Professor of Paediatric and Community Dentistry</w:t>
      </w:r>
      <w:r>
        <w:rPr>
          <w:rFonts w:ascii="Times New Roman" w:eastAsia="Times New Roman" w:hAnsi="Times New Roman" w:cs="Times New Roman"/>
          <w:sz w:val="16"/>
          <w:szCs w:val="16"/>
        </w:rPr>
        <w:t>,</w:t>
      </w:r>
      <w:r w:rsidRPr="00D61F8D">
        <w:rPr>
          <w:rFonts w:ascii="Times New Roman" w:eastAsia="Times New Roman" w:hAnsi="Times New Roman" w:cs="Times New Roman"/>
          <w:sz w:val="16"/>
          <w:szCs w:val="16"/>
        </w:rPr>
        <w:t xml:space="preserve"> Faculty of Oral and Dental Medicine</w:t>
      </w:r>
      <w:r>
        <w:rPr>
          <w:rFonts w:ascii="Times New Roman" w:eastAsia="Times New Roman" w:hAnsi="Times New Roman" w:cs="Times New Roman"/>
          <w:sz w:val="16"/>
          <w:szCs w:val="16"/>
        </w:rPr>
        <w:t xml:space="preserve">, </w:t>
      </w:r>
      <w:r w:rsidRPr="00D61F8D">
        <w:rPr>
          <w:rFonts w:ascii="Times New Roman" w:eastAsia="Times New Roman" w:hAnsi="Times New Roman" w:cs="Times New Roman"/>
          <w:sz w:val="16"/>
          <w:szCs w:val="16"/>
        </w:rPr>
        <w:t>Cairo University</w:t>
      </w:r>
    </w:p>
    <w:p w:rsidR="00D61F8D" w:rsidRPr="00D61F8D" w:rsidRDefault="00D61F8D" w:rsidP="002A2F5A">
      <w:pPr>
        <w:spacing w:after="0" w:line="240" w:lineRule="auto"/>
        <w:rPr>
          <w:rFonts w:ascii="Times New Roman" w:eastAsia="Times New Roman" w:hAnsi="Times New Roman" w:cs="Times New Roman"/>
          <w:sz w:val="32"/>
          <w:szCs w:val="32"/>
        </w:rPr>
      </w:pPr>
      <w:r w:rsidRPr="00D61F8D">
        <w:rPr>
          <w:rFonts w:ascii="Times New Roman" w:eastAsia="Times New Roman" w:hAnsi="Times New Roman" w:cs="Times New Roman"/>
          <w:sz w:val="28"/>
          <w:szCs w:val="28"/>
          <w:vertAlign w:val="superscript"/>
        </w:rPr>
        <w:t>5</w:t>
      </w:r>
      <w:r w:rsidRPr="00D61F8D">
        <w:rPr>
          <w:rFonts w:ascii="Times New Roman" w:eastAsia="Times New Roman" w:hAnsi="Times New Roman" w:cs="Times New Roman"/>
          <w:sz w:val="16"/>
          <w:szCs w:val="16"/>
        </w:rPr>
        <w:t>Associate Professor of Oral Radiology</w:t>
      </w:r>
      <w:r w:rsidR="002A2F5A">
        <w:rPr>
          <w:rFonts w:ascii="Times New Roman" w:eastAsia="Times New Roman" w:hAnsi="Times New Roman" w:cs="Times New Roman"/>
          <w:sz w:val="16"/>
          <w:szCs w:val="16"/>
        </w:rPr>
        <w:t xml:space="preserve">, </w:t>
      </w:r>
      <w:r w:rsidRPr="00D61F8D">
        <w:rPr>
          <w:rFonts w:ascii="Times New Roman" w:eastAsia="Times New Roman" w:hAnsi="Times New Roman" w:cs="Times New Roman"/>
          <w:sz w:val="16"/>
          <w:szCs w:val="16"/>
        </w:rPr>
        <w:t>Faculty of Oral and Dental Medicine</w:t>
      </w:r>
      <w:r w:rsidR="002A2F5A">
        <w:rPr>
          <w:rFonts w:ascii="Times New Roman" w:eastAsia="Times New Roman" w:hAnsi="Times New Roman" w:cs="Times New Roman"/>
          <w:sz w:val="16"/>
          <w:szCs w:val="16"/>
        </w:rPr>
        <w:t xml:space="preserve">, </w:t>
      </w:r>
      <w:r w:rsidRPr="00D61F8D">
        <w:rPr>
          <w:rFonts w:ascii="Times New Roman" w:eastAsia="Times New Roman" w:hAnsi="Times New Roman" w:cs="Times New Roman"/>
          <w:sz w:val="16"/>
          <w:szCs w:val="16"/>
        </w:rPr>
        <w:t>Cairo University</w:t>
      </w:r>
    </w:p>
    <w:p w:rsidR="00D61F8D" w:rsidRDefault="00D61F8D" w:rsidP="002A2F5A">
      <w:pPr>
        <w:spacing w:after="0" w:line="240" w:lineRule="auto"/>
        <w:ind w:right="-480"/>
        <w:rPr>
          <w:rFonts w:ascii="Times New Roman" w:eastAsia="Times New Roman" w:hAnsi="Times New Roman" w:cs="Times New Roman"/>
          <w:b/>
          <w:bCs/>
          <w:sz w:val="28"/>
          <w:szCs w:val="28"/>
          <w:lang w:bidi="ar-EG"/>
        </w:rPr>
      </w:pPr>
    </w:p>
    <w:p w:rsidR="002A2F5A" w:rsidRPr="002A2F5A" w:rsidRDefault="002A2F5A" w:rsidP="002A2F5A">
      <w:pPr>
        <w:rPr>
          <w:rFonts w:asciiTheme="majorBidi" w:hAnsiTheme="majorBidi" w:cstheme="majorBidi"/>
        </w:rPr>
      </w:pPr>
      <w:r w:rsidRPr="002A2F5A">
        <w:rPr>
          <w:rFonts w:asciiTheme="majorBidi" w:hAnsiTheme="majorBidi" w:cstheme="majorBidi"/>
          <w:b/>
          <w:bCs/>
          <w:sz w:val="32"/>
          <w:szCs w:val="36"/>
          <w:u w:val="single"/>
        </w:rPr>
        <w:t>Abstract</w:t>
      </w:r>
      <w:r>
        <w:rPr>
          <w:rFonts w:asciiTheme="majorBidi" w:hAnsiTheme="majorBidi" w:cstheme="majorBidi"/>
          <w:b/>
          <w:bCs/>
          <w:sz w:val="32"/>
          <w:szCs w:val="36"/>
          <w:u w:val="single"/>
        </w:rPr>
        <w:t>:</w:t>
      </w:r>
    </w:p>
    <w:p w:rsidR="002A2F5A" w:rsidRDefault="002A2F5A" w:rsidP="00F7737B">
      <w:pPr>
        <w:spacing w:line="360" w:lineRule="auto"/>
        <w:jc w:val="both"/>
        <w:rPr>
          <w:rFonts w:asciiTheme="majorBidi" w:hAnsiTheme="majorBidi" w:cstheme="majorBidi"/>
          <w:sz w:val="28"/>
          <w:szCs w:val="28"/>
        </w:rPr>
      </w:pPr>
      <w:r w:rsidRPr="002A2F5A">
        <w:rPr>
          <w:rFonts w:asciiTheme="majorBidi" w:hAnsiTheme="majorBidi" w:cstheme="majorBidi"/>
          <w:b/>
          <w:bCs/>
          <w:sz w:val="28"/>
          <w:szCs w:val="28"/>
        </w:rPr>
        <w:t>Aim of the study:</w:t>
      </w:r>
      <w:r w:rsidRPr="002A2F5A">
        <w:rPr>
          <w:rFonts w:asciiTheme="majorBidi" w:hAnsiTheme="majorBidi" w:cstheme="majorBidi"/>
          <w:sz w:val="28"/>
          <w:szCs w:val="28"/>
        </w:rPr>
        <w:t xml:space="preserve"> The purpose of this study was to evaluate clinically and radiographically the periapical healing of traumatized young permanent anterior t</w:t>
      </w:r>
      <w:r w:rsidR="00F7737B">
        <w:rPr>
          <w:rFonts w:asciiTheme="majorBidi" w:hAnsiTheme="majorBidi" w:cstheme="majorBidi"/>
          <w:sz w:val="28"/>
          <w:szCs w:val="28"/>
        </w:rPr>
        <w:t>eeth in children by the use of s</w:t>
      </w:r>
      <w:r w:rsidRPr="002A2F5A">
        <w:rPr>
          <w:rFonts w:asciiTheme="majorBidi" w:hAnsiTheme="majorBidi" w:cstheme="majorBidi"/>
          <w:sz w:val="28"/>
          <w:szCs w:val="28"/>
        </w:rPr>
        <w:t xml:space="preserve">odium hypochlorite or sodium hypochlorite in conjunction with MTAD as irrigating materials and </w:t>
      </w:r>
      <w:r w:rsidRPr="003E38DC">
        <w:rPr>
          <w:rFonts w:asciiTheme="majorBidi" w:hAnsiTheme="majorBidi" w:cstheme="majorBidi"/>
          <w:sz w:val="28"/>
          <w:szCs w:val="28"/>
          <w:highlight w:val="yellow"/>
        </w:rPr>
        <w:t>B</w:t>
      </w:r>
      <w:r w:rsidRPr="002A2F5A">
        <w:rPr>
          <w:rFonts w:asciiTheme="majorBidi" w:hAnsiTheme="majorBidi" w:cstheme="majorBidi"/>
          <w:sz w:val="28"/>
          <w:szCs w:val="28"/>
        </w:rPr>
        <w:t xml:space="preserve">ioactive </w:t>
      </w:r>
      <w:r w:rsidR="00F7737B">
        <w:rPr>
          <w:rFonts w:asciiTheme="majorBidi" w:hAnsiTheme="majorBidi" w:cstheme="majorBidi"/>
          <w:sz w:val="28"/>
          <w:szCs w:val="28"/>
        </w:rPr>
        <w:t>g</w:t>
      </w:r>
      <w:r w:rsidRPr="002A2F5A">
        <w:rPr>
          <w:rFonts w:asciiTheme="majorBidi" w:hAnsiTheme="majorBidi" w:cstheme="majorBidi"/>
          <w:sz w:val="28"/>
          <w:szCs w:val="28"/>
        </w:rPr>
        <w:t xml:space="preserve">lass or </w:t>
      </w:r>
      <w:r w:rsidR="00F7737B">
        <w:rPr>
          <w:rFonts w:asciiTheme="majorBidi" w:hAnsiTheme="majorBidi" w:cstheme="majorBidi"/>
          <w:sz w:val="28"/>
          <w:szCs w:val="28"/>
        </w:rPr>
        <w:t>m</w:t>
      </w:r>
      <w:r w:rsidRPr="002A2F5A">
        <w:rPr>
          <w:rFonts w:asciiTheme="majorBidi" w:hAnsiTheme="majorBidi" w:cstheme="majorBidi"/>
          <w:sz w:val="28"/>
          <w:szCs w:val="28"/>
        </w:rPr>
        <w:t>ineral trioxide aggregate as an obturating materials.</w:t>
      </w:r>
    </w:p>
    <w:p w:rsidR="002A2F5A" w:rsidRPr="002A2F5A" w:rsidRDefault="002A2F5A" w:rsidP="00733EDA">
      <w:pPr>
        <w:spacing w:line="360" w:lineRule="auto"/>
        <w:jc w:val="both"/>
        <w:rPr>
          <w:rFonts w:asciiTheme="majorBidi" w:hAnsiTheme="majorBidi" w:cstheme="majorBidi"/>
          <w:sz w:val="18"/>
          <w:szCs w:val="18"/>
        </w:rPr>
      </w:pPr>
      <w:r w:rsidRPr="002A2F5A">
        <w:rPr>
          <w:rFonts w:asciiTheme="majorBidi" w:hAnsiTheme="majorBidi" w:cstheme="majorBidi"/>
          <w:b/>
          <w:bCs/>
          <w:sz w:val="28"/>
          <w:szCs w:val="28"/>
        </w:rPr>
        <w:t>Materials &amp; Methods:</w:t>
      </w:r>
      <w:r w:rsidRPr="002A2F5A">
        <w:rPr>
          <w:rFonts w:asciiTheme="majorBidi" w:hAnsiTheme="majorBidi" w:cstheme="majorBidi"/>
          <w:sz w:val="28"/>
          <w:szCs w:val="28"/>
        </w:rPr>
        <w:t xml:space="preserve"> Forty four subjects  having forty eight immature maxillary anterior permanent teeth aged between eight and thirteen years with mean age of (10.2 ± 1) have been selected  in this study. The selected subjects were divided randomly into four groups according to the irrigating and obturating materials. Subjects were followed for one year both clinically and radiographically immediately postoperatively, 3 months, 6 months and 12 months postoperatively using DIGORA system. Radiodensitometric measurements were made for each subject. Data were collected and statistical analysis</w:t>
      </w:r>
      <w:r w:rsidR="007E75D0">
        <w:rPr>
          <w:rFonts w:asciiTheme="majorBidi" w:hAnsiTheme="majorBidi" w:cstheme="majorBidi"/>
          <w:sz w:val="28"/>
          <w:szCs w:val="28"/>
        </w:rPr>
        <w:t xml:space="preserve">. </w:t>
      </w:r>
    </w:p>
    <w:p w:rsidR="002A2F5A" w:rsidRPr="002A2F5A" w:rsidRDefault="002A2F5A" w:rsidP="004E744D">
      <w:pPr>
        <w:pStyle w:val="ListParagraph"/>
        <w:spacing w:line="360" w:lineRule="auto"/>
        <w:ind w:left="0"/>
        <w:jc w:val="both"/>
        <w:rPr>
          <w:rFonts w:asciiTheme="majorBidi" w:hAnsiTheme="majorBidi" w:cstheme="majorBidi"/>
          <w:sz w:val="28"/>
          <w:szCs w:val="28"/>
        </w:rPr>
      </w:pPr>
      <w:r w:rsidRPr="002A2F5A">
        <w:rPr>
          <w:rFonts w:asciiTheme="majorBidi" w:eastAsia="Times New Roman" w:hAnsiTheme="majorBidi" w:cstheme="majorBidi"/>
          <w:b/>
          <w:bCs/>
          <w:sz w:val="28"/>
          <w:szCs w:val="28"/>
          <w:lang w:eastAsia="ar-SA"/>
        </w:rPr>
        <w:t>Results</w:t>
      </w:r>
      <w:r w:rsidRPr="002A2F5A">
        <w:rPr>
          <w:rFonts w:asciiTheme="majorBidi" w:hAnsiTheme="majorBidi" w:cstheme="majorBidi"/>
          <w:b/>
          <w:bCs/>
          <w:sz w:val="28"/>
          <w:szCs w:val="28"/>
        </w:rPr>
        <w:t>:</w:t>
      </w:r>
      <w:r w:rsidRPr="002A2F5A">
        <w:rPr>
          <w:rFonts w:asciiTheme="majorBidi" w:hAnsiTheme="majorBidi" w:cstheme="majorBidi"/>
        </w:rPr>
        <w:t xml:space="preserve"> </w:t>
      </w:r>
      <w:r w:rsidRPr="002A2F5A">
        <w:rPr>
          <w:rFonts w:asciiTheme="majorBidi" w:hAnsiTheme="majorBidi" w:cstheme="majorBidi"/>
          <w:sz w:val="28"/>
          <w:szCs w:val="28"/>
        </w:rPr>
        <w:t>The clinical and radiographic success was observed in (MTA) groups were higher than that observed in the (BAGs) groups with no statistical significance difference between the two groups. (MTAD) groups showed higher clinical success than NaOCl groups with also no statistical significance difference between the two groups.</w:t>
      </w:r>
    </w:p>
    <w:p w:rsidR="002A2F5A" w:rsidRPr="002A2F5A" w:rsidRDefault="002A2F5A" w:rsidP="002A2F5A">
      <w:pPr>
        <w:spacing w:line="360" w:lineRule="auto"/>
        <w:rPr>
          <w:rFonts w:asciiTheme="majorBidi" w:hAnsiTheme="majorBidi" w:cstheme="majorBidi"/>
          <w:b/>
          <w:sz w:val="34"/>
          <w:szCs w:val="38"/>
          <w:lang w:bidi="ar-EG"/>
        </w:rPr>
      </w:pPr>
      <w:r w:rsidRPr="002A2F5A">
        <w:rPr>
          <w:rFonts w:asciiTheme="majorBidi" w:hAnsiTheme="majorBidi" w:cstheme="majorBidi"/>
          <w:b/>
          <w:bCs/>
          <w:sz w:val="28"/>
          <w:szCs w:val="28"/>
        </w:rPr>
        <w:lastRenderedPageBreak/>
        <w:t>Conclusion:</w:t>
      </w:r>
      <w:r w:rsidRPr="002A2F5A">
        <w:rPr>
          <w:rFonts w:asciiTheme="majorBidi" w:hAnsiTheme="majorBidi" w:cstheme="majorBidi"/>
          <w:sz w:val="28"/>
          <w:szCs w:val="28"/>
        </w:rPr>
        <w:t xml:space="preserve"> MTA and Bio Active Glass are promising materials and play important role in healing and sealing of root canal and thus saving patient from psychological trauma of surgical procedures.</w:t>
      </w:r>
    </w:p>
    <w:p w:rsidR="002A2F5A" w:rsidRDefault="008D1D8D" w:rsidP="008D1D8D">
      <w:pPr>
        <w:spacing w:before="90" w:after="90" w:line="360" w:lineRule="auto"/>
        <w:jc w:val="lowKashida"/>
        <w:rPr>
          <w:rFonts w:asciiTheme="majorBidi" w:hAnsiTheme="majorBidi" w:cstheme="majorBidi"/>
          <w:sz w:val="28"/>
          <w:szCs w:val="28"/>
        </w:rPr>
      </w:pPr>
      <w:r w:rsidRPr="00F7737B">
        <w:rPr>
          <w:b/>
          <w:sz w:val="32"/>
          <w:szCs w:val="32"/>
        </w:rPr>
        <w:t>Key Words:</w:t>
      </w:r>
      <w:r w:rsidRPr="001B5232">
        <w:rPr>
          <w:b/>
          <w:sz w:val="32"/>
          <w:szCs w:val="32"/>
        </w:rPr>
        <w:t xml:space="preserve"> </w:t>
      </w:r>
      <w:r>
        <w:rPr>
          <w:rFonts w:asciiTheme="majorBidi" w:hAnsiTheme="majorBidi" w:cstheme="majorBidi"/>
          <w:sz w:val="28"/>
          <w:szCs w:val="28"/>
        </w:rPr>
        <w:t xml:space="preserve">Traumatic Dental Injuries; </w:t>
      </w:r>
      <w:r w:rsidRPr="008D1D8D">
        <w:rPr>
          <w:rFonts w:asciiTheme="majorBidi" w:hAnsiTheme="majorBidi" w:cstheme="majorBidi"/>
          <w:sz w:val="28"/>
          <w:szCs w:val="28"/>
        </w:rPr>
        <w:t>Apical Plug Technique</w:t>
      </w:r>
      <w:r>
        <w:rPr>
          <w:rFonts w:asciiTheme="majorBidi" w:hAnsiTheme="majorBidi" w:cstheme="majorBidi"/>
          <w:sz w:val="28"/>
          <w:szCs w:val="28"/>
        </w:rPr>
        <w:t>;</w:t>
      </w:r>
      <w:r w:rsidRPr="008D1D8D">
        <w:rPr>
          <w:rFonts w:asciiTheme="majorBidi" w:hAnsiTheme="majorBidi" w:cstheme="majorBidi"/>
          <w:sz w:val="28"/>
          <w:szCs w:val="28"/>
        </w:rPr>
        <w:t xml:space="preserve"> MTA</w:t>
      </w:r>
      <w:r>
        <w:rPr>
          <w:rFonts w:asciiTheme="majorBidi" w:hAnsiTheme="majorBidi" w:cstheme="majorBidi"/>
          <w:sz w:val="28"/>
          <w:szCs w:val="28"/>
        </w:rPr>
        <w:t>; Bioactive glass;</w:t>
      </w:r>
      <w:r w:rsidRPr="008D1D8D">
        <w:rPr>
          <w:rFonts w:asciiTheme="majorBidi" w:hAnsiTheme="majorBidi" w:cstheme="majorBidi"/>
          <w:sz w:val="28"/>
          <w:szCs w:val="28"/>
        </w:rPr>
        <w:t xml:space="preserve"> MTAD</w:t>
      </w:r>
      <w:r>
        <w:rPr>
          <w:rFonts w:asciiTheme="majorBidi" w:hAnsiTheme="majorBidi" w:cstheme="majorBidi"/>
          <w:sz w:val="28"/>
          <w:szCs w:val="28"/>
        </w:rPr>
        <w:t>.</w:t>
      </w:r>
    </w:p>
    <w:p w:rsidR="004963A4" w:rsidRPr="004963A4" w:rsidRDefault="004963A4" w:rsidP="004963A4">
      <w:pPr>
        <w:spacing w:line="360" w:lineRule="auto"/>
        <w:jc w:val="both"/>
        <w:rPr>
          <w:rFonts w:asciiTheme="majorBidi" w:hAnsiTheme="majorBidi" w:cstheme="majorBidi"/>
          <w:b/>
          <w:bCs/>
          <w:sz w:val="28"/>
          <w:szCs w:val="28"/>
          <w:lang w:val="en-US"/>
        </w:rPr>
      </w:pPr>
      <w:r w:rsidRPr="004963A4">
        <w:rPr>
          <w:rFonts w:asciiTheme="majorBidi" w:hAnsiTheme="majorBidi" w:cstheme="majorBidi"/>
          <w:b/>
          <w:bCs/>
          <w:sz w:val="28"/>
          <w:szCs w:val="28"/>
          <w:lang w:val="en-US"/>
        </w:rPr>
        <w:t>Introduction:</w:t>
      </w:r>
    </w:p>
    <w:p w:rsidR="004963A4" w:rsidRDefault="004963A4" w:rsidP="00F7737B">
      <w:pPr>
        <w:spacing w:line="360" w:lineRule="auto"/>
        <w:ind w:firstLine="720"/>
        <w:jc w:val="both"/>
        <w:rPr>
          <w:rFonts w:asciiTheme="majorBidi" w:eastAsia="Calibri" w:hAnsiTheme="majorBidi" w:cstheme="majorBidi"/>
          <w:b/>
          <w:bCs/>
          <w:i/>
          <w:iCs/>
          <w:sz w:val="28"/>
          <w:szCs w:val="28"/>
        </w:rPr>
      </w:pPr>
      <w:r w:rsidRPr="004963A4">
        <w:rPr>
          <w:rFonts w:asciiTheme="majorBidi" w:hAnsiTheme="majorBidi" w:cstheme="majorBidi"/>
          <w:sz w:val="28"/>
          <w:szCs w:val="28"/>
        </w:rPr>
        <w:t xml:space="preserve">Over the last three decades there has been a substantial improvement in the oral health of children as evidenced by declines in the prevalence and severity of dental decay. Consequently, increasing attention is being paid to other oral conditions affecting children. One of these is traumatic dental injury </w:t>
      </w:r>
      <w:r w:rsidRPr="004963A4">
        <w:rPr>
          <w:rFonts w:asciiTheme="majorBidi" w:hAnsiTheme="majorBidi" w:cstheme="majorBidi"/>
          <w:b/>
          <w:bCs/>
          <w:i/>
          <w:iCs/>
          <w:sz w:val="28"/>
          <w:szCs w:val="28"/>
        </w:rPr>
        <w:t>(Locker et al., 2003).</w:t>
      </w:r>
      <w:r w:rsidRPr="004963A4">
        <w:rPr>
          <w:rFonts w:asciiTheme="majorBidi" w:hAnsiTheme="majorBidi" w:cstheme="majorBidi"/>
          <w:sz w:val="28"/>
          <w:szCs w:val="28"/>
        </w:rPr>
        <w:t>Trauma to the anterior teeth, commonly found among young children, accounts for one third of all traumatic injuries in boys and one fourth of all injuries in girls. Because the root development takes place for almost 3 years after the tooth has erupted into the oral cavity, an incompletely formed apex in addition to apical periodontitis is one of the most common challenges that face dental practitioners in general and paediatric dentists in specific</w:t>
      </w:r>
      <w:r w:rsidRPr="004963A4">
        <w:rPr>
          <w:rFonts w:asciiTheme="majorBidi" w:hAnsiTheme="majorBidi" w:cstheme="majorBidi"/>
          <w:b/>
          <w:bCs/>
          <w:i/>
          <w:iCs/>
          <w:sz w:val="28"/>
          <w:szCs w:val="28"/>
        </w:rPr>
        <w:t xml:space="preserve"> (Rafter, 2005)</w:t>
      </w:r>
      <w:r w:rsidRPr="004963A4">
        <w:rPr>
          <w:rFonts w:asciiTheme="majorBidi" w:hAnsiTheme="majorBidi" w:cstheme="majorBidi"/>
          <w:sz w:val="28"/>
          <w:szCs w:val="28"/>
        </w:rPr>
        <w:t>.The golden rule in the practice of endodontology is to debride and obturate the canals as efficiently and three–dimensionally as possible in an amount of time and number of appointments that are reasonable to the patient. Whilst most endodontic cases can be managed predictably and comfortably, there are a group of patients that defy predictable routine treatment. This group is composed of those who present</w:t>
      </w:r>
      <w:r w:rsidR="00F7737B">
        <w:rPr>
          <w:rFonts w:asciiTheme="majorBidi" w:hAnsiTheme="majorBidi" w:cstheme="majorBidi"/>
          <w:sz w:val="28"/>
          <w:szCs w:val="28"/>
        </w:rPr>
        <w:t xml:space="preserve"> with immature apical formation.</w:t>
      </w:r>
      <w:r w:rsidRPr="004963A4">
        <w:rPr>
          <w:rFonts w:asciiTheme="majorBidi" w:hAnsiTheme="majorBidi" w:cstheme="majorBidi"/>
          <w:sz w:val="28"/>
          <w:szCs w:val="28"/>
        </w:rPr>
        <w:t>The absence of the natural apical constriction at the end of the root canal makes it difficult to control filling materials; as a result the apical barrier technique has been advocated as an alternative to the conventional obturating techniques</w:t>
      </w:r>
      <w:r w:rsidRPr="004963A4">
        <w:rPr>
          <w:rFonts w:asciiTheme="majorBidi" w:hAnsiTheme="majorBidi" w:cstheme="majorBidi"/>
          <w:b/>
          <w:bCs/>
          <w:i/>
          <w:iCs/>
          <w:sz w:val="28"/>
          <w:szCs w:val="28"/>
        </w:rPr>
        <w:t xml:space="preserve"> </w:t>
      </w:r>
      <w:r w:rsidR="00F7737B" w:rsidRPr="004963A4">
        <w:rPr>
          <w:rFonts w:asciiTheme="majorBidi" w:hAnsiTheme="majorBidi" w:cstheme="majorBidi"/>
          <w:sz w:val="28"/>
          <w:szCs w:val="28"/>
        </w:rPr>
        <w:t>(</w:t>
      </w:r>
      <w:r w:rsidR="00F7737B" w:rsidRPr="004963A4">
        <w:rPr>
          <w:rFonts w:asciiTheme="majorBidi" w:hAnsiTheme="majorBidi" w:cstheme="majorBidi"/>
          <w:b/>
          <w:bCs/>
          <w:i/>
          <w:iCs/>
          <w:sz w:val="28"/>
          <w:szCs w:val="28"/>
        </w:rPr>
        <w:t>Mathew and Hegde, 2006).</w:t>
      </w:r>
    </w:p>
    <w:p w:rsidR="004963A4" w:rsidRPr="004963A4" w:rsidRDefault="004963A4" w:rsidP="00F84119">
      <w:pPr>
        <w:spacing w:line="360" w:lineRule="auto"/>
        <w:ind w:firstLine="720"/>
        <w:jc w:val="both"/>
        <w:rPr>
          <w:rFonts w:asciiTheme="majorBidi" w:hAnsiTheme="majorBidi" w:cstheme="majorBidi"/>
          <w:b/>
          <w:bCs/>
          <w:i/>
          <w:iCs/>
          <w:sz w:val="28"/>
          <w:szCs w:val="28"/>
        </w:rPr>
      </w:pPr>
      <w:r w:rsidRPr="004963A4">
        <w:rPr>
          <w:rFonts w:asciiTheme="majorBidi" w:hAnsiTheme="majorBidi" w:cstheme="majorBidi"/>
          <w:sz w:val="28"/>
          <w:szCs w:val="28"/>
        </w:rPr>
        <w:t>Mineral trioxide aggregate (MTA) has been described as a good material for this procedure owing to its good canal sealing property, biocompatibility and ability to promote dental pulp and peri</w:t>
      </w:r>
      <w:r w:rsidR="00ED5347">
        <w:rPr>
          <w:rFonts w:asciiTheme="majorBidi" w:hAnsiTheme="majorBidi" w:cstheme="majorBidi"/>
          <w:sz w:val="28"/>
          <w:szCs w:val="28"/>
        </w:rPr>
        <w:t>-</w:t>
      </w:r>
      <w:r w:rsidRPr="004963A4">
        <w:rPr>
          <w:rFonts w:asciiTheme="majorBidi" w:hAnsiTheme="majorBidi" w:cstheme="majorBidi"/>
          <w:sz w:val="28"/>
          <w:szCs w:val="28"/>
        </w:rPr>
        <w:t>radicular tissue regeneration</w:t>
      </w:r>
      <w:r w:rsidRPr="004963A4">
        <w:rPr>
          <w:rFonts w:asciiTheme="majorBidi" w:hAnsiTheme="majorBidi" w:cstheme="majorBidi"/>
          <w:b/>
          <w:bCs/>
          <w:i/>
          <w:iCs/>
          <w:sz w:val="28"/>
          <w:szCs w:val="28"/>
        </w:rPr>
        <w:t xml:space="preserve"> (</w:t>
      </w:r>
      <w:r w:rsidRPr="004963A4">
        <w:rPr>
          <w:rFonts w:asciiTheme="majorBidi" w:eastAsia="Calibri" w:hAnsiTheme="majorBidi" w:cstheme="majorBidi"/>
          <w:b/>
          <w:bCs/>
          <w:i/>
          <w:iCs/>
          <w:sz w:val="28"/>
          <w:szCs w:val="28"/>
        </w:rPr>
        <w:t xml:space="preserve">Camilleri </w:t>
      </w:r>
      <w:r w:rsidRPr="004963A4">
        <w:rPr>
          <w:rFonts w:asciiTheme="majorBidi" w:eastAsia="Calibri" w:hAnsiTheme="majorBidi" w:cstheme="majorBidi"/>
          <w:b/>
          <w:bCs/>
          <w:i/>
          <w:iCs/>
          <w:sz w:val="28"/>
          <w:szCs w:val="28"/>
        </w:rPr>
        <w:lastRenderedPageBreak/>
        <w:t>and Pitt Ford 2006).</w:t>
      </w:r>
      <w:r w:rsidR="00ED5347">
        <w:rPr>
          <w:rFonts w:asciiTheme="majorBidi" w:eastAsia="Calibri" w:hAnsiTheme="majorBidi" w:cstheme="majorBidi"/>
          <w:b/>
          <w:bCs/>
          <w:i/>
          <w:iCs/>
          <w:sz w:val="28"/>
          <w:szCs w:val="28"/>
        </w:rPr>
        <w:t xml:space="preserve"> </w:t>
      </w:r>
      <w:r w:rsidRPr="004963A4">
        <w:rPr>
          <w:rFonts w:asciiTheme="majorBidi" w:hAnsiTheme="majorBidi" w:cstheme="majorBidi"/>
          <w:sz w:val="28"/>
          <w:szCs w:val="28"/>
        </w:rPr>
        <w:t xml:space="preserve">Bioactive glass (BAGs) has been used in orthopedic and plastic surgery since 1984. It is a bioactive material and due to its osteoconductivity can be applied for infrabony periodontal and furcation defects. Recently bioactive glass has been recommended as an intracanal material because of its biocompatibility </w:t>
      </w:r>
      <w:r w:rsidRPr="004963A4">
        <w:rPr>
          <w:rFonts w:asciiTheme="majorBidi" w:hAnsiTheme="majorBidi" w:cstheme="majorBidi"/>
          <w:b/>
          <w:bCs/>
          <w:i/>
          <w:iCs/>
          <w:sz w:val="28"/>
          <w:szCs w:val="28"/>
        </w:rPr>
        <w:t>(Stanley et al., 2001).</w:t>
      </w:r>
      <w:r w:rsidR="00ED5347">
        <w:rPr>
          <w:rFonts w:asciiTheme="majorBidi" w:hAnsiTheme="majorBidi" w:cstheme="majorBidi"/>
          <w:b/>
          <w:bCs/>
          <w:i/>
          <w:iCs/>
          <w:sz w:val="28"/>
          <w:szCs w:val="28"/>
        </w:rPr>
        <w:t xml:space="preserve"> </w:t>
      </w:r>
      <w:r w:rsidRPr="004963A4">
        <w:rPr>
          <w:rFonts w:asciiTheme="majorBidi" w:hAnsiTheme="majorBidi" w:cstheme="majorBidi"/>
          <w:sz w:val="28"/>
          <w:szCs w:val="28"/>
        </w:rPr>
        <w:t>BioPure (MTAD) is one of the recently introduced rinses in the field of endodontics, it has the ability to safely remove the smear layer and also exert a potent antimicrobial activity in disinfecting root canals contaminated with whole saliva or with</w:t>
      </w:r>
      <w:r w:rsidRPr="004963A4">
        <w:rPr>
          <w:rFonts w:asciiTheme="majorBidi" w:hAnsiTheme="majorBidi" w:cstheme="majorBidi"/>
          <w:i/>
          <w:iCs/>
          <w:sz w:val="28"/>
          <w:szCs w:val="28"/>
        </w:rPr>
        <w:t xml:space="preserve"> Enterococcus faecalis</w:t>
      </w:r>
      <w:r w:rsidRPr="004963A4">
        <w:rPr>
          <w:rFonts w:asciiTheme="majorBidi" w:hAnsiTheme="majorBidi" w:cstheme="majorBidi"/>
          <w:b/>
          <w:bCs/>
          <w:i/>
          <w:iCs/>
          <w:sz w:val="28"/>
          <w:szCs w:val="28"/>
        </w:rPr>
        <w:t xml:space="preserve"> (Torabinejad et al., 2003).</w:t>
      </w:r>
    </w:p>
    <w:p w:rsidR="004963A4" w:rsidRPr="00B0051A" w:rsidRDefault="004963A4" w:rsidP="004963A4">
      <w:pPr>
        <w:spacing w:line="360" w:lineRule="auto"/>
        <w:jc w:val="both"/>
        <w:rPr>
          <w:rFonts w:asciiTheme="majorBidi" w:hAnsiTheme="majorBidi" w:cstheme="majorBidi"/>
          <w:sz w:val="34"/>
          <w:szCs w:val="34"/>
        </w:rPr>
      </w:pPr>
      <w:r w:rsidRPr="00B0051A">
        <w:rPr>
          <w:rFonts w:ascii="Times New Roman" w:hAnsi="Times New Roman" w:cs="Times New Roman"/>
          <w:b/>
          <w:bCs/>
          <w:sz w:val="30"/>
          <w:szCs w:val="30"/>
        </w:rPr>
        <w:t xml:space="preserve">Materials </w:t>
      </w:r>
      <w:r w:rsidR="004B61CB" w:rsidRPr="00B0051A">
        <w:rPr>
          <w:rFonts w:ascii="Times New Roman" w:hAnsi="Times New Roman" w:cs="Times New Roman"/>
          <w:b/>
          <w:bCs/>
          <w:sz w:val="30"/>
          <w:szCs w:val="30"/>
        </w:rPr>
        <w:t>and</w:t>
      </w:r>
      <w:r w:rsidRPr="00B0051A">
        <w:rPr>
          <w:rFonts w:ascii="Times New Roman" w:hAnsi="Times New Roman" w:cs="Times New Roman"/>
          <w:b/>
          <w:bCs/>
          <w:sz w:val="30"/>
          <w:szCs w:val="30"/>
        </w:rPr>
        <w:t xml:space="preserve"> Methods</w:t>
      </w:r>
    </w:p>
    <w:p w:rsidR="00990BFE" w:rsidRDefault="004963A4" w:rsidP="00B0051A">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This study included</w:t>
      </w:r>
      <w:r w:rsidRPr="00C36434">
        <w:rPr>
          <w:rFonts w:asciiTheme="majorBidi" w:hAnsiTheme="majorBidi" w:cstheme="majorBidi"/>
          <w:sz w:val="28"/>
          <w:szCs w:val="28"/>
        </w:rPr>
        <w:t xml:space="preserve"> a total of forty eight immature maxillary anterior permanent teeth in forty four subjects (boys &amp; girls) aged between eight and thirteen years</w:t>
      </w:r>
      <w:r w:rsidRPr="0055101D">
        <w:rPr>
          <w:rFonts w:asciiTheme="majorBidi" w:hAnsiTheme="majorBidi" w:cstheme="majorBidi"/>
          <w:sz w:val="28"/>
          <w:szCs w:val="28"/>
        </w:rPr>
        <w:t xml:space="preserve"> </w:t>
      </w:r>
      <w:r w:rsidRPr="00C170E3">
        <w:rPr>
          <w:rFonts w:asciiTheme="majorBidi" w:hAnsiTheme="majorBidi" w:cstheme="majorBidi"/>
          <w:sz w:val="28"/>
          <w:szCs w:val="28"/>
        </w:rPr>
        <w:t xml:space="preserve">with mean age of </w:t>
      </w:r>
      <w:r>
        <w:rPr>
          <w:rFonts w:asciiTheme="majorBidi" w:hAnsiTheme="majorBidi" w:cstheme="majorBidi"/>
          <w:sz w:val="28"/>
          <w:szCs w:val="28"/>
        </w:rPr>
        <w:t>(</w:t>
      </w:r>
      <w:r w:rsidRPr="00C170E3">
        <w:rPr>
          <w:rFonts w:asciiTheme="majorBidi" w:hAnsiTheme="majorBidi" w:cstheme="majorBidi"/>
          <w:sz w:val="28"/>
          <w:szCs w:val="28"/>
        </w:rPr>
        <w:t>10.2 ± 1</w:t>
      </w:r>
      <w:r>
        <w:rPr>
          <w:rFonts w:asciiTheme="majorBidi" w:hAnsiTheme="majorBidi" w:cstheme="majorBidi"/>
          <w:sz w:val="28"/>
          <w:szCs w:val="28"/>
        </w:rPr>
        <w:t>)</w:t>
      </w:r>
      <w:r w:rsidRPr="00C36434">
        <w:rPr>
          <w:rFonts w:asciiTheme="majorBidi" w:hAnsiTheme="majorBidi" w:cstheme="majorBidi"/>
          <w:sz w:val="28"/>
          <w:szCs w:val="28"/>
        </w:rPr>
        <w:t>.</w:t>
      </w:r>
      <w:r w:rsidRPr="00003268">
        <w:rPr>
          <w:rFonts w:asciiTheme="majorBidi" w:hAnsiTheme="majorBidi" w:cstheme="majorBidi"/>
          <w:sz w:val="28"/>
          <w:szCs w:val="28"/>
        </w:rPr>
        <w:t xml:space="preserve"> Subjects were selected from the outpatient clinic of department of Paediatric </w:t>
      </w:r>
      <w:r>
        <w:rPr>
          <w:rFonts w:asciiTheme="majorBidi" w:hAnsiTheme="majorBidi" w:cstheme="majorBidi"/>
          <w:sz w:val="28"/>
          <w:szCs w:val="28"/>
        </w:rPr>
        <w:t xml:space="preserve">and Community </w:t>
      </w:r>
      <w:r w:rsidRPr="00003268">
        <w:rPr>
          <w:rFonts w:asciiTheme="majorBidi" w:hAnsiTheme="majorBidi" w:cstheme="majorBidi"/>
          <w:sz w:val="28"/>
          <w:szCs w:val="28"/>
        </w:rPr>
        <w:t>Dentistry, Faculty of Oral and Dental Medicine, Cairo University</w:t>
      </w:r>
      <w:r w:rsidR="00990BFE">
        <w:rPr>
          <w:rFonts w:asciiTheme="majorBidi" w:hAnsiTheme="majorBidi" w:cstheme="majorBidi"/>
          <w:sz w:val="28"/>
          <w:szCs w:val="28"/>
        </w:rPr>
        <w:t>.</w:t>
      </w:r>
      <w:r w:rsidR="00B0051A" w:rsidRPr="00B0051A">
        <w:rPr>
          <w:rFonts w:asciiTheme="majorBidi" w:hAnsiTheme="majorBidi" w:cstheme="majorBidi"/>
          <w:sz w:val="28"/>
          <w:szCs w:val="28"/>
        </w:rPr>
        <w:t xml:space="preserve"> </w:t>
      </w:r>
      <w:r w:rsidR="00B0051A" w:rsidRPr="00990BFE">
        <w:rPr>
          <w:rFonts w:asciiTheme="majorBidi" w:hAnsiTheme="majorBidi" w:cstheme="majorBidi"/>
          <w:sz w:val="28"/>
          <w:szCs w:val="28"/>
        </w:rPr>
        <w:t>Subjects were free from any systemic disease which may contraindicate any of the intended procedures or affect the results of the study.</w:t>
      </w:r>
      <w:r w:rsidR="00B0051A" w:rsidRPr="00C36434">
        <w:rPr>
          <w:rFonts w:asciiTheme="majorBidi" w:hAnsiTheme="majorBidi" w:cstheme="majorBidi"/>
          <w:sz w:val="28"/>
          <w:szCs w:val="28"/>
          <w:lang w:val="en-US"/>
        </w:rPr>
        <w:t xml:space="preserve"> For the patient; the treatment plan was discussed and an approval informed consent was signed</w:t>
      </w:r>
      <w:r w:rsidR="00B0051A">
        <w:rPr>
          <w:rFonts w:asciiTheme="majorBidi" w:hAnsiTheme="majorBidi" w:cstheme="majorBidi"/>
          <w:sz w:val="28"/>
          <w:szCs w:val="28"/>
          <w:lang w:val="en-US"/>
        </w:rPr>
        <w:t xml:space="preserve"> by the parent or the care g</w:t>
      </w:r>
      <w:r w:rsidR="00B0051A" w:rsidRPr="00ED5347">
        <w:rPr>
          <w:rFonts w:asciiTheme="majorBidi" w:hAnsiTheme="majorBidi" w:cstheme="majorBidi"/>
          <w:sz w:val="28"/>
          <w:szCs w:val="28"/>
          <w:lang w:val="en-US"/>
        </w:rPr>
        <w:t xml:space="preserve">iver. </w:t>
      </w:r>
      <w:r w:rsidR="00990BFE" w:rsidRPr="00F7737B">
        <w:rPr>
          <w:rFonts w:asciiTheme="majorBidi" w:hAnsiTheme="majorBidi" w:cstheme="majorBidi"/>
          <w:sz w:val="28"/>
          <w:szCs w:val="28"/>
        </w:rPr>
        <w:t xml:space="preserve">Teeth with immature root apices (stage 4) </w:t>
      </w:r>
      <w:r w:rsidR="00990BFE" w:rsidRPr="00F7737B">
        <w:rPr>
          <w:rFonts w:asciiTheme="majorBidi" w:hAnsiTheme="majorBidi" w:cstheme="majorBidi"/>
          <w:b/>
          <w:bCs/>
          <w:sz w:val="28"/>
          <w:szCs w:val="28"/>
        </w:rPr>
        <w:t>Cvek</w:t>
      </w:r>
      <w:r w:rsidR="00990BFE" w:rsidRPr="00F7737B">
        <w:rPr>
          <w:rFonts w:asciiTheme="majorBidi" w:hAnsiTheme="majorBidi" w:cstheme="majorBidi"/>
          <w:sz w:val="28"/>
          <w:szCs w:val="28"/>
        </w:rPr>
        <w:t xml:space="preserve"> classification were selected</w:t>
      </w:r>
      <w:r w:rsidR="00B0051A" w:rsidRPr="00F7737B">
        <w:rPr>
          <w:rFonts w:asciiTheme="majorBidi" w:hAnsiTheme="majorBidi" w:cstheme="majorBidi"/>
          <w:sz w:val="28"/>
          <w:szCs w:val="28"/>
        </w:rPr>
        <w:t xml:space="preserve"> </w:t>
      </w:r>
      <w:r w:rsidR="00ED5347" w:rsidRPr="00F7737B">
        <w:rPr>
          <w:rFonts w:asciiTheme="majorBidi" w:hAnsiTheme="majorBidi" w:cstheme="majorBidi"/>
          <w:sz w:val="28"/>
          <w:szCs w:val="28"/>
        </w:rPr>
        <w:t xml:space="preserve">(Teeth with wide open apical foramen and nearly completed root length) </w:t>
      </w:r>
      <w:r w:rsidR="00F7737B" w:rsidRPr="00F7737B">
        <w:rPr>
          <w:rFonts w:asciiTheme="majorBidi" w:hAnsiTheme="majorBidi" w:cstheme="majorBidi"/>
          <w:sz w:val="28"/>
          <w:szCs w:val="28"/>
        </w:rPr>
        <w:t>(</w:t>
      </w:r>
      <w:r w:rsidR="00F7737B">
        <w:rPr>
          <w:rFonts w:asciiTheme="majorBidi" w:hAnsiTheme="majorBidi" w:cstheme="majorBidi"/>
          <w:b/>
          <w:bCs/>
          <w:i/>
          <w:iCs/>
          <w:sz w:val="28"/>
          <w:szCs w:val="28"/>
        </w:rPr>
        <w:t>Mathew and Hegde, 2006)</w:t>
      </w:r>
      <w:r w:rsidR="00F7737B" w:rsidRPr="00F7737B">
        <w:rPr>
          <w:rFonts w:asciiTheme="majorBidi" w:hAnsiTheme="majorBidi" w:cstheme="majorBidi"/>
          <w:sz w:val="28"/>
          <w:szCs w:val="28"/>
        </w:rPr>
        <w:t xml:space="preserve"> </w:t>
      </w:r>
      <w:r w:rsidR="00F7737B">
        <w:rPr>
          <w:rFonts w:asciiTheme="majorBidi" w:hAnsiTheme="majorBidi" w:cstheme="majorBidi"/>
          <w:b/>
          <w:bCs/>
          <w:sz w:val="28"/>
          <w:szCs w:val="28"/>
        </w:rPr>
        <w:t>(Figure</w:t>
      </w:r>
      <w:r w:rsidR="00B0051A" w:rsidRPr="00F7737B">
        <w:rPr>
          <w:rFonts w:asciiTheme="majorBidi" w:hAnsiTheme="majorBidi" w:cstheme="majorBidi"/>
          <w:b/>
          <w:bCs/>
          <w:sz w:val="28"/>
          <w:szCs w:val="28"/>
        </w:rPr>
        <w:t xml:space="preserve"> 1)</w:t>
      </w:r>
      <w:r w:rsidR="00F7737B">
        <w:rPr>
          <w:rFonts w:asciiTheme="majorBidi" w:hAnsiTheme="majorBidi" w:cstheme="majorBidi"/>
          <w:b/>
          <w:bCs/>
          <w:sz w:val="28"/>
          <w:szCs w:val="28"/>
        </w:rPr>
        <w:t>.</w:t>
      </w:r>
    </w:p>
    <w:p w:rsidR="00B0051A" w:rsidRPr="004963A4" w:rsidRDefault="00B0051A" w:rsidP="00B0051A">
      <w:pPr>
        <w:spacing w:after="0" w:line="360" w:lineRule="auto"/>
        <w:jc w:val="center"/>
        <w:rPr>
          <w:rFonts w:asciiTheme="majorBidi" w:eastAsia="Calibri" w:hAnsiTheme="majorBidi" w:cstheme="majorBidi"/>
          <w:b/>
          <w:bCs/>
          <w:i/>
          <w:iCs/>
          <w:sz w:val="28"/>
          <w:szCs w:val="28"/>
        </w:rPr>
      </w:pPr>
      <w:r w:rsidRPr="00C36434">
        <w:rPr>
          <w:rFonts w:asciiTheme="majorBidi" w:hAnsiTheme="majorBidi" w:cstheme="majorBidi"/>
          <w:noProof/>
          <w:sz w:val="28"/>
          <w:szCs w:val="28"/>
          <w:lang w:val="en-US"/>
        </w:rPr>
        <w:drawing>
          <wp:inline distT="0" distB="0" distL="0" distR="0" wp14:anchorId="3D1C7F9B" wp14:editId="09582C83">
            <wp:extent cx="1174220" cy="1695927"/>
            <wp:effectExtent l="133350" t="114300" r="121285" b="152400"/>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6210" cy="169880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B0051A" w:rsidRPr="00B0051A" w:rsidRDefault="00ED5347" w:rsidP="00ED5347">
      <w:pPr>
        <w:tabs>
          <w:tab w:val="left" w:pos="0"/>
          <w:tab w:val="left" w:pos="180"/>
          <w:tab w:val="left" w:pos="450"/>
        </w:tabs>
        <w:spacing w:line="240" w:lineRule="auto"/>
        <w:jc w:val="center"/>
        <w:rPr>
          <w:rFonts w:asciiTheme="majorBidi" w:hAnsiTheme="majorBidi" w:cstheme="majorBidi"/>
          <w:sz w:val="28"/>
          <w:szCs w:val="28"/>
        </w:rPr>
      </w:pPr>
      <w:r w:rsidRPr="00F7737B">
        <w:rPr>
          <w:rFonts w:asciiTheme="majorBidi" w:hAnsiTheme="majorBidi" w:cstheme="majorBidi"/>
          <w:b/>
          <w:bCs/>
          <w:i/>
          <w:iCs/>
          <w:sz w:val="28"/>
          <w:szCs w:val="28"/>
        </w:rPr>
        <w:t>Fig. 1</w:t>
      </w:r>
      <w:r w:rsidR="00F7737B" w:rsidRPr="00F7737B">
        <w:rPr>
          <w:rFonts w:asciiTheme="majorBidi" w:hAnsiTheme="majorBidi" w:cstheme="majorBidi"/>
          <w:b/>
          <w:bCs/>
          <w:i/>
          <w:iCs/>
          <w:sz w:val="28"/>
          <w:szCs w:val="28"/>
        </w:rPr>
        <w:t>:</w:t>
      </w:r>
      <w:r w:rsidR="00F7737B" w:rsidRPr="00F7737B">
        <w:rPr>
          <w:rFonts w:asciiTheme="majorBidi" w:hAnsiTheme="majorBidi" w:cstheme="majorBidi"/>
          <w:sz w:val="28"/>
          <w:szCs w:val="28"/>
        </w:rPr>
        <w:t xml:space="preserve"> Teeth with wide open apical foramen and nearly completed root length)</w:t>
      </w:r>
    </w:p>
    <w:p w:rsidR="00B0051A" w:rsidRPr="00C36434" w:rsidRDefault="00B0051A" w:rsidP="00B0051A">
      <w:pPr>
        <w:spacing w:line="360" w:lineRule="auto"/>
        <w:jc w:val="both"/>
        <w:rPr>
          <w:rFonts w:asciiTheme="majorBidi" w:hAnsiTheme="majorBidi" w:cstheme="majorBidi"/>
          <w:sz w:val="28"/>
          <w:szCs w:val="28"/>
        </w:rPr>
      </w:pPr>
      <w:r w:rsidRPr="00C36434">
        <w:rPr>
          <w:rFonts w:asciiTheme="majorBidi" w:hAnsiTheme="majorBidi" w:cstheme="majorBidi"/>
          <w:sz w:val="28"/>
          <w:szCs w:val="28"/>
        </w:rPr>
        <w:lastRenderedPageBreak/>
        <w:t>The selected subjects were divided</w:t>
      </w:r>
      <w:r>
        <w:rPr>
          <w:rFonts w:asciiTheme="majorBidi" w:hAnsiTheme="majorBidi" w:cstheme="majorBidi"/>
          <w:sz w:val="28"/>
          <w:szCs w:val="28"/>
        </w:rPr>
        <w:t xml:space="preserve"> randomly </w:t>
      </w:r>
      <w:r w:rsidRPr="00C36434">
        <w:rPr>
          <w:rFonts w:asciiTheme="majorBidi" w:hAnsiTheme="majorBidi" w:cstheme="majorBidi"/>
          <w:sz w:val="28"/>
          <w:szCs w:val="28"/>
        </w:rPr>
        <w:t>into four groups according to the irrigating and obturating materials:</w:t>
      </w:r>
    </w:p>
    <w:p w:rsidR="00B0051A" w:rsidRDefault="00B0051A" w:rsidP="00ED5347">
      <w:pPr>
        <w:pStyle w:val="ListParagraph"/>
        <w:numPr>
          <w:ilvl w:val="0"/>
          <w:numId w:val="3"/>
        </w:numPr>
        <w:spacing w:line="360" w:lineRule="auto"/>
        <w:jc w:val="both"/>
        <w:rPr>
          <w:rFonts w:asciiTheme="majorBidi" w:hAnsiTheme="majorBidi" w:cstheme="majorBidi"/>
          <w:sz w:val="28"/>
          <w:szCs w:val="28"/>
        </w:rPr>
      </w:pPr>
      <w:r w:rsidRPr="00C36434">
        <w:rPr>
          <w:rFonts w:asciiTheme="majorBidi" w:hAnsiTheme="majorBidi" w:cstheme="majorBidi"/>
          <w:b/>
          <w:bCs/>
          <w:i/>
          <w:iCs/>
          <w:sz w:val="28"/>
          <w:szCs w:val="28"/>
        </w:rPr>
        <w:t>Group A:</w:t>
      </w:r>
      <w:r w:rsidRPr="00C36434">
        <w:rPr>
          <w:rFonts w:asciiTheme="majorBidi" w:hAnsiTheme="majorBidi" w:cstheme="majorBidi"/>
          <w:sz w:val="28"/>
          <w:szCs w:val="28"/>
        </w:rPr>
        <w:tab/>
        <w:t xml:space="preserve">Comprising twelve teeth irrigated with 5% </w:t>
      </w:r>
      <w:r w:rsidR="00ED5347">
        <w:rPr>
          <w:rFonts w:asciiTheme="majorBidi" w:hAnsiTheme="majorBidi" w:cstheme="majorBidi"/>
          <w:sz w:val="28"/>
          <w:szCs w:val="28"/>
        </w:rPr>
        <w:t>NaOCl</w:t>
      </w:r>
      <w:r w:rsidRPr="00C36434">
        <w:rPr>
          <w:rFonts w:asciiTheme="majorBidi" w:hAnsiTheme="majorBidi" w:cstheme="majorBidi"/>
          <w:sz w:val="28"/>
          <w:szCs w:val="28"/>
        </w:rPr>
        <w:t xml:space="preserve"> and apically filled with Grey </w:t>
      </w:r>
      <w:r w:rsidR="00ED5347">
        <w:rPr>
          <w:rFonts w:asciiTheme="majorBidi" w:hAnsiTheme="majorBidi" w:cstheme="majorBidi"/>
          <w:sz w:val="28"/>
          <w:szCs w:val="28"/>
        </w:rPr>
        <w:t>MTA</w:t>
      </w:r>
      <w:r w:rsidRPr="00C36434">
        <w:rPr>
          <w:rFonts w:asciiTheme="majorBidi" w:hAnsiTheme="majorBidi" w:cstheme="majorBidi"/>
          <w:sz w:val="28"/>
          <w:szCs w:val="28"/>
        </w:rPr>
        <w:t>.</w:t>
      </w:r>
    </w:p>
    <w:p w:rsidR="00B0051A" w:rsidRPr="00E37356" w:rsidRDefault="00B0051A" w:rsidP="00B0051A">
      <w:pPr>
        <w:pStyle w:val="ListParagraph"/>
        <w:spacing w:line="360" w:lineRule="auto"/>
        <w:ind w:left="1440"/>
        <w:jc w:val="both"/>
        <w:rPr>
          <w:rFonts w:asciiTheme="majorBidi" w:hAnsiTheme="majorBidi" w:cstheme="majorBidi"/>
          <w:sz w:val="20"/>
          <w:szCs w:val="20"/>
        </w:rPr>
      </w:pPr>
    </w:p>
    <w:p w:rsidR="00B0051A" w:rsidRDefault="00B0051A" w:rsidP="00ED5347">
      <w:pPr>
        <w:pStyle w:val="ListParagraph"/>
        <w:numPr>
          <w:ilvl w:val="0"/>
          <w:numId w:val="3"/>
        </w:numPr>
        <w:spacing w:line="360" w:lineRule="auto"/>
        <w:jc w:val="both"/>
        <w:rPr>
          <w:rFonts w:asciiTheme="majorBidi" w:hAnsiTheme="majorBidi" w:cstheme="majorBidi"/>
          <w:sz w:val="28"/>
          <w:szCs w:val="28"/>
        </w:rPr>
      </w:pPr>
      <w:r w:rsidRPr="00C36434">
        <w:rPr>
          <w:rFonts w:asciiTheme="majorBidi" w:hAnsiTheme="majorBidi" w:cstheme="majorBidi"/>
          <w:b/>
          <w:bCs/>
          <w:i/>
          <w:iCs/>
          <w:sz w:val="28"/>
          <w:szCs w:val="28"/>
        </w:rPr>
        <w:t>Group B:</w:t>
      </w:r>
      <w:r w:rsidRPr="00C36434">
        <w:rPr>
          <w:rFonts w:asciiTheme="majorBidi" w:hAnsiTheme="majorBidi" w:cstheme="majorBidi"/>
          <w:sz w:val="28"/>
          <w:szCs w:val="28"/>
        </w:rPr>
        <w:tab/>
        <w:t xml:space="preserve">Comprising twelve teeth irrigated with combination of 1.25% </w:t>
      </w:r>
      <w:r w:rsidR="00ED5347">
        <w:rPr>
          <w:rFonts w:asciiTheme="majorBidi" w:hAnsiTheme="majorBidi" w:cstheme="majorBidi"/>
          <w:sz w:val="28"/>
          <w:szCs w:val="28"/>
        </w:rPr>
        <w:t>NaOCl</w:t>
      </w:r>
      <w:r w:rsidRPr="00C36434">
        <w:rPr>
          <w:rFonts w:asciiTheme="majorBidi" w:hAnsiTheme="majorBidi" w:cstheme="majorBidi"/>
          <w:sz w:val="28"/>
          <w:szCs w:val="28"/>
        </w:rPr>
        <w:t xml:space="preserve"> &amp;</w:t>
      </w:r>
      <w:r>
        <w:rPr>
          <w:rFonts w:asciiTheme="majorBidi" w:hAnsiTheme="majorBidi" w:cstheme="majorBidi"/>
          <w:sz w:val="28"/>
          <w:szCs w:val="28"/>
        </w:rPr>
        <w:t xml:space="preserve"> </w:t>
      </w:r>
      <w:r w:rsidR="00ED5347">
        <w:rPr>
          <w:rFonts w:asciiTheme="majorBidi" w:hAnsiTheme="majorBidi" w:cstheme="majorBidi"/>
          <w:sz w:val="28"/>
          <w:szCs w:val="28"/>
        </w:rPr>
        <w:t>Biopure MTAD and apically filled with Grey MTA</w:t>
      </w:r>
      <w:r>
        <w:rPr>
          <w:rFonts w:asciiTheme="majorBidi" w:hAnsiTheme="majorBidi" w:cstheme="majorBidi"/>
          <w:sz w:val="28"/>
          <w:szCs w:val="28"/>
        </w:rPr>
        <w:t>.</w:t>
      </w:r>
    </w:p>
    <w:p w:rsidR="00B0051A" w:rsidRDefault="00B0051A" w:rsidP="00ED5347">
      <w:pPr>
        <w:pStyle w:val="ListParagraph"/>
        <w:numPr>
          <w:ilvl w:val="0"/>
          <w:numId w:val="3"/>
        </w:numPr>
        <w:spacing w:line="360" w:lineRule="auto"/>
        <w:jc w:val="both"/>
        <w:rPr>
          <w:rFonts w:asciiTheme="majorBidi" w:hAnsiTheme="majorBidi" w:cstheme="majorBidi"/>
          <w:sz w:val="28"/>
          <w:szCs w:val="28"/>
        </w:rPr>
      </w:pPr>
      <w:r w:rsidRPr="00C36434">
        <w:rPr>
          <w:rFonts w:asciiTheme="majorBidi" w:hAnsiTheme="majorBidi" w:cstheme="majorBidi"/>
          <w:b/>
          <w:bCs/>
          <w:i/>
          <w:iCs/>
          <w:sz w:val="28"/>
          <w:szCs w:val="28"/>
        </w:rPr>
        <w:t xml:space="preserve">Group C: </w:t>
      </w:r>
      <w:r w:rsidRPr="00C36434">
        <w:rPr>
          <w:rFonts w:asciiTheme="majorBidi" w:hAnsiTheme="majorBidi" w:cstheme="majorBidi"/>
          <w:sz w:val="28"/>
          <w:szCs w:val="28"/>
        </w:rPr>
        <w:t xml:space="preserve">Comprising twelve teeth irrigated with 5% </w:t>
      </w:r>
      <w:r w:rsidR="00ED5347">
        <w:rPr>
          <w:rFonts w:asciiTheme="majorBidi" w:hAnsiTheme="majorBidi" w:cstheme="majorBidi"/>
          <w:sz w:val="28"/>
          <w:szCs w:val="28"/>
        </w:rPr>
        <w:t>NaOCl</w:t>
      </w:r>
      <w:r w:rsidRPr="00C36434">
        <w:rPr>
          <w:rFonts w:asciiTheme="majorBidi" w:hAnsiTheme="majorBidi" w:cstheme="majorBidi"/>
          <w:sz w:val="28"/>
          <w:szCs w:val="28"/>
        </w:rPr>
        <w:t xml:space="preserve"> and apically filled with </w:t>
      </w:r>
      <w:r w:rsidRPr="00484F07">
        <w:rPr>
          <w:rFonts w:asciiTheme="majorBidi" w:hAnsiTheme="majorBidi" w:cstheme="majorBidi"/>
          <w:sz w:val="28"/>
          <w:szCs w:val="28"/>
        </w:rPr>
        <w:t>BAGs</w:t>
      </w:r>
      <w:r w:rsidRPr="00C36434">
        <w:rPr>
          <w:rFonts w:asciiTheme="majorBidi" w:hAnsiTheme="majorBidi" w:cstheme="majorBidi"/>
          <w:sz w:val="28"/>
          <w:szCs w:val="28"/>
        </w:rPr>
        <w:t>.</w:t>
      </w:r>
    </w:p>
    <w:p w:rsidR="00B0051A" w:rsidRPr="00E37356" w:rsidRDefault="00B0051A" w:rsidP="00B0051A">
      <w:pPr>
        <w:pStyle w:val="ListParagraph"/>
        <w:rPr>
          <w:rFonts w:asciiTheme="majorBidi" w:hAnsiTheme="majorBidi" w:cstheme="majorBidi"/>
          <w:sz w:val="20"/>
          <w:szCs w:val="20"/>
        </w:rPr>
      </w:pPr>
    </w:p>
    <w:p w:rsidR="00B0051A" w:rsidRPr="00C36434" w:rsidRDefault="00B0051A" w:rsidP="00ED5347">
      <w:pPr>
        <w:pStyle w:val="ListParagraph"/>
        <w:numPr>
          <w:ilvl w:val="0"/>
          <w:numId w:val="3"/>
        </w:numPr>
        <w:spacing w:line="360" w:lineRule="auto"/>
        <w:jc w:val="both"/>
        <w:rPr>
          <w:rFonts w:asciiTheme="majorBidi" w:hAnsiTheme="majorBidi" w:cstheme="majorBidi"/>
          <w:sz w:val="28"/>
          <w:szCs w:val="28"/>
        </w:rPr>
      </w:pPr>
      <w:r w:rsidRPr="00C36434">
        <w:rPr>
          <w:rFonts w:asciiTheme="majorBidi" w:hAnsiTheme="majorBidi" w:cstheme="majorBidi"/>
          <w:b/>
          <w:bCs/>
          <w:i/>
          <w:iCs/>
          <w:sz w:val="28"/>
          <w:szCs w:val="28"/>
        </w:rPr>
        <w:t xml:space="preserve">Group D: </w:t>
      </w:r>
      <w:r w:rsidRPr="00C36434">
        <w:rPr>
          <w:rFonts w:asciiTheme="majorBidi" w:hAnsiTheme="majorBidi" w:cstheme="majorBidi"/>
          <w:sz w:val="28"/>
          <w:szCs w:val="28"/>
        </w:rPr>
        <w:t xml:space="preserve">Comprising twelve teeth irrigated with combination of 1.25% </w:t>
      </w:r>
      <w:r w:rsidR="00ED5347">
        <w:rPr>
          <w:rFonts w:asciiTheme="majorBidi" w:hAnsiTheme="majorBidi" w:cstheme="majorBidi"/>
          <w:sz w:val="28"/>
          <w:szCs w:val="28"/>
        </w:rPr>
        <w:t>NaOCl</w:t>
      </w:r>
      <w:r w:rsidRPr="00C36434">
        <w:rPr>
          <w:rFonts w:asciiTheme="majorBidi" w:hAnsiTheme="majorBidi" w:cstheme="majorBidi"/>
          <w:sz w:val="28"/>
          <w:szCs w:val="28"/>
        </w:rPr>
        <w:t xml:space="preserve"> &amp;</w:t>
      </w:r>
      <w:r>
        <w:rPr>
          <w:rFonts w:asciiTheme="majorBidi" w:hAnsiTheme="majorBidi" w:cstheme="majorBidi"/>
          <w:sz w:val="28"/>
          <w:szCs w:val="28"/>
        </w:rPr>
        <w:t xml:space="preserve"> </w:t>
      </w:r>
      <w:r w:rsidR="00ED5347">
        <w:rPr>
          <w:rFonts w:asciiTheme="majorBidi" w:hAnsiTheme="majorBidi" w:cstheme="majorBidi"/>
          <w:sz w:val="28"/>
          <w:szCs w:val="28"/>
        </w:rPr>
        <w:t>Biopure MTAD</w:t>
      </w:r>
      <w:r w:rsidRPr="00C36434">
        <w:rPr>
          <w:rFonts w:asciiTheme="majorBidi" w:hAnsiTheme="majorBidi" w:cstheme="majorBidi"/>
          <w:sz w:val="28"/>
          <w:szCs w:val="28"/>
        </w:rPr>
        <w:t xml:space="preserve"> and apica</w:t>
      </w:r>
      <w:r>
        <w:rPr>
          <w:rFonts w:asciiTheme="majorBidi" w:hAnsiTheme="majorBidi" w:cstheme="majorBidi"/>
          <w:sz w:val="28"/>
          <w:szCs w:val="28"/>
        </w:rPr>
        <w:t xml:space="preserve">lly filled with </w:t>
      </w:r>
      <w:r w:rsidRPr="00484F07">
        <w:rPr>
          <w:rFonts w:asciiTheme="majorBidi" w:hAnsiTheme="majorBidi" w:cstheme="majorBidi"/>
          <w:sz w:val="28"/>
          <w:szCs w:val="28"/>
        </w:rPr>
        <w:t>BAGs</w:t>
      </w:r>
      <w:r w:rsidRPr="00C36434">
        <w:rPr>
          <w:rFonts w:asciiTheme="majorBidi" w:hAnsiTheme="majorBidi" w:cstheme="majorBidi"/>
          <w:sz w:val="28"/>
          <w:szCs w:val="28"/>
        </w:rPr>
        <w:t>.</w:t>
      </w:r>
    </w:p>
    <w:p w:rsidR="00F84119" w:rsidRDefault="00F84119" w:rsidP="00F84119">
      <w:pPr>
        <w:spacing w:line="360" w:lineRule="auto"/>
        <w:ind w:firstLine="720"/>
        <w:jc w:val="both"/>
        <w:rPr>
          <w:rFonts w:asciiTheme="majorBidi" w:hAnsiTheme="majorBidi" w:cstheme="majorBidi"/>
          <w:sz w:val="28"/>
          <w:szCs w:val="28"/>
        </w:rPr>
      </w:pPr>
      <w:r w:rsidRPr="00860EDA">
        <w:rPr>
          <w:rFonts w:asciiTheme="majorBidi" w:hAnsiTheme="majorBidi" w:cstheme="majorBidi"/>
          <w:i/>
          <w:iCs/>
          <w:sz w:val="28"/>
          <w:szCs w:val="28"/>
          <w:lang w:val="en-US"/>
        </w:rPr>
        <w:t>Dental Trauma Chart</w:t>
      </w:r>
      <w:r w:rsidRPr="00C36434">
        <w:rPr>
          <w:rFonts w:asciiTheme="majorBidi" w:hAnsiTheme="majorBidi" w:cstheme="majorBidi"/>
          <w:sz w:val="28"/>
          <w:szCs w:val="28"/>
          <w:lang w:val="en-US"/>
        </w:rPr>
        <w:t xml:space="preserve"> was utilized to record; personal history, Medical history, past dental history, trauma history,</w:t>
      </w:r>
      <w:r>
        <w:rPr>
          <w:rFonts w:asciiTheme="majorBidi" w:hAnsiTheme="majorBidi" w:cstheme="majorBidi"/>
          <w:sz w:val="28"/>
          <w:szCs w:val="28"/>
          <w:lang w:val="en-US"/>
        </w:rPr>
        <w:t xml:space="preserve"> clinical and radiographic examination,</w:t>
      </w:r>
      <w:r w:rsidRPr="00860EDA">
        <w:rPr>
          <w:rFonts w:asciiTheme="majorBidi" w:hAnsiTheme="majorBidi" w:cstheme="majorBidi"/>
          <w:b/>
          <w:bCs/>
          <w:sz w:val="28"/>
          <w:szCs w:val="28"/>
        </w:rPr>
        <w:t xml:space="preserve"> </w:t>
      </w:r>
      <w:r w:rsidRPr="00860EDA">
        <w:rPr>
          <w:rFonts w:asciiTheme="majorBidi" w:hAnsiTheme="majorBidi" w:cstheme="majorBidi"/>
          <w:sz w:val="28"/>
          <w:szCs w:val="28"/>
        </w:rPr>
        <w:t>Digital photograph</w:t>
      </w:r>
      <w:r>
        <w:rPr>
          <w:rFonts w:asciiTheme="majorBidi" w:hAnsiTheme="majorBidi" w:cstheme="majorBidi"/>
          <w:sz w:val="28"/>
          <w:szCs w:val="28"/>
          <w:lang w:val="en-US"/>
        </w:rPr>
        <w:t>,</w:t>
      </w:r>
      <w:r w:rsidRPr="00C36434">
        <w:rPr>
          <w:rFonts w:asciiTheme="majorBidi" w:hAnsiTheme="majorBidi" w:cstheme="majorBidi"/>
          <w:sz w:val="28"/>
          <w:szCs w:val="28"/>
          <w:lang w:val="en-US"/>
        </w:rPr>
        <w:t xml:space="preserve"> treatment</w:t>
      </w:r>
      <w:r>
        <w:rPr>
          <w:rFonts w:asciiTheme="majorBidi" w:hAnsiTheme="majorBidi" w:cstheme="majorBidi"/>
          <w:sz w:val="28"/>
          <w:szCs w:val="28"/>
          <w:lang w:val="en-US"/>
        </w:rPr>
        <w:t xml:space="preserve"> plan</w:t>
      </w:r>
      <w:r w:rsidRPr="00C36434">
        <w:rPr>
          <w:rFonts w:asciiTheme="majorBidi" w:hAnsiTheme="majorBidi" w:cstheme="majorBidi"/>
          <w:sz w:val="28"/>
          <w:szCs w:val="28"/>
          <w:lang w:val="en-US"/>
        </w:rPr>
        <w:t xml:space="preserve"> and follow up</w:t>
      </w:r>
      <w:r w:rsidRPr="00C36434">
        <w:rPr>
          <w:rFonts w:asciiTheme="majorBidi" w:hAnsiTheme="majorBidi" w:cstheme="majorBidi"/>
          <w:b/>
          <w:bCs/>
          <w:i/>
          <w:iCs/>
          <w:sz w:val="28"/>
          <w:szCs w:val="28"/>
          <w:lang w:val="en-US"/>
        </w:rPr>
        <w:t>.</w:t>
      </w:r>
      <w:r w:rsidRPr="00C36434">
        <w:rPr>
          <w:rFonts w:asciiTheme="majorBidi" w:hAnsiTheme="majorBidi" w:cstheme="majorBidi"/>
          <w:sz w:val="28"/>
          <w:szCs w:val="28"/>
          <w:lang w:val="en-US"/>
        </w:rPr>
        <w:t xml:space="preserve"> Clinical findings of hard and soft tissue examination were recorded. In addition, vitality tests of the teeth adjacent to the involved teeth were done if found to be required.</w:t>
      </w:r>
      <w:r w:rsidRPr="00C36434">
        <w:rPr>
          <w:rFonts w:asciiTheme="majorBidi" w:hAnsiTheme="majorBidi" w:cstheme="majorBidi"/>
          <w:sz w:val="28"/>
          <w:szCs w:val="28"/>
        </w:rPr>
        <w:t>Quantitative radiodensitometric analysis for the periapical bone were performed for all patients, preoperatively using standardized periapical radiographs and specially designed software for image analysis (Digora, Orion Corporation, SOREDEX, Medical system, Tuusula, Finland)</w:t>
      </w:r>
      <w:r>
        <w:rPr>
          <w:rFonts w:asciiTheme="majorBidi" w:hAnsiTheme="majorBidi" w:cstheme="majorBidi"/>
          <w:sz w:val="28"/>
          <w:szCs w:val="28"/>
        </w:rPr>
        <w:t>.</w:t>
      </w:r>
    </w:p>
    <w:p w:rsidR="001C2B4B" w:rsidRDefault="001C2B4B" w:rsidP="001C2B4B">
      <w:pPr>
        <w:spacing w:line="360" w:lineRule="auto"/>
        <w:jc w:val="both"/>
        <w:rPr>
          <w:rFonts w:asciiTheme="majorBidi" w:hAnsiTheme="majorBidi" w:cstheme="majorBidi"/>
          <w:b/>
          <w:bCs/>
          <w:i/>
          <w:iCs/>
          <w:sz w:val="28"/>
          <w:szCs w:val="28"/>
        </w:rPr>
      </w:pPr>
      <w:r w:rsidRPr="001C2B4B">
        <w:rPr>
          <w:rFonts w:asciiTheme="majorBidi" w:hAnsiTheme="majorBidi" w:cstheme="majorBidi"/>
          <w:sz w:val="28"/>
          <w:szCs w:val="28"/>
        </w:rPr>
        <w:t>The</w:t>
      </w:r>
      <w:r>
        <w:rPr>
          <w:rFonts w:asciiTheme="majorBidi" w:hAnsiTheme="majorBidi" w:cstheme="majorBidi"/>
          <w:sz w:val="28"/>
          <w:szCs w:val="28"/>
        </w:rPr>
        <w:t xml:space="preserve"> selected </w:t>
      </w:r>
      <w:r w:rsidRPr="001C2B4B">
        <w:rPr>
          <w:rFonts w:asciiTheme="majorBidi" w:hAnsiTheme="majorBidi" w:cstheme="majorBidi"/>
          <w:sz w:val="28"/>
          <w:szCs w:val="28"/>
        </w:rPr>
        <w:t>teeth were isolated with a rubber dam. A conventional access cavity was prepared in the palatal surface of the incisors using carbide burs (Komet dental Geber, Germany) and the access was widened using Endo-Z bur (Dentsply, Maillefer) to enhance the visibility of the canals.</w:t>
      </w:r>
      <w:r>
        <w:rPr>
          <w:rFonts w:asciiTheme="majorBidi" w:hAnsiTheme="majorBidi" w:cstheme="majorBidi"/>
          <w:sz w:val="28"/>
          <w:szCs w:val="28"/>
        </w:rPr>
        <w:t xml:space="preserve"> </w:t>
      </w:r>
      <w:r w:rsidRPr="001C2B4B">
        <w:rPr>
          <w:rFonts w:asciiTheme="majorBidi" w:hAnsiTheme="majorBidi" w:cstheme="majorBidi"/>
          <w:sz w:val="28"/>
          <w:szCs w:val="28"/>
        </w:rPr>
        <w:t xml:space="preserve">The working length of the canals was determined radiographically 1mm shorter than the apical foramen and recorded for reference. Biomechanical Canal preparation was performed using manual Hedstrom files (Mani inc., Japan) and </w:t>
      </w:r>
      <w:r w:rsidRPr="001C2B4B">
        <w:rPr>
          <w:rFonts w:asciiTheme="majorBidi" w:hAnsiTheme="majorBidi" w:cstheme="majorBidi"/>
          <w:sz w:val="28"/>
          <w:szCs w:val="28"/>
          <w:lang w:val="en-US"/>
        </w:rPr>
        <w:t xml:space="preserve">K-files </w:t>
      </w:r>
      <w:r w:rsidRPr="001C2B4B">
        <w:rPr>
          <w:rFonts w:asciiTheme="majorBidi" w:hAnsiTheme="majorBidi" w:cstheme="majorBidi"/>
          <w:sz w:val="28"/>
          <w:szCs w:val="28"/>
        </w:rPr>
        <w:t xml:space="preserve">(Mani inc., Japan) </w:t>
      </w:r>
      <w:r w:rsidRPr="001C2B4B">
        <w:rPr>
          <w:rFonts w:asciiTheme="majorBidi" w:hAnsiTheme="majorBidi" w:cstheme="majorBidi"/>
          <w:sz w:val="28"/>
          <w:szCs w:val="28"/>
          <w:lang w:val="en-US"/>
        </w:rPr>
        <w:t xml:space="preserve">in the apical 1/3. Canals were prepared to an optimum size at least 4 </w:t>
      </w:r>
      <w:r w:rsidRPr="001C2B4B">
        <w:rPr>
          <w:rFonts w:asciiTheme="majorBidi" w:hAnsiTheme="majorBidi" w:cstheme="majorBidi"/>
          <w:sz w:val="28"/>
          <w:szCs w:val="28"/>
          <w:lang w:val="en-US"/>
        </w:rPr>
        <w:lastRenderedPageBreak/>
        <w:t xml:space="preserve">sizes after the initial file. </w:t>
      </w:r>
      <w:r w:rsidRPr="001C2B4B">
        <w:rPr>
          <w:rFonts w:asciiTheme="majorBidi" w:hAnsiTheme="majorBidi" w:cstheme="majorBidi"/>
          <w:sz w:val="28"/>
          <w:szCs w:val="28"/>
        </w:rPr>
        <w:t>Irrigation was frequent using 0.5% Sodium Hypochlorite (NaOCl). Canal dryness was performed using absorbent paper points (Dia Dent, Korea).</w:t>
      </w:r>
      <w:r>
        <w:rPr>
          <w:rFonts w:asciiTheme="majorBidi" w:hAnsiTheme="majorBidi" w:cstheme="majorBidi"/>
          <w:sz w:val="28"/>
          <w:szCs w:val="28"/>
        </w:rPr>
        <w:t xml:space="preserve"> </w:t>
      </w:r>
      <w:r w:rsidRPr="001C2B4B">
        <w:rPr>
          <w:rFonts w:asciiTheme="majorBidi" w:hAnsiTheme="majorBidi" w:cstheme="majorBidi"/>
          <w:sz w:val="28"/>
          <w:szCs w:val="28"/>
        </w:rPr>
        <w:t>Calcium Hydroxide (Ca (OH)</w:t>
      </w:r>
      <w:r w:rsidRPr="001C2B4B">
        <w:rPr>
          <w:rFonts w:asciiTheme="majorBidi" w:hAnsiTheme="majorBidi" w:cstheme="majorBidi"/>
          <w:sz w:val="28"/>
          <w:szCs w:val="28"/>
          <w:vertAlign w:val="subscript"/>
        </w:rPr>
        <w:t>2</w:t>
      </w:r>
      <w:r w:rsidRPr="001C2B4B">
        <w:rPr>
          <w:rFonts w:asciiTheme="majorBidi" w:hAnsiTheme="majorBidi" w:cstheme="majorBidi"/>
          <w:sz w:val="28"/>
          <w:szCs w:val="28"/>
        </w:rPr>
        <w:t>) paste as intra-canal medication was prepared by mixing Ca(OH</w:t>
      </w:r>
      <w:r w:rsidRPr="001C2B4B">
        <w:rPr>
          <w:rFonts w:asciiTheme="majorBidi" w:hAnsiTheme="majorBidi" w:cstheme="majorBidi"/>
          <w:sz w:val="28"/>
          <w:szCs w:val="28"/>
          <w:vertAlign w:val="subscript"/>
        </w:rPr>
        <w:t>2</w:t>
      </w:r>
      <w:r w:rsidRPr="001C2B4B">
        <w:rPr>
          <w:rFonts w:asciiTheme="majorBidi" w:hAnsiTheme="majorBidi" w:cstheme="majorBidi"/>
          <w:sz w:val="28"/>
          <w:szCs w:val="28"/>
        </w:rPr>
        <w:t>) powder (Gamma Lab , Egypt) with distilled water and rolled to form a robe that was inserted in the canal followed by a thread of cotton and hand plugger condensation</w:t>
      </w:r>
      <w:r w:rsidRPr="001C2B4B">
        <w:rPr>
          <w:rFonts w:asciiTheme="majorBidi" w:hAnsiTheme="majorBidi" w:cstheme="majorBidi"/>
          <w:b/>
          <w:bCs/>
          <w:i/>
          <w:iCs/>
          <w:sz w:val="28"/>
          <w:szCs w:val="28"/>
        </w:rPr>
        <w:t xml:space="preserve"> (Figure </w:t>
      </w:r>
      <w:r>
        <w:rPr>
          <w:rFonts w:asciiTheme="majorBidi" w:hAnsiTheme="majorBidi" w:cstheme="majorBidi"/>
          <w:b/>
          <w:bCs/>
          <w:i/>
          <w:iCs/>
          <w:sz w:val="28"/>
          <w:szCs w:val="28"/>
        </w:rPr>
        <w:t>2</w:t>
      </w:r>
      <w:r w:rsidRPr="001C2B4B">
        <w:rPr>
          <w:rFonts w:asciiTheme="majorBidi" w:hAnsiTheme="majorBidi" w:cstheme="majorBidi"/>
          <w:b/>
          <w:bCs/>
          <w:i/>
          <w:iCs/>
          <w:sz w:val="28"/>
          <w:szCs w:val="28"/>
        </w:rPr>
        <w:t>).</w:t>
      </w:r>
    </w:p>
    <w:p w:rsidR="001C2B4B" w:rsidRPr="00C36434" w:rsidRDefault="001C2B4B" w:rsidP="001C2B4B">
      <w:pPr>
        <w:bidi/>
        <w:spacing w:line="360" w:lineRule="auto"/>
        <w:ind w:firstLine="720"/>
        <w:jc w:val="center"/>
        <w:rPr>
          <w:rFonts w:asciiTheme="majorBidi" w:hAnsiTheme="majorBidi" w:cstheme="majorBidi"/>
          <w:sz w:val="28"/>
          <w:szCs w:val="28"/>
        </w:rPr>
      </w:pPr>
      <w:r>
        <w:rPr>
          <w:rFonts w:asciiTheme="majorBidi" w:hAnsiTheme="majorBidi" w:cstheme="majorBidi"/>
          <w:noProof/>
          <w:sz w:val="28"/>
          <w:szCs w:val="28"/>
          <w:lang w:val="en-US"/>
        </w:rPr>
        <w:drawing>
          <wp:inline distT="0" distB="0" distL="0" distR="0" wp14:anchorId="1ED4DF11" wp14:editId="677E43EC">
            <wp:extent cx="1444416" cy="1943816"/>
            <wp:effectExtent l="95250" t="76200" r="99060" b="11366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jn.jpg"/>
                    <pic:cNvPicPr/>
                  </pic:nvPicPr>
                  <pic:blipFill>
                    <a:blip r:embed="rId6">
                      <a:extLst>
                        <a:ext uri="{BEBA8EAE-BF5A-486C-A8C5-ECC9F3942E4B}">
                          <a14:imgProps xmlns:a14="http://schemas.microsoft.com/office/drawing/2010/main">
                            <a14:imgLayer r:embed="rId7">
                              <a14:imgEffect>
                                <a14:sharpenSoften amount="50000"/>
                              </a14:imgEffect>
                              <a14:imgEffect>
                                <a14:brightnessContrast bright="40000"/>
                              </a14:imgEffect>
                            </a14:imgLayer>
                          </a14:imgProps>
                        </a:ext>
                        <a:ext uri="{28A0092B-C50C-407E-A947-70E740481C1C}">
                          <a14:useLocalDpi xmlns:a14="http://schemas.microsoft.com/office/drawing/2010/main" val="0"/>
                        </a:ext>
                      </a:extLst>
                    </a:blip>
                    <a:stretch>
                      <a:fillRect/>
                    </a:stretch>
                  </pic:blipFill>
                  <pic:spPr>
                    <a:xfrm>
                      <a:off x="0" y="0"/>
                      <a:ext cx="1451222" cy="1952975"/>
                    </a:xfrm>
                    <a:prstGeom prst="rect">
                      <a:avLst/>
                    </a:prstGeom>
                    <a:solidFill>
                      <a:srgbClr val="FFFFFF">
                        <a:shade val="85000"/>
                      </a:srgbClr>
                    </a:solidFill>
                    <a:ln w="38100" cap="sq">
                      <a:solidFill>
                        <a:schemeClr val="tx1">
                          <a:lumMod val="95000"/>
                          <a:lumOff val="5000"/>
                        </a:schemeClr>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Theme="majorBidi" w:hAnsiTheme="majorBidi" w:cstheme="majorBidi"/>
          <w:sz w:val="28"/>
          <w:szCs w:val="28"/>
        </w:rPr>
        <w:br w:type="textWrapping" w:clear="all"/>
      </w:r>
      <w:r w:rsidRPr="00C36434">
        <w:rPr>
          <w:rFonts w:asciiTheme="majorBidi" w:hAnsiTheme="majorBidi" w:cstheme="majorBidi"/>
          <w:b/>
          <w:bCs/>
          <w:i/>
          <w:iCs/>
          <w:sz w:val="28"/>
          <w:szCs w:val="28"/>
        </w:rPr>
        <w:t xml:space="preserve">Figure </w:t>
      </w:r>
      <w:r>
        <w:rPr>
          <w:rFonts w:asciiTheme="majorBidi" w:hAnsiTheme="majorBidi" w:cstheme="majorBidi"/>
          <w:b/>
          <w:bCs/>
          <w:i/>
          <w:iCs/>
          <w:sz w:val="28"/>
          <w:szCs w:val="28"/>
        </w:rPr>
        <w:t>2</w:t>
      </w:r>
      <w:r w:rsidRPr="00C36434">
        <w:rPr>
          <w:rFonts w:asciiTheme="majorBidi" w:hAnsiTheme="majorBidi" w:cstheme="majorBidi"/>
          <w:b/>
          <w:bCs/>
          <w:i/>
          <w:iCs/>
          <w:sz w:val="28"/>
          <w:szCs w:val="28"/>
        </w:rPr>
        <w:t>:</w:t>
      </w:r>
      <w:r>
        <w:rPr>
          <w:rFonts w:asciiTheme="majorBidi" w:hAnsiTheme="majorBidi" w:cstheme="majorBidi"/>
          <w:b/>
          <w:bCs/>
          <w:i/>
          <w:iCs/>
          <w:sz w:val="28"/>
          <w:szCs w:val="28"/>
        </w:rPr>
        <w:t xml:space="preserve"> </w:t>
      </w:r>
      <w:r w:rsidRPr="00C36434">
        <w:rPr>
          <w:rFonts w:asciiTheme="majorBidi" w:hAnsiTheme="majorBidi" w:cstheme="majorBidi"/>
          <w:sz w:val="28"/>
          <w:szCs w:val="28"/>
        </w:rPr>
        <w:t>Ca</w:t>
      </w:r>
      <w:r>
        <w:rPr>
          <w:rFonts w:asciiTheme="majorBidi" w:hAnsiTheme="majorBidi" w:cstheme="majorBidi"/>
          <w:sz w:val="28"/>
          <w:szCs w:val="28"/>
        </w:rPr>
        <w:t xml:space="preserve"> </w:t>
      </w:r>
      <w:r w:rsidRPr="00C36434">
        <w:rPr>
          <w:rFonts w:asciiTheme="majorBidi" w:hAnsiTheme="majorBidi" w:cstheme="majorBidi"/>
          <w:sz w:val="28"/>
          <w:szCs w:val="28"/>
        </w:rPr>
        <w:t>(OH)</w:t>
      </w:r>
      <w:r w:rsidRPr="00C36434">
        <w:rPr>
          <w:rFonts w:asciiTheme="majorBidi" w:hAnsiTheme="majorBidi" w:cstheme="majorBidi"/>
          <w:sz w:val="28"/>
          <w:szCs w:val="28"/>
          <w:vertAlign w:val="subscript"/>
        </w:rPr>
        <w:t xml:space="preserve"> 2</w:t>
      </w:r>
      <w:r w:rsidRPr="00C36434">
        <w:rPr>
          <w:rFonts w:asciiTheme="majorBidi" w:hAnsiTheme="majorBidi" w:cstheme="majorBidi"/>
          <w:sz w:val="28"/>
          <w:szCs w:val="28"/>
        </w:rPr>
        <w:t xml:space="preserve"> intra-canal medication</w:t>
      </w:r>
    </w:p>
    <w:p w:rsidR="001C2B4B" w:rsidRPr="00C36434" w:rsidRDefault="001C2B4B" w:rsidP="001C2B4B">
      <w:pPr>
        <w:spacing w:line="360" w:lineRule="auto"/>
        <w:jc w:val="both"/>
        <w:rPr>
          <w:rFonts w:asciiTheme="majorBidi" w:hAnsiTheme="majorBidi" w:cstheme="majorBidi"/>
          <w:b/>
          <w:bCs/>
          <w:sz w:val="28"/>
          <w:szCs w:val="28"/>
          <w:u w:val="single"/>
        </w:rPr>
      </w:pPr>
      <w:r w:rsidRPr="001C2B4B">
        <w:rPr>
          <w:rFonts w:asciiTheme="majorBidi" w:hAnsiTheme="majorBidi" w:cstheme="majorBidi"/>
          <w:sz w:val="28"/>
          <w:szCs w:val="28"/>
        </w:rPr>
        <w:t>Periapical radiograph was taken to confirm apical seal and the access opening was sealed temporary for one week using temporary filling (Coltosol-F</w:t>
      </w:r>
      <w:r w:rsidRPr="001C2B4B">
        <w:rPr>
          <w:rFonts w:asciiTheme="majorBidi" w:hAnsiTheme="majorBidi" w:cstheme="majorBidi"/>
          <w:sz w:val="28"/>
          <w:szCs w:val="28"/>
          <w:vertAlign w:val="superscript"/>
        </w:rPr>
        <w:t>®</w:t>
      </w:r>
      <w:r w:rsidRPr="001C2B4B">
        <w:rPr>
          <w:rFonts w:asciiTheme="majorBidi" w:hAnsiTheme="majorBidi" w:cstheme="majorBidi"/>
          <w:sz w:val="28"/>
          <w:szCs w:val="28"/>
        </w:rPr>
        <w:t>, Coltene, Swiss).</w:t>
      </w:r>
    </w:p>
    <w:p w:rsidR="001C2B4B" w:rsidRPr="00C36434" w:rsidRDefault="00ED5347" w:rsidP="00503E5E">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After one</w:t>
      </w:r>
      <w:r w:rsidR="001C2B4B" w:rsidRPr="00C36434">
        <w:rPr>
          <w:rFonts w:asciiTheme="majorBidi" w:hAnsiTheme="majorBidi" w:cstheme="majorBidi"/>
          <w:sz w:val="28"/>
          <w:szCs w:val="28"/>
        </w:rPr>
        <w:t xml:space="preserve"> week the temporary filling was removed using carbide bur and the Ca(OH)</w:t>
      </w:r>
      <w:r w:rsidR="001C2B4B" w:rsidRPr="00503E5E">
        <w:rPr>
          <w:rFonts w:asciiTheme="majorBidi" w:hAnsiTheme="majorBidi" w:cstheme="majorBidi"/>
          <w:sz w:val="28"/>
          <w:szCs w:val="28"/>
          <w:vertAlign w:val="subscript"/>
        </w:rPr>
        <w:t>2</w:t>
      </w:r>
      <w:r w:rsidR="001C2B4B" w:rsidRPr="00C36434">
        <w:rPr>
          <w:rFonts w:asciiTheme="majorBidi" w:hAnsiTheme="majorBidi" w:cstheme="majorBidi"/>
          <w:sz w:val="28"/>
          <w:szCs w:val="28"/>
        </w:rPr>
        <w:t xml:space="preserve"> was removed mechanically using H-Files.</w:t>
      </w:r>
      <w:r w:rsidR="001C2B4B">
        <w:rPr>
          <w:rFonts w:asciiTheme="majorBidi" w:hAnsiTheme="majorBidi" w:cstheme="majorBidi"/>
          <w:sz w:val="28"/>
          <w:szCs w:val="28"/>
        </w:rPr>
        <w:t xml:space="preserve"> </w:t>
      </w:r>
      <w:r w:rsidR="001C2B4B" w:rsidRPr="00C36434">
        <w:rPr>
          <w:rFonts w:asciiTheme="majorBidi" w:hAnsiTheme="majorBidi" w:cstheme="majorBidi"/>
          <w:sz w:val="28"/>
          <w:szCs w:val="28"/>
        </w:rPr>
        <w:t>The tooth was assessed before final filling to check for being:</w:t>
      </w:r>
    </w:p>
    <w:p w:rsidR="001C2B4B" w:rsidRPr="00C36434" w:rsidRDefault="001C2B4B" w:rsidP="001C2B4B">
      <w:pPr>
        <w:pStyle w:val="ListParagraph"/>
        <w:numPr>
          <w:ilvl w:val="0"/>
          <w:numId w:val="6"/>
        </w:numPr>
        <w:spacing w:line="360" w:lineRule="auto"/>
        <w:jc w:val="both"/>
        <w:rPr>
          <w:rFonts w:asciiTheme="majorBidi" w:hAnsiTheme="majorBidi" w:cstheme="majorBidi"/>
          <w:sz w:val="28"/>
          <w:szCs w:val="28"/>
        </w:rPr>
      </w:pPr>
      <w:r w:rsidRPr="00C36434">
        <w:rPr>
          <w:rFonts w:asciiTheme="majorBidi" w:hAnsiTheme="majorBidi" w:cstheme="majorBidi"/>
          <w:sz w:val="28"/>
          <w:szCs w:val="28"/>
        </w:rPr>
        <w:t>Dry at the working length, with no exudates.</w:t>
      </w:r>
    </w:p>
    <w:p w:rsidR="001C2B4B" w:rsidRPr="00C36434" w:rsidRDefault="001C2B4B" w:rsidP="001C2B4B">
      <w:pPr>
        <w:pStyle w:val="ListParagraph"/>
        <w:numPr>
          <w:ilvl w:val="0"/>
          <w:numId w:val="6"/>
        </w:numPr>
        <w:spacing w:line="360" w:lineRule="auto"/>
        <w:jc w:val="both"/>
        <w:rPr>
          <w:rFonts w:asciiTheme="majorBidi" w:hAnsiTheme="majorBidi" w:cstheme="majorBidi"/>
          <w:sz w:val="28"/>
          <w:szCs w:val="28"/>
        </w:rPr>
      </w:pPr>
      <w:r w:rsidRPr="00C36434">
        <w:rPr>
          <w:rFonts w:asciiTheme="majorBidi" w:hAnsiTheme="majorBidi" w:cstheme="majorBidi"/>
          <w:sz w:val="28"/>
          <w:szCs w:val="28"/>
        </w:rPr>
        <w:t>No foul odour</w:t>
      </w:r>
      <w:r>
        <w:rPr>
          <w:rFonts w:asciiTheme="majorBidi" w:hAnsiTheme="majorBidi" w:cstheme="majorBidi"/>
          <w:sz w:val="28"/>
          <w:szCs w:val="28"/>
        </w:rPr>
        <w:t>.</w:t>
      </w:r>
    </w:p>
    <w:p w:rsidR="001C2B4B" w:rsidRPr="00C36434" w:rsidRDefault="001C2B4B" w:rsidP="001C2B4B">
      <w:pPr>
        <w:pStyle w:val="ListParagraph"/>
        <w:numPr>
          <w:ilvl w:val="0"/>
          <w:numId w:val="6"/>
        </w:numPr>
        <w:spacing w:line="360" w:lineRule="auto"/>
        <w:jc w:val="both"/>
        <w:rPr>
          <w:rFonts w:asciiTheme="majorBidi" w:hAnsiTheme="majorBidi" w:cstheme="majorBidi"/>
          <w:sz w:val="28"/>
          <w:szCs w:val="28"/>
        </w:rPr>
      </w:pPr>
      <w:r w:rsidRPr="00C36434">
        <w:rPr>
          <w:rFonts w:asciiTheme="majorBidi" w:hAnsiTheme="majorBidi" w:cstheme="majorBidi"/>
          <w:sz w:val="28"/>
          <w:szCs w:val="28"/>
        </w:rPr>
        <w:t>No pain on percussion.</w:t>
      </w:r>
    </w:p>
    <w:p w:rsidR="001C2B4B" w:rsidRDefault="001C2B4B" w:rsidP="001C2B4B">
      <w:pPr>
        <w:pStyle w:val="ListParagraph"/>
        <w:numPr>
          <w:ilvl w:val="0"/>
          <w:numId w:val="6"/>
        </w:numPr>
        <w:spacing w:line="360" w:lineRule="auto"/>
        <w:jc w:val="both"/>
        <w:rPr>
          <w:rFonts w:asciiTheme="majorBidi" w:hAnsiTheme="majorBidi" w:cstheme="majorBidi"/>
          <w:sz w:val="28"/>
          <w:szCs w:val="28"/>
        </w:rPr>
      </w:pPr>
      <w:r w:rsidRPr="00C36434">
        <w:rPr>
          <w:rFonts w:asciiTheme="majorBidi" w:hAnsiTheme="majorBidi" w:cstheme="majorBidi"/>
          <w:sz w:val="28"/>
          <w:szCs w:val="28"/>
        </w:rPr>
        <w:t xml:space="preserve">No looseness. </w:t>
      </w:r>
    </w:p>
    <w:p w:rsidR="001C2B4B" w:rsidRPr="001C2B4B" w:rsidRDefault="001C2B4B" w:rsidP="001C2B4B">
      <w:pPr>
        <w:spacing w:line="360" w:lineRule="auto"/>
        <w:ind w:left="720"/>
        <w:jc w:val="both"/>
        <w:rPr>
          <w:rFonts w:asciiTheme="majorBidi" w:hAnsiTheme="majorBidi" w:cstheme="majorBidi"/>
          <w:sz w:val="30"/>
          <w:szCs w:val="30"/>
        </w:rPr>
      </w:pPr>
      <w:r w:rsidRPr="001C2B4B">
        <w:rPr>
          <w:rFonts w:asciiTheme="majorBidi" w:hAnsiTheme="majorBidi" w:cstheme="majorBidi"/>
          <w:sz w:val="30"/>
          <w:szCs w:val="30"/>
        </w:rPr>
        <w:t>According to the irrigating and filling materials:</w:t>
      </w:r>
    </w:p>
    <w:p w:rsidR="001C2B4B" w:rsidRDefault="00AA66FD" w:rsidP="00AA66FD">
      <w:pPr>
        <w:autoSpaceDE w:val="0"/>
        <w:autoSpaceDN w:val="0"/>
        <w:adjustRightInd w:val="0"/>
        <w:spacing w:after="0" w:line="360" w:lineRule="auto"/>
        <w:ind w:firstLine="720"/>
        <w:jc w:val="both"/>
      </w:pPr>
      <w:r w:rsidRPr="00AA66FD">
        <w:rPr>
          <w:rFonts w:asciiTheme="majorBidi" w:hAnsiTheme="majorBidi" w:cstheme="majorBidi"/>
          <w:b/>
          <w:bCs/>
          <w:sz w:val="34"/>
          <w:szCs w:val="34"/>
        </w:rPr>
        <w:t xml:space="preserve">I. </w:t>
      </w:r>
      <w:r w:rsidR="001C2B4B" w:rsidRPr="00AA66FD">
        <w:rPr>
          <w:rFonts w:asciiTheme="majorBidi" w:hAnsiTheme="majorBidi" w:cstheme="majorBidi"/>
          <w:b/>
          <w:bCs/>
          <w:sz w:val="34"/>
          <w:szCs w:val="34"/>
        </w:rPr>
        <w:t>Group A:</w:t>
      </w:r>
      <w:r w:rsidR="001C2B4B" w:rsidRPr="00AA66FD">
        <w:rPr>
          <w:rFonts w:asciiTheme="majorBidi" w:hAnsiTheme="majorBidi" w:cstheme="majorBidi"/>
          <w:sz w:val="34"/>
          <w:szCs w:val="34"/>
        </w:rPr>
        <w:t xml:space="preserve"> </w:t>
      </w:r>
      <w:r w:rsidRPr="00AA66FD">
        <w:rPr>
          <w:rFonts w:asciiTheme="majorBidi" w:hAnsiTheme="majorBidi" w:cstheme="majorBidi"/>
          <w:sz w:val="28"/>
          <w:szCs w:val="28"/>
        </w:rPr>
        <w:t>C</w:t>
      </w:r>
      <w:r w:rsidR="001C2B4B" w:rsidRPr="00AA66FD">
        <w:rPr>
          <w:rFonts w:asciiTheme="majorBidi" w:hAnsiTheme="majorBidi" w:cstheme="majorBidi"/>
          <w:sz w:val="28"/>
          <w:szCs w:val="28"/>
        </w:rPr>
        <w:t xml:space="preserve">anals were irrigated using 5 ml of 5% NaOCl while moving the needle back and forth 1-2 mm shorter than the working length followed by complete dryness of the canal using suitable size absorbent paper </w:t>
      </w:r>
      <w:r w:rsidR="001C2B4B" w:rsidRPr="00AA66FD">
        <w:rPr>
          <w:rFonts w:asciiTheme="majorBidi" w:hAnsiTheme="majorBidi" w:cstheme="majorBidi"/>
          <w:sz w:val="28"/>
          <w:szCs w:val="28"/>
        </w:rPr>
        <w:lastRenderedPageBreak/>
        <w:t xml:space="preserve">points. </w:t>
      </w:r>
      <w:r w:rsidR="00ED5347" w:rsidRPr="00AA66FD">
        <w:rPr>
          <w:rFonts w:asciiTheme="majorBidi" w:hAnsiTheme="majorBidi" w:cstheme="majorBidi"/>
          <w:sz w:val="28"/>
          <w:szCs w:val="28"/>
        </w:rPr>
        <w:t>T</w:t>
      </w:r>
      <w:r w:rsidR="001C2B4B" w:rsidRPr="00AA66FD">
        <w:rPr>
          <w:rFonts w:asciiTheme="majorBidi" w:hAnsiTheme="majorBidi" w:cstheme="majorBidi"/>
          <w:sz w:val="28"/>
          <w:szCs w:val="28"/>
        </w:rPr>
        <w:t xml:space="preserve">he apical third of the canal was filled using Grey MTA-Angelus (Angelus, Londrina, PR, Brazil) by mixing the powder and the liquid according to manufacturer instructions. MTA Carrier (Vista Dental Products, Racine, Wisconsin, USA) was used to deliver the mix constructing 3-5 mm of MTA apical plug followed by gentle condensation using Endodontic plugger (Thompson Dental Mfg Co., Missoula Montana, USA) which is then assessed radiographically to ensure apical seal </w:t>
      </w:r>
      <w:r w:rsidR="009B6B0B" w:rsidRPr="00AA66FD">
        <w:rPr>
          <w:rFonts w:asciiTheme="majorBidi" w:hAnsiTheme="majorBidi" w:cstheme="majorBidi"/>
          <w:sz w:val="28"/>
          <w:szCs w:val="28"/>
        </w:rPr>
        <w:t>. The patient was instructed to wait in the waiting area for one hour to allow for the formation of firm barrier of MTA cement which was assessed using a K File. The rest of the canal was backfilled with thermo plasticized gutta percha using E &amp; Q Cordless gutta percha Obturation Systems (Meta Biomed CO. Ltd, Republic of Korea)</w:t>
      </w:r>
      <w:r w:rsidR="009B6B0B" w:rsidRPr="00AA66FD">
        <w:rPr>
          <w:rFonts w:asciiTheme="majorBidi" w:hAnsiTheme="majorBidi" w:cstheme="majorBidi"/>
          <w:b/>
          <w:bCs/>
          <w:i/>
          <w:iCs/>
          <w:sz w:val="28"/>
          <w:szCs w:val="28"/>
        </w:rPr>
        <w:t xml:space="preserve">. </w:t>
      </w:r>
      <w:r w:rsidR="009B6B0B" w:rsidRPr="00AA66FD">
        <w:rPr>
          <w:rFonts w:asciiTheme="majorBidi" w:hAnsiTheme="majorBidi" w:cstheme="majorBidi"/>
          <w:sz w:val="28"/>
          <w:szCs w:val="28"/>
        </w:rPr>
        <w:t>The access openings were sealed using setting Zinc Phosphate cement. (Adhesor SPOFA Dental, Czech Republic)</w:t>
      </w:r>
      <w:r w:rsidR="002609EA" w:rsidRPr="00AA66FD">
        <w:rPr>
          <w:rFonts w:asciiTheme="majorBidi" w:hAnsiTheme="majorBidi" w:cstheme="majorBidi"/>
          <w:sz w:val="28"/>
          <w:szCs w:val="28"/>
        </w:rPr>
        <w:t>. (Figure 3)</w:t>
      </w:r>
      <w:r w:rsidR="001C2B4B" w:rsidRPr="00AA66FD">
        <w:rPr>
          <w:rFonts w:asciiTheme="majorBidi" w:hAnsiTheme="majorBidi" w:cstheme="majorBidi"/>
          <w:b/>
          <w:bCs/>
          <w:i/>
          <w:iCs/>
          <w:noProof/>
          <w:sz w:val="28"/>
          <w:szCs w:val="28"/>
        </w:rPr>
        <w:t xml:space="preserve"> </w:t>
      </w:r>
    </w:p>
    <w:p w:rsidR="001C2B4B" w:rsidRPr="001C2B4B" w:rsidRDefault="001C2B4B" w:rsidP="001C2B4B">
      <w:pPr>
        <w:spacing w:line="360" w:lineRule="auto"/>
        <w:jc w:val="both"/>
        <w:rPr>
          <w:rFonts w:asciiTheme="majorBidi" w:hAnsiTheme="majorBidi" w:cstheme="majorBidi"/>
          <w:b/>
          <w:bCs/>
          <w:i/>
          <w:iCs/>
          <w:sz w:val="28"/>
          <w:szCs w:val="28"/>
        </w:rPr>
      </w:pPr>
    </w:p>
    <w:p w:rsidR="001C2B4B" w:rsidRPr="001C2B4B" w:rsidRDefault="0061467F" w:rsidP="009B6B0B">
      <w:pPr>
        <w:spacing w:line="360" w:lineRule="auto"/>
        <w:jc w:val="center"/>
        <w:rPr>
          <w:rFonts w:asciiTheme="majorBidi" w:hAnsiTheme="majorBidi" w:cstheme="majorBidi"/>
          <w:sz w:val="28"/>
          <w:szCs w:val="28"/>
          <w:lang w:val="en-US"/>
        </w:rPr>
      </w:pPr>
      <w:r>
        <w:rPr>
          <w:noProof/>
          <w:sz w:val="28"/>
          <w:szCs w:val="28"/>
          <w:vertAlign w:val="superscript"/>
          <w:lang w:eastAsia="en-GB"/>
        </w:rPr>
        <w:pict>
          <v:group id="_x0000_s1030" style="position:absolute;left:0;text-align:left;margin-left:174.2pt;margin-top:70.35pt;width:110.45pt;height:106.3pt;z-index:251662336" coordorigin="4552,11643" coordsize="2948,244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5273;top:11643;width:143;height:1174" strokecolor="red" strokeweight="3p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7" type="#_x0000_t88" style="position:absolute;left:6713;top:12817;width:143;height:1266" strokecolor="red" strokeweight="3pt"/>
            <v:shapetype id="_x0000_t202" coordsize="21600,21600" o:spt="202" path="m,l,21600r21600,l21600,xe">
              <v:stroke joinstyle="miter"/>
              <v:path gradientshapeok="t" o:connecttype="rect"/>
            </v:shapetype>
            <v:shape id="Text Box 2" o:spid="_x0000_s1028" type="#_x0000_t202" style="position:absolute;left:4552;top:11957;width:511;height:598;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0sk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oWcxQCR5a+ojMuvMMOC4kCi0xv2gpMPhrqj/vgfH&#10;KZEfNHZnMZ5O4zYkZTq7LlBxl5btpQU0Q6iKBkoGcR3SBiXe7C12cSMSvy+ZnFLGoU20nxYsbsWl&#10;nrxefgOrJ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C0c0skKAIAAE4EAAAOAAAAAAAAAAAAAAAAAC4CAABkcnMvZTJvRG9j&#10;LnhtbFBLAQItABQABgAIAAAAIQD9LzLW2wAAAAUBAAAPAAAAAAAAAAAAAAAAAIIEAABkcnMvZG93&#10;bnJldi54bWxQSwUGAAAAAAQABADzAAAAigUAAAAA&#10;">
              <v:textbox>
                <w:txbxContent>
                  <w:p w:rsidR="009B6B0B" w:rsidRPr="00190B1C" w:rsidRDefault="009B6B0B" w:rsidP="009B6B0B">
                    <w:pPr>
                      <w:rPr>
                        <w:rFonts w:asciiTheme="majorBidi" w:hAnsiTheme="majorBidi" w:cstheme="majorBidi"/>
                        <w:sz w:val="32"/>
                        <w:szCs w:val="32"/>
                      </w:rPr>
                    </w:pPr>
                    <w:r w:rsidRPr="00190B1C">
                      <w:rPr>
                        <w:rFonts w:asciiTheme="majorBidi" w:hAnsiTheme="majorBidi" w:cstheme="majorBidi"/>
                        <w:sz w:val="32"/>
                        <w:szCs w:val="32"/>
                      </w:rPr>
                      <w:t>A</w:t>
                    </w:r>
                  </w:p>
                </w:txbxContent>
              </v:textbox>
            </v:shape>
            <v:shape id="_x0000_s1029" type="#_x0000_t202" style="position:absolute;left:6989;top:13086;width:511;height:598;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0sk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oWcxQCR5a+ojMuvMMOC4kCi0xv2gpMPhrqj/vgfH&#10;KZEfNHZnMZ5O4zYkZTq7LlBxl5btpQU0Q6iKBkoGcR3SBiXe7C12cSMSvy+ZnFLGoU20nxYsbsWl&#10;nrxefgOrJ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C0c0skKAIAAE4EAAAOAAAAAAAAAAAAAAAAAC4CAABkcnMvZTJvRG9j&#10;LnhtbFBLAQItABQABgAIAAAAIQD9LzLW2wAAAAUBAAAPAAAAAAAAAAAAAAAAAIIEAABkcnMvZG93&#10;bnJldi54bWxQSwUGAAAAAAQABADzAAAAigUAAAAA&#10;">
              <v:textbox>
                <w:txbxContent>
                  <w:p w:rsidR="009B6B0B" w:rsidRPr="00190B1C" w:rsidRDefault="009B6B0B" w:rsidP="009B6B0B">
                    <w:pPr>
                      <w:rPr>
                        <w:rFonts w:asciiTheme="majorBidi" w:hAnsiTheme="majorBidi" w:cstheme="majorBidi"/>
                        <w:sz w:val="32"/>
                        <w:szCs w:val="32"/>
                        <w:lang w:val="en-US"/>
                      </w:rPr>
                    </w:pPr>
                    <w:r>
                      <w:rPr>
                        <w:rFonts w:asciiTheme="majorBidi" w:hAnsiTheme="majorBidi" w:cstheme="majorBidi"/>
                        <w:sz w:val="32"/>
                        <w:szCs w:val="32"/>
                        <w:lang w:val="en-US"/>
                      </w:rPr>
                      <w:t>B</w:t>
                    </w:r>
                  </w:p>
                </w:txbxContent>
              </v:textbox>
            </v:shape>
          </v:group>
        </w:pict>
      </w:r>
      <w:r w:rsidR="009B6B0B">
        <w:rPr>
          <w:rFonts w:asciiTheme="majorBidi" w:hAnsiTheme="majorBidi" w:cstheme="majorBidi"/>
          <w:noProof/>
          <w:sz w:val="28"/>
          <w:szCs w:val="28"/>
          <w:lang w:val="en-US"/>
        </w:rPr>
        <w:drawing>
          <wp:inline distT="0" distB="0" distL="0" distR="0" wp14:anchorId="501B5AA5" wp14:editId="447153DE">
            <wp:extent cx="1738436" cy="2716305"/>
            <wp:effectExtent l="133350" t="114300" r="128905" b="1416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v.jpg"/>
                    <pic:cNvPicPr/>
                  </pic:nvPicPr>
                  <pic:blipFill>
                    <a:blip r:embed="rId8">
                      <a:extLst>
                        <a:ext uri="{28A0092B-C50C-407E-A947-70E740481C1C}">
                          <a14:useLocalDpi xmlns:a14="http://schemas.microsoft.com/office/drawing/2010/main" val="0"/>
                        </a:ext>
                      </a:extLst>
                    </a:blip>
                    <a:stretch>
                      <a:fillRect/>
                    </a:stretch>
                  </pic:blipFill>
                  <pic:spPr>
                    <a:xfrm>
                      <a:off x="0" y="0"/>
                      <a:ext cx="1745530" cy="272739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2609EA" w:rsidRPr="00C36434" w:rsidRDefault="002609EA" w:rsidP="002609EA">
      <w:pPr>
        <w:spacing w:line="360" w:lineRule="auto"/>
        <w:ind w:firstLine="450"/>
        <w:jc w:val="center"/>
        <w:rPr>
          <w:rFonts w:asciiTheme="majorBidi" w:hAnsiTheme="majorBidi" w:cstheme="majorBidi"/>
          <w:sz w:val="28"/>
          <w:szCs w:val="28"/>
        </w:rPr>
      </w:pPr>
      <w:r>
        <w:rPr>
          <w:rFonts w:asciiTheme="majorBidi" w:hAnsiTheme="majorBidi" w:cstheme="majorBidi"/>
          <w:b/>
          <w:bCs/>
          <w:i/>
          <w:iCs/>
          <w:sz w:val="28"/>
          <w:szCs w:val="28"/>
        </w:rPr>
        <w:t>Figure 3</w:t>
      </w:r>
      <w:r w:rsidRPr="00C36434">
        <w:rPr>
          <w:rFonts w:asciiTheme="majorBidi" w:hAnsiTheme="majorBidi" w:cstheme="majorBidi"/>
          <w:b/>
          <w:bCs/>
          <w:i/>
          <w:iCs/>
          <w:sz w:val="28"/>
          <w:szCs w:val="28"/>
        </w:rPr>
        <w:t xml:space="preserve">: </w:t>
      </w:r>
      <w:r w:rsidRPr="00C36434">
        <w:rPr>
          <w:rFonts w:asciiTheme="majorBidi" w:hAnsiTheme="majorBidi" w:cstheme="majorBidi"/>
          <w:sz w:val="28"/>
          <w:szCs w:val="28"/>
        </w:rPr>
        <w:t xml:space="preserve">MTA apical </w:t>
      </w:r>
      <w:r>
        <w:rPr>
          <w:rFonts w:asciiTheme="majorBidi" w:hAnsiTheme="majorBidi" w:cstheme="majorBidi"/>
          <w:sz w:val="28"/>
          <w:szCs w:val="28"/>
        </w:rPr>
        <w:t>p</w:t>
      </w:r>
      <w:r w:rsidRPr="00C36434">
        <w:rPr>
          <w:rFonts w:asciiTheme="majorBidi" w:hAnsiTheme="majorBidi" w:cstheme="majorBidi"/>
          <w:sz w:val="28"/>
          <w:szCs w:val="28"/>
        </w:rPr>
        <w:t>lug</w:t>
      </w:r>
      <w:r>
        <w:rPr>
          <w:rFonts w:asciiTheme="majorBidi" w:hAnsiTheme="majorBidi" w:cstheme="majorBidi"/>
          <w:sz w:val="28"/>
          <w:szCs w:val="28"/>
        </w:rPr>
        <w:t xml:space="preserve"> (A)</w:t>
      </w:r>
      <w:r w:rsidRPr="00C36434">
        <w:rPr>
          <w:rFonts w:asciiTheme="majorBidi" w:hAnsiTheme="majorBidi" w:cstheme="majorBidi"/>
          <w:sz w:val="28"/>
          <w:szCs w:val="28"/>
        </w:rPr>
        <w:t xml:space="preserve"> and</w:t>
      </w:r>
      <w:r>
        <w:rPr>
          <w:rFonts w:asciiTheme="majorBidi" w:hAnsiTheme="majorBidi" w:cstheme="majorBidi"/>
          <w:sz w:val="28"/>
          <w:szCs w:val="28"/>
        </w:rPr>
        <w:t xml:space="preserve"> </w:t>
      </w:r>
      <w:r w:rsidRPr="00C36434">
        <w:rPr>
          <w:rFonts w:asciiTheme="majorBidi" w:hAnsiTheme="majorBidi" w:cstheme="majorBidi"/>
          <w:sz w:val="28"/>
          <w:szCs w:val="28"/>
          <w:lang w:val="en-US"/>
        </w:rPr>
        <w:t>thermoplasticized gutta perch</w:t>
      </w:r>
      <w:r>
        <w:rPr>
          <w:rFonts w:asciiTheme="majorBidi" w:hAnsiTheme="majorBidi" w:cstheme="majorBidi"/>
          <w:sz w:val="28"/>
          <w:szCs w:val="28"/>
          <w:lang w:val="en-US"/>
        </w:rPr>
        <w:t>a (B).</w:t>
      </w:r>
    </w:p>
    <w:p w:rsidR="008D1D8D" w:rsidRPr="002609EA" w:rsidRDefault="008D1D8D" w:rsidP="001C2B4B">
      <w:pPr>
        <w:spacing w:before="90" w:after="90" w:line="360" w:lineRule="auto"/>
        <w:jc w:val="lowKashida"/>
      </w:pPr>
    </w:p>
    <w:p w:rsidR="002609EA" w:rsidRPr="00AA66FD" w:rsidRDefault="00AA66FD" w:rsidP="00AA66FD">
      <w:pPr>
        <w:spacing w:line="360" w:lineRule="auto"/>
        <w:ind w:firstLine="450"/>
        <w:jc w:val="both"/>
        <w:rPr>
          <w:rFonts w:asciiTheme="majorBidi" w:hAnsiTheme="majorBidi" w:cstheme="majorBidi"/>
          <w:b/>
          <w:bCs/>
          <w:sz w:val="34"/>
          <w:szCs w:val="34"/>
        </w:rPr>
      </w:pPr>
      <w:r w:rsidRPr="00AA66FD">
        <w:rPr>
          <w:rFonts w:asciiTheme="majorBidi" w:hAnsiTheme="majorBidi" w:cstheme="majorBidi"/>
          <w:b/>
          <w:bCs/>
          <w:sz w:val="34"/>
          <w:szCs w:val="34"/>
        </w:rPr>
        <w:t xml:space="preserve">II. </w:t>
      </w:r>
      <w:r w:rsidR="002609EA" w:rsidRPr="00AA66FD">
        <w:rPr>
          <w:rFonts w:asciiTheme="majorBidi" w:hAnsiTheme="majorBidi" w:cstheme="majorBidi"/>
          <w:b/>
          <w:bCs/>
          <w:sz w:val="34"/>
          <w:szCs w:val="34"/>
        </w:rPr>
        <w:t>Group B:</w:t>
      </w:r>
      <w:r w:rsidR="00ED5347" w:rsidRPr="00AA66FD">
        <w:rPr>
          <w:rFonts w:asciiTheme="majorBidi" w:hAnsiTheme="majorBidi" w:cstheme="majorBidi"/>
          <w:b/>
          <w:bCs/>
          <w:sz w:val="34"/>
          <w:szCs w:val="34"/>
        </w:rPr>
        <w:t xml:space="preserve"> </w:t>
      </w:r>
      <w:r w:rsidR="00ED5347" w:rsidRPr="00AA66FD">
        <w:rPr>
          <w:rFonts w:asciiTheme="majorBidi" w:hAnsiTheme="majorBidi" w:cstheme="majorBidi"/>
          <w:sz w:val="30"/>
          <w:szCs w:val="30"/>
        </w:rPr>
        <w:t>Combinations of two successive irrigants were</w:t>
      </w:r>
      <w:r w:rsidR="002609EA" w:rsidRPr="00AA66FD">
        <w:rPr>
          <w:rFonts w:asciiTheme="majorBidi" w:hAnsiTheme="majorBidi" w:cstheme="majorBidi"/>
          <w:sz w:val="30"/>
          <w:szCs w:val="30"/>
        </w:rPr>
        <w:t xml:space="preserve"> used:</w:t>
      </w:r>
    </w:p>
    <w:p w:rsidR="002609EA" w:rsidRPr="00AA66FD" w:rsidRDefault="002609EA" w:rsidP="00AA66FD">
      <w:pPr>
        <w:spacing w:line="360" w:lineRule="auto"/>
        <w:ind w:firstLine="720"/>
        <w:jc w:val="both"/>
        <w:rPr>
          <w:rFonts w:asciiTheme="majorBidi" w:hAnsiTheme="majorBidi" w:cstheme="majorBidi"/>
          <w:sz w:val="28"/>
          <w:szCs w:val="28"/>
          <w:lang w:val="en-US"/>
        </w:rPr>
      </w:pPr>
      <w:r w:rsidRPr="00C36434">
        <w:rPr>
          <w:rFonts w:asciiTheme="majorBidi" w:hAnsiTheme="majorBidi" w:cstheme="majorBidi"/>
          <w:i/>
          <w:iCs/>
          <w:sz w:val="32"/>
          <w:szCs w:val="32"/>
        </w:rPr>
        <w:t xml:space="preserve">First: </w:t>
      </w:r>
      <w:r w:rsidRPr="00C36434">
        <w:rPr>
          <w:rFonts w:asciiTheme="majorBidi" w:hAnsiTheme="majorBidi" w:cstheme="majorBidi"/>
          <w:sz w:val="28"/>
          <w:szCs w:val="28"/>
        </w:rPr>
        <w:t>The canal was gently irrigated using</w:t>
      </w:r>
      <w:r>
        <w:rPr>
          <w:rFonts w:asciiTheme="majorBidi" w:hAnsiTheme="majorBidi" w:cstheme="majorBidi"/>
          <w:sz w:val="28"/>
          <w:szCs w:val="28"/>
        </w:rPr>
        <w:t xml:space="preserve"> </w:t>
      </w:r>
      <w:r w:rsidRPr="00C36434">
        <w:rPr>
          <w:rFonts w:asciiTheme="majorBidi" w:hAnsiTheme="majorBidi" w:cstheme="majorBidi"/>
          <w:i/>
          <w:iCs/>
          <w:sz w:val="30"/>
          <w:szCs w:val="30"/>
        </w:rPr>
        <w:t xml:space="preserve">1.25% NaOCl </w:t>
      </w:r>
      <w:r w:rsidRPr="00C36434">
        <w:rPr>
          <w:rFonts w:asciiTheme="majorBidi" w:hAnsiTheme="majorBidi" w:cstheme="majorBidi"/>
          <w:sz w:val="28"/>
          <w:szCs w:val="28"/>
        </w:rPr>
        <w:t>while moving the needle back and forth 1-2 mm shorter than the working length.</w:t>
      </w:r>
      <w:r w:rsidR="00ED5347">
        <w:rPr>
          <w:rFonts w:asciiTheme="majorBidi" w:hAnsiTheme="majorBidi" w:cstheme="majorBidi"/>
          <w:sz w:val="28"/>
          <w:szCs w:val="28"/>
        </w:rPr>
        <w:t xml:space="preserve">         </w:t>
      </w:r>
      <w:r w:rsidRPr="00C36434">
        <w:rPr>
          <w:rFonts w:asciiTheme="majorBidi" w:hAnsiTheme="majorBidi" w:cstheme="majorBidi"/>
          <w:i/>
          <w:iCs/>
          <w:sz w:val="30"/>
          <w:szCs w:val="30"/>
        </w:rPr>
        <w:lastRenderedPageBreak/>
        <w:t>Second:</w:t>
      </w:r>
      <w:r>
        <w:rPr>
          <w:rFonts w:asciiTheme="majorBidi" w:hAnsiTheme="majorBidi" w:cstheme="majorBidi"/>
          <w:i/>
          <w:iCs/>
          <w:sz w:val="30"/>
          <w:szCs w:val="30"/>
        </w:rPr>
        <w:t xml:space="preserve"> </w:t>
      </w:r>
      <w:r w:rsidRPr="00C36434">
        <w:rPr>
          <w:rFonts w:asciiTheme="majorBidi" w:hAnsiTheme="majorBidi" w:cstheme="majorBidi"/>
          <w:sz w:val="28"/>
          <w:szCs w:val="28"/>
          <w:lang w:val="en-US"/>
        </w:rPr>
        <w:t>Biopure MTAD (Dentsply, Tulsa Dental, US) was used</w:t>
      </w:r>
      <w:r w:rsidR="00ED5347" w:rsidRPr="00ED5347">
        <w:rPr>
          <w:rFonts w:asciiTheme="majorBidi" w:hAnsiTheme="majorBidi" w:cstheme="majorBidi"/>
          <w:sz w:val="28"/>
          <w:szCs w:val="28"/>
          <w:lang w:val="en-US"/>
        </w:rPr>
        <w:t xml:space="preserve"> </w:t>
      </w:r>
      <w:r w:rsidR="00ED5347">
        <w:rPr>
          <w:rFonts w:asciiTheme="majorBidi" w:hAnsiTheme="majorBidi" w:cstheme="majorBidi"/>
          <w:sz w:val="28"/>
          <w:szCs w:val="28"/>
          <w:lang w:val="en-US"/>
        </w:rPr>
        <w:t>by mixing the powder with the liquid</w:t>
      </w:r>
      <w:r w:rsidR="00ED5347" w:rsidRPr="00ED5347">
        <w:rPr>
          <w:rFonts w:asciiTheme="majorBidi" w:hAnsiTheme="majorBidi" w:cstheme="majorBidi"/>
          <w:sz w:val="28"/>
          <w:szCs w:val="28"/>
          <w:lang w:val="en-US"/>
        </w:rPr>
        <w:t xml:space="preserve"> </w:t>
      </w:r>
      <w:r w:rsidR="00ED5347" w:rsidRPr="00C36434">
        <w:rPr>
          <w:rFonts w:asciiTheme="majorBidi" w:hAnsiTheme="majorBidi" w:cstheme="majorBidi"/>
          <w:sz w:val="28"/>
          <w:szCs w:val="28"/>
          <w:lang w:val="en-US"/>
        </w:rPr>
        <w:t xml:space="preserve">according to the </w:t>
      </w:r>
      <w:r w:rsidR="00ED5347">
        <w:rPr>
          <w:rFonts w:asciiTheme="majorBidi" w:hAnsiTheme="majorBidi" w:cstheme="majorBidi"/>
          <w:sz w:val="28"/>
          <w:szCs w:val="28"/>
          <w:lang w:val="en-US"/>
        </w:rPr>
        <w:t>manufacturer instructions.</w:t>
      </w:r>
      <w:r w:rsidR="00AA66FD">
        <w:rPr>
          <w:rFonts w:asciiTheme="majorBidi" w:hAnsiTheme="majorBidi" w:cstheme="majorBidi"/>
          <w:sz w:val="28"/>
          <w:szCs w:val="28"/>
          <w:lang w:val="en-US"/>
        </w:rPr>
        <w:t xml:space="preserve"> The canals were obturated the same way as </w:t>
      </w:r>
      <w:r w:rsidR="00AA66FD" w:rsidRPr="00C36434">
        <w:rPr>
          <w:rFonts w:asciiTheme="majorBidi" w:hAnsiTheme="majorBidi" w:cstheme="majorBidi"/>
          <w:sz w:val="28"/>
          <w:szCs w:val="28"/>
        </w:rPr>
        <w:t>Group A</w:t>
      </w:r>
    </w:p>
    <w:p w:rsidR="00694C2E" w:rsidRDefault="00AA66FD" w:rsidP="00AA66FD">
      <w:pPr>
        <w:spacing w:line="360" w:lineRule="auto"/>
        <w:ind w:firstLine="540"/>
        <w:jc w:val="both"/>
        <w:rPr>
          <w:rFonts w:asciiTheme="majorBidi" w:hAnsiTheme="majorBidi" w:cstheme="majorBidi"/>
          <w:sz w:val="28"/>
          <w:szCs w:val="28"/>
        </w:rPr>
      </w:pPr>
      <w:r w:rsidRPr="00AA66FD">
        <w:rPr>
          <w:rFonts w:asciiTheme="majorBidi" w:hAnsiTheme="majorBidi" w:cstheme="majorBidi"/>
          <w:b/>
          <w:bCs/>
          <w:sz w:val="30"/>
          <w:szCs w:val="30"/>
        </w:rPr>
        <w:t xml:space="preserve">III. </w:t>
      </w:r>
      <w:r w:rsidR="00ED5347" w:rsidRPr="00AA66FD">
        <w:rPr>
          <w:rFonts w:asciiTheme="majorBidi" w:hAnsiTheme="majorBidi" w:cstheme="majorBidi"/>
          <w:b/>
          <w:bCs/>
          <w:sz w:val="30"/>
          <w:szCs w:val="30"/>
        </w:rPr>
        <w:t>Group C</w:t>
      </w:r>
      <w:r w:rsidRPr="00AA66FD">
        <w:rPr>
          <w:rFonts w:asciiTheme="majorBidi" w:hAnsiTheme="majorBidi" w:cstheme="majorBidi"/>
          <w:b/>
          <w:bCs/>
          <w:sz w:val="30"/>
          <w:szCs w:val="30"/>
        </w:rPr>
        <w:t>:</w:t>
      </w:r>
      <w:r w:rsidRPr="00AA66FD">
        <w:rPr>
          <w:rFonts w:asciiTheme="majorBidi" w:hAnsiTheme="majorBidi" w:cstheme="majorBidi"/>
          <w:b/>
          <w:bCs/>
          <w:i/>
          <w:iCs/>
          <w:sz w:val="30"/>
          <w:szCs w:val="30"/>
        </w:rPr>
        <w:t xml:space="preserve"> </w:t>
      </w:r>
      <w:r w:rsidRPr="00AA66FD">
        <w:rPr>
          <w:rFonts w:asciiTheme="majorBidi" w:hAnsiTheme="majorBidi" w:cstheme="majorBidi"/>
          <w:sz w:val="28"/>
          <w:szCs w:val="28"/>
        </w:rPr>
        <w:t>Irrigating the canals were performed using 5 ml of 5% NaOCl, the same way as Group A</w:t>
      </w:r>
      <w:r>
        <w:rPr>
          <w:rFonts w:asciiTheme="majorBidi" w:hAnsiTheme="majorBidi" w:cstheme="majorBidi"/>
          <w:sz w:val="28"/>
          <w:szCs w:val="28"/>
        </w:rPr>
        <w:t xml:space="preserve">. </w:t>
      </w:r>
      <w:r w:rsidR="00ED5347" w:rsidRPr="00C36434">
        <w:rPr>
          <w:rFonts w:asciiTheme="majorBidi" w:hAnsiTheme="majorBidi" w:cstheme="majorBidi"/>
          <w:sz w:val="28"/>
          <w:szCs w:val="28"/>
        </w:rPr>
        <w:t xml:space="preserve"> the apical third of the canal was filled using BioActive Glass (Biometic laboratories, Sydney, Australia)</w:t>
      </w:r>
      <w:r w:rsidR="00ED5347" w:rsidRPr="00C36434">
        <w:rPr>
          <w:rFonts w:asciiTheme="majorBidi" w:hAnsiTheme="majorBidi" w:cstheme="majorBidi"/>
          <w:b/>
          <w:bCs/>
          <w:i/>
          <w:iCs/>
          <w:sz w:val="28"/>
          <w:szCs w:val="28"/>
        </w:rPr>
        <w:t xml:space="preserve"> (Figure </w:t>
      </w:r>
      <w:r w:rsidR="00ED5347">
        <w:rPr>
          <w:rFonts w:asciiTheme="majorBidi" w:hAnsiTheme="majorBidi" w:cstheme="majorBidi"/>
          <w:b/>
          <w:bCs/>
          <w:i/>
          <w:iCs/>
          <w:sz w:val="28"/>
          <w:szCs w:val="28"/>
        </w:rPr>
        <w:t>19</w:t>
      </w:r>
      <w:r w:rsidR="00ED5347" w:rsidRPr="00C36434">
        <w:rPr>
          <w:rFonts w:asciiTheme="majorBidi" w:hAnsiTheme="majorBidi" w:cstheme="majorBidi"/>
          <w:b/>
          <w:bCs/>
          <w:i/>
          <w:iCs/>
          <w:sz w:val="28"/>
          <w:szCs w:val="28"/>
        </w:rPr>
        <w:t>)</w:t>
      </w:r>
      <w:r w:rsidR="00ED5347" w:rsidRPr="00C36434">
        <w:rPr>
          <w:rFonts w:asciiTheme="majorBidi" w:hAnsiTheme="majorBidi" w:cstheme="majorBidi"/>
          <w:sz w:val="28"/>
          <w:szCs w:val="28"/>
        </w:rPr>
        <w:t xml:space="preserve"> by mixing equal ratios of Powder and distilled water. </w:t>
      </w:r>
      <w:r w:rsidR="00694C2E">
        <w:rPr>
          <w:rFonts w:asciiTheme="majorBidi" w:hAnsiTheme="majorBidi" w:cstheme="majorBidi"/>
          <w:sz w:val="28"/>
          <w:szCs w:val="28"/>
        </w:rPr>
        <w:t>The mix was then delivered to construct 3-5 mm of apical plug using the same technique of delivery as Group A</w:t>
      </w:r>
    </w:p>
    <w:p w:rsidR="00694C2E" w:rsidRPr="0095395D" w:rsidRDefault="00CA591B" w:rsidP="00CA591B">
      <w:pPr>
        <w:spacing w:line="360" w:lineRule="auto"/>
        <w:jc w:val="both"/>
        <w:rPr>
          <w:rFonts w:asciiTheme="majorBidi" w:hAnsiTheme="majorBidi" w:cstheme="majorBidi"/>
          <w:b/>
          <w:bCs/>
          <w:i/>
          <w:iCs/>
          <w:sz w:val="28"/>
          <w:szCs w:val="28"/>
        </w:rPr>
      </w:pPr>
      <w:r w:rsidRPr="00CA591B">
        <w:rPr>
          <w:rFonts w:asciiTheme="majorBidi" w:hAnsiTheme="majorBidi" w:cstheme="majorBidi"/>
          <w:b/>
          <w:bCs/>
          <w:i/>
          <w:iCs/>
          <w:sz w:val="28"/>
          <w:szCs w:val="28"/>
        </w:rPr>
        <w:t xml:space="preserve">IV. </w:t>
      </w:r>
      <w:r w:rsidR="00694C2E" w:rsidRPr="00CA591B">
        <w:rPr>
          <w:rFonts w:asciiTheme="majorBidi" w:hAnsiTheme="majorBidi" w:cstheme="majorBidi"/>
          <w:b/>
          <w:bCs/>
          <w:i/>
          <w:iCs/>
          <w:sz w:val="28"/>
          <w:szCs w:val="28"/>
        </w:rPr>
        <w:t>Group D:</w:t>
      </w:r>
      <w:r>
        <w:rPr>
          <w:rFonts w:asciiTheme="majorBidi" w:hAnsiTheme="majorBidi" w:cstheme="majorBidi"/>
          <w:b/>
          <w:bCs/>
          <w:i/>
          <w:iCs/>
          <w:sz w:val="28"/>
          <w:szCs w:val="28"/>
          <w:u w:val="single"/>
        </w:rPr>
        <w:t xml:space="preserve"> </w:t>
      </w:r>
      <w:r w:rsidR="00694C2E" w:rsidRPr="00CA591B">
        <w:rPr>
          <w:rFonts w:asciiTheme="majorBidi" w:hAnsiTheme="majorBidi" w:cstheme="majorBidi"/>
          <w:i/>
          <w:iCs/>
          <w:sz w:val="30"/>
          <w:szCs w:val="30"/>
        </w:rPr>
        <w:t>Irrigation:</w:t>
      </w:r>
      <w:r w:rsidR="00694C2E">
        <w:rPr>
          <w:rFonts w:asciiTheme="majorBidi" w:hAnsiTheme="majorBidi" w:cstheme="majorBidi"/>
          <w:i/>
          <w:iCs/>
          <w:sz w:val="30"/>
          <w:szCs w:val="30"/>
        </w:rPr>
        <w:t xml:space="preserve"> </w:t>
      </w:r>
      <w:r w:rsidR="00694C2E" w:rsidRPr="00C36434">
        <w:rPr>
          <w:rFonts w:asciiTheme="majorBidi" w:hAnsiTheme="majorBidi" w:cstheme="majorBidi"/>
          <w:sz w:val="30"/>
          <w:szCs w:val="30"/>
        </w:rPr>
        <w:t>Same as Group B</w:t>
      </w:r>
      <w:r>
        <w:rPr>
          <w:rFonts w:asciiTheme="majorBidi" w:hAnsiTheme="majorBidi" w:cstheme="majorBidi"/>
          <w:sz w:val="30"/>
          <w:szCs w:val="30"/>
        </w:rPr>
        <w:t xml:space="preserve">. </w:t>
      </w:r>
      <w:r w:rsidR="00694C2E" w:rsidRPr="00CA591B">
        <w:rPr>
          <w:rFonts w:asciiTheme="majorBidi" w:hAnsiTheme="majorBidi" w:cstheme="majorBidi"/>
          <w:i/>
          <w:iCs/>
          <w:sz w:val="30"/>
          <w:szCs w:val="30"/>
        </w:rPr>
        <w:t>Obturation</w:t>
      </w:r>
      <w:r w:rsidR="00694C2E" w:rsidRPr="00CA591B">
        <w:rPr>
          <w:rFonts w:asciiTheme="majorBidi" w:hAnsiTheme="majorBidi" w:cstheme="majorBidi"/>
          <w:sz w:val="28"/>
          <w:szCs w:val="28"/>
        </w:rPr>
        <w:t>:</w:t>
      </w:r>
      <w:r w:rsidR="00694C2E" w:rsidRPr="00C36434">
        <w:rPr>
          <w:rFonts w:asciiTheme="majorBidi" w:hAnsiTheme="majorBidi" w:cstheme="majorBidi"/>
          <w:sz w:val="28"/>
          <w:szCs w:val="28"/>
        </w:rPr>
        <w:t xml:space="preserve"> Same as Group C</w:t>
      </w:r>
    </w:p>
    <w:p w:rsidR="00CA591B" w:rsidRPr="00C36434" w:rsidRDefault="00CA591B" w:rsidP="00CA591B">
      <w:pPr>
        <w:spacing w:line="360" w:lineRule="auto"/>
        <w:jc w:val="both"/>
        <w:rPr>
          <w:rFonts w:asciiTheme="majorBidi" w:hAnsiTheme="majorBidi" w:cstheme="majorBidi"/>
          <w:sz w:val="30"/>
          <w:szCs w:val="30"/>
        </w:rPr>
      </w:pPr>
      <w:r w:rsidRPr="00C36434">
        <w:rPr>
          <w:rFonts w:asciiTheme="majorBidi" w:hAnsiTheme="majorBidi" w:cstheme="majorBidi"/>
          <w:b/>
          <w:bCs/>
          <w:sz w:val="30"/>
          <w:szCs w:val="30"/>
          <w:u w:val="single"/>
        </w:rPr>
        <w:t xml:space="preserve"> </w:t>
      </w:r>
      <w:r w:rsidRPr="00CA591B">
        <w:rPr>
          <w:rFonts w:asciiTheme="majorBidi" w:hAnsiTheme="majorBidi" w:cstheme="majorBidi"/>
          <w:b/>
          <w:bCs/>
          <w:sz w:val="30"/>
          <w:szCs w:val="30"/>
        </w:rPr>
        <w:t>Post-Treatment Evaluation:</w:t>
      </w:r>
      <w:r>
        <w:rPr>
          <w:rFonts w:asciiTheme="majorBidi" w:hAnsiTheme="majorBidi" w:cstheme="majorBidi"/>
          <w:b/>
          <w:bCs/>
          <w:sz w:val="30"/>
          <w:szCs w:val="30"/>
        </w:rPr>
        <w:t xml:space="preserve"> </w:t>
      </w:r>
      <w:r w:rsidRPr="00C36434">
        <w:rPr>
          <w:rFonts w:asciiTheme="majorBidi" w:hAnsiTheme="majorBidi" w:cstheme="majorBidi"/>
          <w:sz w:val="30"/>
          <w:szCs w:val="30"/>
        </w:rPr>
        <w:t>At 3 months, 6 months, 12 months treated teeth were evaluated for:</w:t>
      </w:r>
    </w:p>
    <w:p w:rsidR="00CA591B" w:rsidRPr="00C36434" w:rsidRDefault="00CA591B" w:rsidP="00CA591B">
      <w:pPr>
        <w:pStyle w:val="ListParagraph"/>
        <w:numPr>
          <w:ilvl w:val="0"/>
          <w:numId w:val="13"/>
        </w:numPr>
        <w:spacing w:line="360" w:lineRule="auto"/>
        <w:jc w:val="both"/>
        <w:rPr>
          <w:rFonts w:asciiTheme="majorBidi" w:hAnsiTheme="majorBidi" w:cstheme="majorBidi"/>
          <w:b/>
          <w:bCs/>
          <w:sz w:val="30"/>
          <w:szCs w:val="30"/>
        </w:rPr>
      </w:pPr>
      <w:r w:rsidRPr="00C36434">
        <w:rPr>
          <w:rFonts w:asciiTheme="majorBidi" w:hAnsiTheme="majorBidi" w:cstheme="majorBidi"/>
          <w:b/>
          <w:bCs/>
          <w:sz w:val="30"/>
          <w:szCs w:val="30"/>
        </w:rPr>
        <w:t>Clinical Parameters:</w:t>
      </w:r>
    </w:p>
    <w:p w:rsidR="00CA591B" w:rsidRPr="00C36434" w:rsidRDefault="00CA591B" w:rsidP="00CA591B">
      <w:pPr>
        <w:pStyle w:val="ListParagraph"/>
        <w:numPr>
          <w:ilvl w:val="0"/>
          <w:numId w:val="14"/>
        </w:numPr>
        <w:spacing w:line="360" w:lineRule="auto"/>
        <w:jc w:val="both"/>
        <w:rPr>
          <w:rFonts w:asciiTheme="majorBidi" w:hAnsiTheme="majorBidi" w:cstheme="majorBidi"/>
          <w:sz w:val="30"/>
          <w:szCs w:val="30"/>
        </w:rPr>
      </w:pPr>
      <w:r w:rsidRPr="00C36434">
        <w:rPr>
          <w:rFonts w:asciiTheme="majorBidi" w:hAnsiTheme="majorBidi" w:cstheme="majorBidi"/>
          <w:sz w:val="30"/>
          <w:szCs w:val="30"/>
        </w:rPr>
        <w:t>Swelling or buccal sinus tract  related to treated teeth</w:t>
      </w:r>
    </w:p>
    <w:p w:rsidR="00CA591B" w:rsidRPr="00C36434" w:rsidRDefault="00CA591B" w:rsidP="00CA591B">
      <w:pPr>
        <w:pStyle w:val="ListParagraph"/>
        <w:numPr>
          <w:ilvl w:val="0"/>
          <w:numId w:val="14"/>
        </w:numPr>
        <w:spacing w:line="360" w:lineRule="auto"/>
        <w:jc w:val="both"/>
        <w:rPr>
          <w:rFonts w:asciiTheme="majorBidi" w:hAnsiTheme="majorBidi" w:cstheme="majorBidi"/>
          <w:sz w:val="30"/>
          <w:szCs w:val="30"/>
        </w:rPr>
      </w:pPr>
      <w:r w:rsidRPr="00C36434">
        <w:rPr>
          <w:rFonts w:asciiTheme="majorBidi" w:hAnsiTheme="majorBidi" w:cstheme="majorBidi"/>
          <w:sz w:val="30"/>
          <w:szCs w:val="30"/>
        </w:rPr>
        <w:t>Pain on percussion</w:t>
      </w:r>
    </w:p>
    <w:p w:rsidR="00CA591B" w:rsidRPr="00C36434" w:rsidRDefault="00CA591B" w:rsidP="00CA591B">
      <w:pPr>
        <w:pStyle w:val="ListParagraph"/>
        <w:numPr>
          <w:ilvl w:val="0"/>
          <w:numId w:val="14"/>
        </w:numPr>
        <w:spacing w:line="360" w:lineRule="auto"/>
        <w:jc w:val="both"/>
        <w:rPr>
          <w:rFonts w:asciiTheme="majorBidi" w:hAnsiTheme="majorBidi" w:cstheme="majorBidi"/>
          <w:sz w:val="30"/>
          <w:szCs w:val="30"/>
        </w:rPr>
      </w:pPr>
      <w:r w:rsidRPr="00C36434">
        <w:rPr>
          <w:rFonts w:asciiTheme="majorBidi" w:hAnsiTheme="majorBidi" w:cstheme="majorBidi"/>
          <w:sz w:val="30"/>
          <w:szCs w:val="30"/>
        </w:rPr>
        <w:t>Any looseness of the treated teeth</w:t>
      </w:r>
    </w:p>
    <w:p w:rsidR="00CA591B" w:rsidRPr="00C36434" w:rsidRDefault="00CA591B" w:rsidP="00CA591B">
      <w:pPr>
        <w:pStyle w:val="ListParagraph"/>
        <w:spacing w:line="360" w:lineRule="auto"/>
        <w:ind w:left="1440"/>
        <w:jc w:val="both"/>
        <w:rPr>
          <w:rFonts w:asciiTheme="majorBidi" w:hAnsiTheme="majorBidi" w:cstheme="majorBidi"/>
          <w:sz w:val="30"/>
          <w:szCs w:val="30"/>
        </w:rPr>
      </w:pPr>
    </w:p>
    <w:p w:rsidR="00CA591B" w:rsidRDefault="00CA591B" w:rsidP="00CA591B">
      <w:pPr>
        <w:pStyle w:val="ListParagraph"/>
        <w:numPr>
          <w:ilvl w:val="0"/>
          <w:numId w:val="13"/>
        </w:numPr>
        <w:spacing w:line="360" w:lineRule="auto"/>
        <w:jc w:val="both"/>
        <w:rPr>
          <w:rFonts w:asciiTheme="majorBidi" w:hAnsiTheme="majorBidi" w:cstheme="majorBidi"/>
          <w:b/>
          <w:bCs/>
          <w:sz w:val="30"/>
          <w:szCs w:val="30"/>
        </w:rPr>
      </w:pPr>
      <w:r w:rsidRPr="00C36434">
        <w:rPr>
          <w:rFonts w:asciiTheme="majorBidi" w:hAnsiTheme="majorBidi" w:cstheme="majorBidi"/>
          <w:b/>
          <w:bCs/>
          <w:sz w:val="30"/>
          <w:szCs w:val="30"/>
        </w:rPr>
        <w:t>Radiographic Parameters:</w:t>
      </w:r>
    </w:p>
    <w:p w:rsidR="00CA591B" w:rsidRPr="00421440" w:rsidRDefault="00CA591B" w:rsidP="00CA591B">
      <w:pPr>
        <w:pStyle w:val="ListParagraph"/>
        <w:spacing w:line="360" w:lineRule="auto"/>
        <w:ind w:left="1080"/>
        <w:jc w:val="both"/>
        <w:rPr>
          <w:rFonts w:asciiTheme="majorBidi" w:hAnsiTheme="majorBidi" w:cstheme="majorBidi"/>
          <w:b/>
          <w:bCs/>
          <w:sz w:val="16"/>
          <w:szCs w:val="16"/>
        </w:rPr>
      </w:pPr>
    </w:p>
    <w:p w:rsidR="00CA591B" w:rsidRDefault="00CA591B" w:rsidP="00CA591B">
      <w:pPr>
        <w:pStyle w:val="ListParagraph"/>
        <w:tabs>
          <w:tab w:val="left" w:pos="0"/>
        </w:tabs>
        <w:spacing w:line="360" w:lineRule="auto"/>
        <w:ind w:left="0" w:firstLine="720"/>
        <w:jc w:val="both"/>
        <w:rPr>
          <w:rFonts w:asciiTheme="majorBidi" w:hAnsiTheme="majorBidi" w:cstheme="majorBidi"/>
          <w:sz w:val="30"/>
          <w:szCs w:val="30"/>
        </w:rPr>
      </w:pPr>
      <w:r w:rsidRPr="00C36434">
        <w:rPr>
          <w:rFonts w:asciiTheme="majorBidi" w:hAnsiTheme="majorBidi" w:cstheme="majorBidi"/>
          <w:sz w:val="30"/>
          <w:szCs w:val="30"/>
        </w:rPr>
        <w:t>The same radiographic procedures and image analysis methods used preoperatively were repeated at three, six and twelve months postoperatively with the same exposure parameters and measurements as an attempt to exclude any human errors due to geometric variations or image analysis.</w:t>
      </w:r>
    </w:p>
    <w:p w:rsidR="00CA591B" w:rsidRDefault="00CA591B" w:rsidP="00CA591B">
      <w:pPr>
        <w:tabs>
          <w:tab w:val="left" w:pos="0"/>
        </w:tabs>
        <w:spacing w:line="360" w:lineRule="auto"/>
        <w:jc w:val="both"/>
        <w:rPr>
          <w:rFonts w:asciiTheme="majorBidi" w:hAnsiTheme="majorBidi" w:cstheme="majorBidi"/>
          <w:sz w:val="28"/>
          <w:szCs w:val="28"/>
        </w:rPr>
      </w:pPr>
      <w:r w:rsidRPr="00CA591B">
        <w:rPr>
          <w:rFonts w:asciiTheme="majorBidi" w:hAnsiTheme="majorBidi" w:cstheme="majorBidi"/>
          <w:b/>
          <w:bCs/>
          <w:sz w:val="34"/>
          <w:szCs w:val="34"/>
        </w:rPr>
        <w:t xml:space="preserve"> Criteria for Success:</w:t>
      </w:r>
      <w:r w:rsidRPr="00C36434">
        <w:rPr>
          <w:rFonts w:asciiTheme="majorBidi" w:hAnsiTheme="majorBidi" w:cstheme="majorBidi"/>
          <w:sz w:val="28"/>
          <w:szCs w:val="28"/>
        </w:rPr>
        <w:t xml:space="preserve">Treatment modality </w:t>
      </w:r>
      <w:r>
        <w:rPr>
          <w:rFonts w:asciiTheme="majorBidi" w:hAnsiTheme="majorBidi" w:cstheme="majorBidi"/>
          <w:sz w:val="28"/>
          <w:szCs w:val="28"/>
        </w:rPr>
        <w:t>was</w:t>
      </w:r>
      <w:r w:rsidRPr="00C36434">
        <w:rPr>
          <w:rFonts w:asciiTheme="majorBidi" w:hAnsiTheme="majorBidi" w:cstheme="majorBidi"/>
          <w:sz w:val="28"/>
          <w:szCs w:val="28"/>
        </w:rPr>
        <w:t xml:space="preserve"> considered successful when both clinical and radiographic examinations met </w:t>
      </w:r>
      <w:r>
        <w:rPr>
          <w:rFonts w:asciiTheme="majorBidi" w:hAnsiTheme="majorBidi" w:cstheme="majorBidi"/>
          <w:sz w:val="28"/>
          <w:szCs w:val="28"/>
        </w:rPr>
        <w:t>the following during the follow up period:</w:t>
      </w:r>
    </w:p>
    <w:p w:rsidR="00CA591B" w:rsidRPr="00C36434" w:rsidRDefault="00CA591B" w:rsidP="00CA591B">
      <w:pPr>
        <w:pStyle w:val="ListParagraph"/>
        <w:spacing w:line="360" w:lineRule="auto"/>
        <w:ind w:firstLine="720"/>
        <w:jc w:val="both"/>
        <w:rPr>
          <w:rFonts w:asciiTheme="majorBidi" w:hAnsiTheme="majorBidi" w:cstheme="majorBidi"/>
          <w:sz w:val="28"/>
          <w:szCs w:val="28"/>
        </w:rPr>
      </w:pPr>
    </w:p>
    <w:p w:rsidR="00CA591B" w:rsidRPr="00C36434" w:rsidRDefault="00CA591B" w:rsidP="00CA591B">
      <w:pPr>
        <w:pStyle w:val="ListParagraph"/>
        <w:numPr>
          <w:ilvl w:val="0"/>
          <w:numId w:val="15"/>
        </w:numPr>
        <w:spacing w:line="360" w:lineRule="auto"/>
        <w:ind w:left="720" w:firstLine="0"/>
        <w:jc w:val="both"/>
        <w:rPr>
          <w:rFonts w:asciiTheme="majorBidi" w:hAnsiTheme="majorBidi" w:cstheme="majorBidi"/>
          <w:b/>
          <w:bCs/>
          <w:sz w:val="30"/>
          <w:szCs w:val="30"/>
        </w:rPr>
      </w:pPr>
      <w:r w:rsidRPr="00C36434">
        <w:rPr>
          <w:rFonts w:asciiTheme="majorBidi" w:hAnsiTheme="majorBidi" w:cstheme="majorBidi"/>
          <w:b/>
          <w:bCs/>
          <w:sz w:val="30"/>
          <w:szCs w:val="30"/>
        </w:rPr>
        <w:lastRenderedPageBreak/>
        <w:t>Clinical Examination:</w:t>
      </w:r>
    </w:p>
    <w:p w:rsidR="00CA591B" w:rsidRPr="00C36434" w:rsidRDefault="00CA591B" w:rsidP="00CA591B">
      <w:pPr>
        <w:pStyle w:val="ListParagraph"/>
        <w:numPr>
          <w:ilvl w:val="0"/>
          <w:numId w:val="16"/>
        </w:numPr>
        <w:tabs>
          <w:tab w:val="left" w:pos="1440"/>
        </w:tabs>
        <w:spacing w:line="360" w:lineRule="auto"/>
        <w:ind w:left="1440" w:hanging="720"/>
        <w:jc w:val="both"/>
        <w:rPr>
          <w:rFonts w:asciiTheme="majorBidi" w:hAnsiTheme="majorBidi" w:cstheme="majorBidi"/>
          <w:sz w:val="28"/>
          <w:szCs w:val="28"/>
        </w:rPr>
      </w:pPr>
      <w:r w:rsidRPr="00C36434">
        <w:rPr>
          <w:rFonts w:asciiTheme="majorBidi" w:hAnsiTheme="majorBidi" w:cstheme="majorBidi"/>
          <w:sz w:val="28"/>
          <w:szCs w:val="28"/>
        </w:rPr>
        <w:t xml:space="preserve">No swelling or buccal sinus tract related to treated </w:t>
      </w:r>
      <w:r>
        <w:rPr>
          <w:rFonts w:asciiTheme="majorBidi" w:hAnsiTheme="majorBidi" w:cstheme="majorBidi"/>
          <w:sz w:val="28"/>
          <w:szCs w:val="28"/>
        </w:rPr>
        <w:t>tooth/</w:t>
      </w:r>
      <w:r w:rsidRPr="00C36434">
        <w:rPr>
          <w:rFonts w:asciiTheme="majorBidi" w:hAnsiTheme="majorBidi" w:cstheme="majorBidi"/>
          <w:sz w:val="28"/>
          <w:szCs w:val="28"/>
        </w:rPr>
        <w:t xml:space="preserve"> teeth</w:t>
      </w:r>
      <w:r>
        <w:rPr>
          <w:rFonts w:asciiTheme="majorBidi" w:hAnsiTheme="majorBidi" w:cstheme="majorBidi"/>
          <w:sz w:val="28"/>
          <w:szCs w:val="28"/>
        </w:rPr>
        <w:t>.</w:t>
      </w:r>
    </w:p>
    <w:p w:rsidR="00CA591B" w:rsidRPr="00C36434" w:rsidRDefault="00CA591B" w:rsidP="00CA591B">
      <w:pPr>
        <w:pStyle w:val="ListParagraph"/>
        <w:numPr>
          <w:ilvl w:val="0"/>
          <w:numId w:val="16"/>
        </w:numPr>
        <w:spacing w:line="360" w:lineRule="auto"/>
        <w:ind w:left="720" w:firstLine="0"/>
        <w:jc w:val="both"/>
        <w:rPr>
          <w:rFonts w:asciiTheme="majorBidi" w:hAnsiTheme="majorBidi" w:cstheme="majorBidi"/>
          <w:sz w:val="28"/>
          <w:szCs w:val="28"/>
        </w:rPr>
      </w:pPr>
      <w:r w:rsidRPr="00C36434">
        <w:rPr>
          <w:rFonts w:asciiTheme="majorBidi" w:hAnsiTheme="majorBidi" w:cstheme="majorBidi"/>
          <w:sz w:val="28"/>
          <w:szCs w:val="28"/>
        </w:rPr>
        <w:t>No pain on percussion</w:t>
      </w:r>
      <w:r>
        <w:rPr>
          <w:rFonts w:asciiTheme="majorBidi" w:hAnsiTheme="majorBidi" w:cstheme="majorBidi"/>
          <w:sz w:val="28"/>
          <w:szCs w:val="28"/>
        </w:rPr>
        <w:t>.</w:t>
      </w:r>
    </w:p>
    <w:p w:rsidR="00CA591B" w:rsidRPr="00C36434" w:rsidRDefault="00CA591B" w:rsidP="00CA591B">
      <w:pPr>
        <w:pStyle w:val="ListParagraph"/>
        <w:numPr>
          <w:ilvl w:val="0"/>
          <w:numId w:val="16"/>
        </w:numPr>
        <w:spacing w:line="360" w:lineRule="auto"/>
        <w:ind w:left="720" w:firstLine="0"/>
        <w:jc w:val="both"/>
        <w:rPr>
          <w:rFonts w:asciiTheme="majorBidi" w:hAnsiTheme="majorBidi" w:cstheme="majorBidi"/>
          <w:sz w:val="28"/>
          <w:szCs w:val="28"/>
        </w:rPr>
      </w:pPr>
      <w:r w:rsidRPr="00C36434">
        <w:rPr>
          <w:rFonts w:asciiTheme="majorBidi" w:hAnsiTheme="majorBidi" w:cstheme="majorBidi"/>
          <w:sz w:val="28"/>
          <w:szCs w:val="28"/>
        </w:rPr>
        <w:t>Absence of any looseness of the treated teeth</w:t>
      </w:r>
      <w:r>
        <w:rPr>
          <w:rFonts w:asciiTheme="majorBidi" w:hAnsiTheme="majorBidi" w:cstheme="majorBidi"/>
          <w:sz w:val="28"/>
          <w:szCs w:val="28"/>
        </w:rPr>
        <w:t>.</w:t>
      </w:r>
    </w:p>
    <w:p w:rsidR="00CA591B" w:rsidRPr="00C36434" w:rsidRDefault="00CA591B" w:rsidP="00CA591B">
      <w:pPr>
        <w:pStyle w:val="ListParagraph"/>
        <w:spacing w:line="360" w:lineRule="auto"/>
        <w:jc w:val="both"/>
        <w:rPr>
          <w:rFonts w:asciiTheme="majorBidi" w:hAnsiTheme="majorBidi" w:cstheme="majorBidi"/>
          <w:sz w:val="30"/>
          <w:szCs w:val="30"/>
        </w:rPr>
      </w:pPr>
    </w:p>
    <w:p w:rsidR="00CA591B" w:rsidRPr="00C67D3D" w:rsidRDefault="00CA591B" w:rsidP="00CA591B">
      <w:pPr>
        <w:pStyle w:val="ListParagraph"/>
        <w:numPr>
          <w:ilvl w:val="0"/>
          <w:numId w:val="15"/>
        </w:numPr>
        <w:spacing w:line="360" w:lineRule="auto"/>
        <w:ind w:left="720" w:firstLine="0"/>
        <w:jc w:val="both"/>
        <w:rPr>
          <w:rFonts w:asciiTheme="majorBidi" w:hAnsiTheme="majorBidi" w:cstheme="majorBidi"/>
          <w:b/>
          <w:bCs/>
        </w:rPr>
      </w:pPr>
      <w:r w:rsidRPr="00C67D3D">
        <w:rPr>
          <w:rFonts w:asciiTheme="majorBidi" w:hAnsiTheme="majorBidi" w:cstheme="majorBidi"/>
          <w:b/>
          <w:bCs/>
        </w:rPr>
        <w:t xml:space="preserve">Radiographic Examination: </w:t>
      </w:r>
    </w:p>
    <w:p w:rsidR="00CA591B" w:rsidRPr="00C36434" w:rsidRDefault="00CA591B" w:rsidP="00CA591B">
      <w:pPr>
        <w:pStyle w:val="ListParagraph"/>
        <w:tabs>
          <w:tab w:val="left" w:pos="540"/>
        </w:tabs>
        <w:spacing w:line="360" w:lineRule="auto"/>
        <w:ind w:left="540" w:firstLine="900"/>
        <w:jc w:val="both"/>
        <w:rPr>
          <w:rFonts w:asciiTheme="majorBidi" w:hAnsiTheme="majorBidi" w:cstheme="majorBidi"/>
          <w:sz w:val="34"/>
          <w:szCs w:val="34"/>
        </w:rPr>
      </w:pPr>
      <w:r w:rsidRPr="00C36434">
        <w:rPr>
          <w:rFonts w:asciiTheme="majorBidi" w:hAnsiTheme="majorBidi" w:cstheme="majorBidi"/>
          <w:sz w:val="28"/>
          <w:szCs w:val="28"/>
        </w:rPr>
        <w:t xml:space="preserve">Radiodensitometric measurements using </w:t>
      </w:r>
      <w:r w:rsidRPr="00C36434">
        <w:rPr>
          <w:rFonts w:asciiTheme="majorBidi" w:hAnsiTheme="majorBidi" w:cstheme="majorBidi"/>
          <w:sz w:val="30"/>
          <w:szCs w:val="30"/>
        </w:rPr>
        <w:t xml:space="preserve">specially designed software of the Digora system </w:t>
      </w:r>
      <w:r w:rsidRPr="00C36434">
        <w:rPr>
          <w:rFonts w:asciiTheme="majorBidi" w:hAnsiTheme="majorBidi" w:cstheme="majorBidi"/>
          <w:sz w:val="28"/>
          <w:szCs w:val="28"/>
        </w:rPr>
        <w:t>(DIGORA® for</w:t>
      </w:r>
      <w:r>
        <w:rPr>
          <w:rFonts w:asciiTheme="majorBidi" w:hAnsiTheme="majorBidi" w:cstheme="majorBidi"/>
          <w:sz w:val="28"/>
          <w:szCs w:val="28"/>
        </w:rPr>
        <w:t xml:space="preserve"> Windows 2.7) at the (ROI) showed </w:t>
      </w:r>
      <w:r w:rsidRPr="00C36434">
        <w:rPr>
          <w:rFonts w:asciiTheme="majorBidi" w:hAnsiTheme="majorBidi" w:cstheme="majorBidi"/>
          <w:sz w:val="28"/>
          <w:szCs w:val="28"/>
        </w:rPr>
        <w:t xml:space="preserve"> increase in the bone density around the roots of the studied teeth which indicates the regeneration of the periradicular region</w:t>
      </w:r>
      <w:r w:rsidRPr="00C36434">
        <w:rPr>
          <w:rFonts w:asciiTheme="majorBidi" w:hAnsiTheme="majorBidi" w:cstheme="majorBidi"/>
          <w:b/>
          <w:bCs/>
          <w:i/>
          <w:iCs/>
          <w:sz w:val="28"/>
          <w:szCs w:val="28"/>
        </w:rPr>
        <w:t xml:space="preserve"> (</w:t>
      </w:r>
      <w:r>
        <w:rPr>
          <w:rFonts w:asciiTheme="majorBidi" w:hAnsiTheme="majorBidi" w:cstheme="majorBidi"/>
          <w:b/>
          <w:bCs/>
          <w:i/>
          <w:iCs/>
          <w:sz w:val="28"/>
          <w:szCs w:val="28"/>
        </w:rPr>
        <w:t>Park and Lee</w:t>
      </w:r>
      <w:r w:rsidRPr="00C36434">
        <w:rPr>
          <w:rFonts w:asciiTheme="majorBidi" w:hAnsiTheme="majorBidi" w:cstheme="majorBidi"/>
          <w:b/>
          <w:bCs/>
          <w:i/>
          <w:iCs/>
          <w:sz w:val="28"/>
          <w:szCs w:val="28"/>
        </w:rPr>
        <w:t>, 2008)</w:t>
      </w:r>
      <w:r>
        <w:rPr>
          <w:rFonts w:asciiTheme="majorBidi" w:hAnsiTheme="majorBidi" w:cstheme="majorBidi"/>
          <w:b/>
          <w:bCs/>
          <w:i/>
          <w:iCs/>
          <w:sz w:val="28"/>
          <w:szCs w:val="28"/>
        </w:rPr>
        <w:t>.</w:t>
      </w:r>
    </w:p>
    <w:p w:rsidR="00ED5347" w:rsidRDefault="00694C2E" w:rsidP="00AA66FD">
      <w:pPr>
        <w:spacing w:line="360" w:lineRule="auto"/>
        <w:ind w:firstLine="540"/>
        <w:jc w:val="both"/>
        <w:rPr>
          <w:rFonts w:asciiTheme="majorBidi" w:hAnsiTheme="majorBidi" w:cstheme="majorBidi"/>
          <w:b/>
          <w:bCs/>
          <w:sz w:val="28"/>
          <w:szCs w:val="28"/>
        </w:rPr>
      </w:pPr>
      <w:r>
        <w:rPr>
          <w:rFonts w:asciiTheme="majorBidi" w:hAnsiTheme="majorBidi" w:cstheme="majorBidi"/>
          <w:sz w:val="28"/>
          <w:szCs w:val="28"/>
        </w:rPr>
        <w:t xml:space="preserve"> </w:t>
      </w:r>
      <w:r w:rsidR="00CA591B" w:rsidRPr="002A2F5A">
        <w:rPr>
          <w:rFonts w:asciiTheme="majorBidi" w:eastAsia="Times New Roman" w:hAnsiTheme="majorBidi" w:cstheme="majorBidi"/>
          <w:b/>
          <w:bCs/>
          <w:sz w:val="28"/>
          <w:szCs w:val="28"/>
          <w:lang w:eastAsia="ar-SA"/>
        </w:rPr>
        <w:t>Results</w:t>
      </w:r>
      <w:r w:rsidR="00CA591B" w:rsidRPr="002A2F5A">
        <w:rPr>
          <w:rFonts w:asciiTheme="majorBidi" w:hAnsiTheme="majorBidi" w:cstheme="majorBidi"/>
          <w:b/>
          <w:bCs/>
          <w:sz w:val="28"/>
          <w:szCs w:val="28"/>
        </w:rPr>
        <w:t>:</w:t>
      </w:r>
    </w:p>
    <w:p w:rsidR="00514C81" w:rsidRDefault="00514C81" w:rsidP="00514C81">
      <w:pPr>
        <w:pStyle w:val="ListParagraph"/>
        <w:spacing w:line="360" w:lineRule="auto"/>
        <w:ind w:left="0" w:firstLine="720"/>
        <w:jc w:val="both"/>
        <w:rPr>
          <w:rFonts w:asciiTheme="majorBidi" w:hAnsiTheme="majorBidi" w:cstheme="majorBidi"/>
          <w:sz w:val="28"/>
          <w:szCs w:val="28"/>
        </w:rPr>
      </w:pPr>
      <w:r w:rsidRPr="00C170E3">
        <w:rPr>
          <w:rFonts w:asciiTheme="majorBidi" w:hAnsiTheme="majorBidi" w:cstheme="majorBidi"/>
          <w:sz w:val="28"/>
          <w:szCs w:val="28"/>
        </w:rPr>
        <w:t xml:space="preserve">Forty two patients with forty six teeth under study </w:t>
      </w:r>
      <w:r w:rsidR="00C67D3D">
        <w:rPr>
          <w:rFonts w:asciiTheme="majorBidi" w:hAnsiTheme="majorBidi" w:cstheme="majorBidi"/>
          <w:sz w:val="28"/>
          <w:szCs w:val="28"/>
        </w:rPr>
        <w:t xml:space="preserve">have </w:t>
      </w:r>
      <w:r w:rsidR="00C67D3D" w:rsidRPr="00C170E3">
        <w:rPr>
          <w:rFonts w:asciiTheme="majorBidi" w:hAnsiTheme="majorBidi" w:cstheme="majorBidi"/>
          <w:sz w:val="28"/>
          <w:szCs w:val="28"/>
        </w:rPr>
        <w:t>fulfill</w:t>
      </w:r>
      <w:r w:rsidR="00C67D3D">
        <w:rPr>
          <w:rFonts w:asciiTheme="majorBidi" w:hAnsiTheme="majorBidi" w:cstheme="majorBidi"/>
          <w:sz w:val="28"/>
          <w:szCs w:val="28"/>
        </w:rPr>
        <w:t>ed</w:t>
      </w:r>
      <w:r w:rsidRPr="00C170E3">
        <w:rPr>
          <w:rFonts w:asciiTheme="majorBidi" w:hAnsiTheme="majorBidi" w:cstheme="majorBidi"/>
          <w:sz w:val="28"/>
          <w:szCs w:val="28"/>
        </w:rPr>
        <w:t xml:space="preserve"> the 12 month study period, where two subjects with two teeth </w:t>
      </w:r>
      <w:r>
        <w:rPr>
          <w:rFonts w:asciiTheme="majorBidi" w:hAnsiTheme="majorBidi" w:cstheme="majorBidi"/>
          <w:sz w:val="28"/>
          <w:szCs w:val="28"/>
        </w:rPr>
        <w:t xml:space="preserve">failed to complete the entire 12 months </w:t>
      </w:r>
      <w:r w:rsidRPr="00C170E3">
        <w:rPr>
          <w:rFonts w:asciiTheme="majorBidi" w:hAnsiTheme="majorBidi" w:cstheme="majorBidi"/>
          <w:sz w:val="28"/>
          <w:szCs w:val="28"/>
        </w:rPr>
        <w:t>of the follow up period.</w:t>
      </w:r>
    </w:p>
    <w:p w:rsidR="00D30F49" w:rsidRDefault="00514C81" w:rsidP="00D30F49">
      <w:pPr>
        <w:autoSpaceDE w:val="0"/>
        <w:autoSpaceDN w:val="0"/>
        <w:adjustRightInd w:val="0"/>
        <w:spacing w:after="0" w:line="360" w:lineRule="auto"/>
        <w:jc w:val="both"/>
        <w:rPr>
          <w:rFonts w:asciiTheme="majorBidi" w:hAnsiTheme="majorBidi" w:cstheme="majorBidi"/>
          <w:noProof/>
          <w:sz w:val="28"/>
          <w:szCs w:val="28"/>
          <w:lang w:eastAsia="en-GB"/>
        </w:rPr>
      </w:pPr>
      <w:r>
        <w:rPr>
          <w:rFonts w:asciiTheme="majorBidi" w:hAnsiTheme="majorBidi" w:cstheme="majorBidi"/>
          <w:sz w:val="28"/>
          <w:szCs w:val="28"/>
        </w:rPr>
        <w:t xml:space="preserve">      </w:t>
      </w:r>
      <w:r w:rsidR="00D30F49" w:rsidRPr="0029543C">
        <w:rPr>
          <w:rFonts w:asciiTheme="majorBidi" w:hAnsiTheme="majorBidi" w:cstheme="majorBidi"/>
          <w:b/>
          <w:bCs/>
          <w:noProof/>
          <w:sz w:val="28"/>
          <w:szCs w:val="28"/>
          <w:lang w:eastAsia="en-GB"/>
        </w:rPr>
        <w:t>Figure</w:t>
      </w:r>
      <w:r w:rsidR="00D30F49">
        <w:rPr>
          <w:rFonts w:asciiTheme="majorBidi" w:hAnsiTheme="majorBidi" w:cstheme="majorBidi"/>
          <w:b/>
          <w:bCs/>
          <w:noProof/>
          <w:sz w:val="28"/>
          <w:szCs w:val="28"/>
          <w:lang w:eastAsia="en-GB"/>
        </w:rPr>
        <w:t xml:space="preserve"> (4</w:t>
      </w:r>
      <w:r w:rsidR="00D30F49" w:rsidRPr="00C170E3">
        <w:rPr>
          <w:rFonts w:asciiTheme="majorBidi" w:hAnsiTheme="majorBidi" w:cstheme="majorBidi"/>
          <w:b/>
          <w:bCs/>
          <w:noProof/>
          <w:sz w:val="28"/>
          <w:szCs w:val="28"/>
          <w:lang w:eastAsia="en-GB"/>
        </w:rPr>
        <w:t>)</w:t>
      </w:r>
      <w:r w:rsidR="00D30F49" w:rsidRPr="00C170E3">
        <w:rPr>
          <w:rFonts w:asciiTheme="majorBidi" w:hAnsiTheme="majorBidi" w:cstheme="majorBidi"/>
          <w:b/>
          <w:bCs/>
          <w:i/>
          <w:iCs/>
          <w:noProof/>
          <w:sz w:val="28"/>
          <w:szCs w:val="28"/>
          <w:lang w:eastAsia="en-GB"/>
        </w:rPr>
        <w:t xml:space="preserve"> </w:t>
      </w:r>
      <w:r w:rsidR="00D30F49" w:rsidRPr="00C170E3">
        <w:rPr>
          <w:rFonts w:asciiTheme="majorBidi" w:hAnsiTheme="majorBidi" w:cstheme="majorBidi"/>
          <w:noProof/>
          <w:sz w:val="28"/>
          <w:szCs w:val="28"/>
          <w:lang w:eastAsia="en-GB"/>
        </w:rPr>
        <w:t>show</w:t>
      </w:r>
      <w:r w:rsidR="00D30F49">
        <w:rPr>
          <w:rFonts w:asciiTheme="majorBidi" w:hAnsiTheme="majorBidi" w:cstheme="majorBidi"/>
          <w:noProof/>
          <w:sz w:val="28"/>
          <w:szCs w:val="28"/>
          <w:lang w:eastAsia="en-GB"/>
        </w:rPr>
        <w:t>s</w:t>
      </w:r>
      <w:r w:rsidR="00D30F49" w:rsidRPr="00C170E3">
        <w:rPr>
          <w:rFonts w:asciiTheme="majorBidi" w:hAnsiTheme="majorBidi" w:cstheme="majorBidi"/>
          <w:noProof/>
          <w:sz w:val="28"/>
          <w:szCs w:val="28"/>
          <w:lang w:eastAsia="en-GB"/>
        </w:rPr>
        <w:t xml:space="preserve"> frequencies, percentages and results of chi-square  test for comparison between </w:t>
      </w:r>
      <w:r w:rsidR="00C67D3D">
        <w:rPr>
          <w:rFonts w:asciiTheme="majorBidi" w:hAnsiTheme="majorBidi" w:cstheme="majorBidi"/>
          <w:noProof/>
          <w:sz w:val="28"/>
          <w:szCs w:val="28"/>
          <w:lang w:eastAsia="en-GB"/>
        </w:rPr>
        <w:t xml:space="preserve">clinical and </w:t>
      </w:r>
      <w:r w:rsidR="00D30F49">
        <w:rPr>
          <w:rFonts w:asciiTheme="majorBidi" w:hAnsiTheme="majorBidi" w:cstheme="majorBidi"/>
          <w:noProof/>
          <w:sz w:val="28"/>
          <w:szCs w:val="28"/>
          <w:lang w:eastAsia="en-GB"/>
        </w:rPr>
        <w:t>radiographic</w:t>
      </w:r>
      <w:r w:rsidR="00D30F49" w:rsidRPr="00C170E3">
        <w:rPr>
          <w:rFonts w:asciiTheme="majorBidi" w:hAnsiTheme="majorBidi" w:cstheme="majorBidi"/>
          <w:noProof/>
          <w:sz w:val="28"/>
          <w:szCs w:val="28"/>
          <w:lang w:eastAsia="en-GB"/>
        </w:rPr>
        <w:t xml:space="preserve"> </w:t>
      </w:r>
      <w:r w:rsidR="00D30F49">
        <w:rPr>
          <w:rFonts w:asciiTheme="majorBidi" w:hAnsiTheme="majorBidi" w:cstheme="majorBidi"/>
          <w:noProof/>
          <w:sz w:val="28"/>
          <w:szCs w:val="28"/>
          <w:lang w:eastAsia="en-GB"/>
        </w:rPr>
        <w:t>success and failure</w:t>
      </w:r>
      <w:r w:rsidR="00D30F49" w:rsidRPr="00C170E3">
        <w:rPr>
          <w:rFonts w:asciiTheme="majorBidi" w:hAnsiTheme="majorBidi" w:cstheme="majorBidi"/>
          <w:noProof/>
          <w:sz w:val="28"/>
          <w:szCs w:val="28"/>
          <w:lang w:eastAsia="en-GB"/>
        </w:rPr>
        <w:t xml:space="preserve"> in the four groups</w:t>
      </w:r>
      <w:r w:rsidR="00D30F49">
        <w:rPr>
          <w:rFonts w:asciiTheme="majorBidi" w:hAnsiTheme="majorBidi" w:cstheme="majorBidi"/>
          <w:noProof/>
          <w:sz w:val="28"/>
          <w:szCs w:val="28"/>
          <w:lang w:eastAsia="en-GB"/>
        </w:rPr>
        <w:t>.</w:t>
      </w:r>
    </w:p>
    <w:p w:rsidR="00D30F49" w:rsidRDefault="00D30F49" w:rsidP="00D30F49">
      <w:pPr>
        <w:autoSpaceDE w:val="0"/>
        <w:autoSpaceDN w:val="0"/>
        <w:adjustRightInd w:val="0"/>
        <w:spacing w:after="0" w:line="360" w:lineRule="auto"/>
        <w:jc w:val="center"/>
        <w:rPr>
          <w:rFonts w:asciiTheme="majorBidi" w:hAnsiTheme="majorBidi" w:cstheme="majorBidi"/>
          <w:noProof/>
          <w:sz w:val="28"/>
          <w:szCs w:val="28"/>
          <w:lang w:eastAsia="en-GB"/>
        </w:rPr>
      </w:pPr>
      <w:r w:rsidRPr="00C170E3">
        <w:rPr>
          <w:rFonts w:asciiTheme="majorBidi" w:hAnsiTheme="majorBidi" w:cstheme="majorBidi"/>
          <w:noProof/>
          <w:sz w:val="28"/>
          <w:szCs w:val="28"/>
          <w:lang w:val="en-US"/>
        </w:rPr>
        <w:drawing>
          <wp:inline distT="0" distB="0" distL="0" distR="0" wp14:anchorId="020A5CB4" wp14:editId="629313FF">
            <wp:extent cx="4474724" cy="2324911"/>
            <wp:effectExtent l="0" t="0" r="2540" b="0"/>
            <wp:docPr id="5"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67D3D" w:rsidRDefault="00C67D3D" w:rsidP="00C67D3D">
      <w:pPr>
        <w:autoSpaceDE w:val="0"/>
        <w:autoSpaceDN w:val="0"/>
        <w:adjustRightInd w:val="0"/>
        <w:spacing w:after="0" w:line="360" w:lineRule="auto"/>
        <w:jc w:val="center"/>
        <w:rPr>
          <w:rFonts w:asciiTheme="majorBidi" w:hAnsiTheme="majorBidi" w:cstheme="majorBidi"/>
          <w:noProof/>
          <w:sz w:val="28"/>
          <w:szCs w:val="28"/>
          <w:lang w:eastAsia="en-GB"/>
        </w:rPr>
      </w:pPr>
      <w:r w:rsidRPr="00C170E3">
        <w:rPr>
          <w:rFonts w:asciiTheme="majorBidi" w:hAnsiTheme="majorBidi" w:cstheme="majorBidi"/>
          <w:b/>
          <w:bCs/>
          <w:i/>
          <w:iCs/>
          <w:noProof/>
          <w:sz w:val="28"/>
          <w:szCs w:val="28"/>
          <w:lang w:eastAsia="en-GB"/>
        </w:rPr>
        <w:t xml:space="preserve">Figure </w:t>
      </w:r>
      <w:r>
        <w:rPr>
          <w:rFonts w:asciiTheme="majorBidi" w:hAnsiTheme="majorBidi" w:cstheme="majorBidi"/>
          <w:b/>
          <w:bCs/>
          <w:i/>
          <w:iCs/>
          <w:noProof/>
          <w:sz w:val="28"/>
          <w:szCs w:val="28"/>
          <w:lang w:eastAsia="en-GB"/>
        </w:rPr>
        <w:t>4</w:t>
      </w:r>
      <w:r w:rsidRPr="00C170E3">
        <w:rPr>
          <w:rFonts w:asciiTheme="majorBidi" w:hAnsiTheme="majorBidi" w:cstheme="majorBidi"/>
          <w:b/>
          <w:bCs/>
          <w:i/>
          <w:iCs/>
          <w:noProof/>
          <w:sz w:val="28"/>
          <w:szCs w:val="28"/>
          <w:lang w:eastAsia="en-GB"/>
        </w:rPr>
        <w:t>:</w:t>
      </w:r>
      <w:r w:rsidRPr="00C170E3">
        <w:rPr>
          <w:rFonts w:asciiTheme="majorBidi" w:hAnsiTheme="majorBidi" w:cstheme="majorBidi"/>
          <w:noProof/>
          <w:sz w:val="28"/>
          <w:szCs w:val="28"/>
          <w:lang w:eastAsia="en-GB"/>
        </w:rPr>
        <w:t xml:space="preserve">  Bar chart representing comparison between </w:t>
      </w:r>
      <w:r>
        <w:rPr>
          <w:rFonts w:asciiTheme="majorBidi" w:hAnsiTheme="majorBidi" w:cstheme="majorBidi"/>
          <w:noProof/>
          <w:sz w:val="28"/>
          <w:szCs w:val="28"/>
          <w:lang w:eastAsia="en-GB"/>
        </w:rPr>
        <w:t xml:space="preserve">clinical and </w:t>
      </w:r>
      <w:r w:rsidRPr="00C170E3">
        <w:rPr>
          <w:rFonts w:asciiTheme="majorBidi" w:hAnsiTheme="majorBidi" w:cstheme="majorBidi"/>
          <w:noProof/>
          <w:sz w:val="28"/>
          <w:szCs w:val="28"/>
          <w:lang w:eastAsia="en-GB"/>
        </w:rPr>
        <w:t xml:space="preserve">radiographic </w:t>
      </w:r>
      <w:r>
        <w:rPr>
          <w:rFonts w:asciiTheme="majorBidi" w:hAnsiTheme="majorBidi" w:cstheme="majorBidi"/>
          <w:noProof/>
          <w:sz w:val="28"/>
          <w:szCs w:val="28"/>
          <w:lang w:eastAsia="en-GB"/>
        </w:rPr>
        <w:t xml:space="preserve">success and failure </w:t>
      </w:r>
      <w:r w:rsidRPr="00C170E3">
        <w:rPr>
          <w:rFonts w:asciiTheme="majorBidi" w:hAnsiTheme="majorBidi" w:cstheme="majorBidi"/>
          <w:noProof/>
          <w:sz w:val="28"/>
          <w:szCs w:val="28"/>
          <w:lang w:eastAsia="en-GB"/>
        </w:rPr>
        <w:t>in the four groups</w:t>
      </w:r>
      <w:r>
        <w:rPr>
          <w:rFonts w:asciiTheme="majorBidi" w:hAnsiTheme="majorBidi" w:cstheme="majorBidi"/>
          <w:noProof/>
          <w:sz w:val="28"/>
          <w:szCs w:val="28"/>
          <w:lang w:eastAsia="en-GB"/>
        </w:rPr>
        <w:t>.</w:t>
      </w:r>
    </w:p>
    <w:p w:rsidR="00D30F49" w:rsidRDefault="00D30F49" w:rsidP="00C67D3D">
      <w:pPr>
        <w:autoSpaceDE w:val="0"/>
        <w:autoSpaceDN w:val="0"/>
        <w:adjustRightInd w:val="0"/>
        <w:spacing w:after="0" w:line="360" w:lineRule="auto"/>
        <w:jc w:val="center"/>
        <w:rPr>
          <w:rFonts w:asciiTheme="majorBidi" w:hAnsiTheme="majorBidi" w:cstheme="majorBidi"/>
          <w:noProof/>
          <w:sz w:val="28"/>
          <w:szCs w:val="28"/>
          <w:lang w:eastAsia="en-GB"/>
        </w:rPr>
      </w:pPr>
    </w:p>
    <w:p w:rsidR="00C67D3D" w:rsidRDefault="00C67D3D" w:rsidP="00C67D3D">
      <w:pPr>
        <w:autoSpaceDE w:val="0"/>
        <w:autoSpaceDN w:val="0"/>
        <w:adjustRightInd w:val="0"/>
        <w:spacing w:after="0" w:line="360" w:lineRule="auto"/>
        <w:jc w:val="both"/>
        <w:rPr>
          <w:rFonts w:asciiTheme="majorBidi" w:hAnsiTheme="majorBidi" w:cstheme="majorBidi"/>
          <w:noProof/>
          <w:sz w:val="28"/>
          <w:szCs w:val="28"/>
          <w:lang w:eastAsia="en-GB"/>
        </w:rPr>
      </w:pPr>
    </w:p>
    <w:p w:rsidR="00D30F49" w:rsidRPr="00CF705F" w:rsidRDefault="00D30F49" w:rsidP="00C67D3D">
      <w:pPr>
        <w:autoSpaceDE w:val="0"/>
        <w:autoSpaceDN w:val="0"/>
        <w:adjustRightInd w:val="0"/>
        <w:spacing w:after="0" w:line="360" w:lineRule="auto"/>
        <w:jc w:val="both"/>
        <w:rPr>
          <w:rFonts w:asciiTheme="majorBidi" w:hAnsiTheme="majorBidi" w:cstheme="majorBidi"/>
          <w:b/>
          <w:bCs/>
          <w:noProof/>
          <w:sz w:val="28"/>
          <w:szCs w:val="28"/>
          <w:lang w:eastAsia="en-GB"/>
        </w:rPr>
      </w:pPr>
      <w:r w:rsidRPr="00C67D3D">
        <w:rPr>
          <w:rFonts w:asciiTheme="majorBidi" w:hAnsiTheme="majorBidi" w:cstheme="majorBidi"/>
          <w:noProof/>
          <w:sz w:val="28"/>
          <w:szCs w:val="28"/>
          <w:lang w:eastAsia="en-GB"/>
        </w:rPr>
        <w:lastRenderedPageBreak/>
        <w:t xml:space="preserve">There was no statistically significant difference between </w:t>
      </w:r>
      <w:r w:rsidR="00C67D3D">
        <w:rPr>
          <w:rFonts w:asciiTheme="majorBidi" w:hAnsiTheme="majorBidi" w:cstheme="majorBidi"/>
          <w:noProof/>
          <w:sz w:val="28"/>
          <w:szCs w:val="28"/>
          <w:lang w:eastAsia="en-GB"/>
        </w:rPr>
        <w:t xml:space="preserve">clinical and </w:t>
      </w:r>
      <w:r w:rsidRPr="00C67D3D">
        <w:rPr>
          <w:rFonts w:asciiTheme="majorBidi" w:hAnsiTheme="majorBidi" w:cstheme="majorBidi"/>
          <w:noProof/>
          <w:sz w:val="28"/>
          <w:szCs w:val="28"/>
          <w:lang w:eastAsia="en-GB"/>
        </w:rPr>
        <w:t>radiographic</w:t>
      </w:r>
      <w:r w:rsidR="00C67D3D">
        <w:rPr>
          <w:rFonts w:asciiTheme="majorBidi" w:hAnsiTheme="majorBidi" w:cstheme="majorBidi"/>
          <w:noProof/>
          <w:sz w:val="28"/>
          <w:szCs w:val="28"/>
          <w:lang w:eastAsia="en-GB"/>
        </w:rPr>
        <w:t xml:space="preserve"> </w:t>
      </w:r>
      <w:r w:rsidRPr="00CF705F">
        <w:rPr>
          <w:rFonts w:asciiTheme="majorBidi" w:hAnsiTheme="majorBidi" w:cstheme="majorBidi"/>
          <w:noProof/>
          <w:sz w:val="28"/>
          <w:szCs w:val="28"/>
          <w:lang w:eastAsia="en-GB"/>
        </w:rPr>
        <w:t xml:space="preserve">success in the four groups. However; </w:t>
      </w:r>
      <w:r w:rsidRPr="00CF705F">
        <w:rPr>
          <w:rFonts w:asciiTheme="majorBidi" w:hAnsiTheme="majorBidi" w:cstheme="majorBidi"/>
          <w:i/>
          <w:iCs/>
          <w:noProof/>
          <w:sz w:val="28"/>
          <w:szCs w:val="28"/>
          <w:lang w:eastAsia="en-GB"/>
        </w:rPr>
        <w:t>Group B</w:t>
      </w:r>
      <w:r w:rsidRPr="00CF705F">
        <w:rPr>
          <w:rFonts w:asciiTheme="majorBidi" w:hAnsiTheme="majorBidi" w:cstheme="majorBidi"/>
          <w:noProof/>
          <w:sz w:val="28"/>
          <w:szCs w:val="28"/>
          <w:lang w:eastAsia="en-GB"/>
        </w:rPr>
        <w:t xml:space="preserve"> showed the highest radiographic success (91.7%), followed by Group A &amp; D that showed the same success rate (90.9%), while </w:t>
      </w:r>
      <w:r w:rsidRPr="00CF705F">
        <w:rPr>
          <w:rFonts w:asciiTheme="majorBidi" w:hAnsiTheme="majorBidi" w:cstheme="majorBidi"/>
          <w:i/>
          <w:iCs/>
          <w:noProof/>
          <w:sz w:val="28"/>
          <w:szCs w:val="28"/>
          <w:lang w:eastAsia="en-GB"/>
        </w:rPr>
        <w:t>Group C</w:t>
      </w:r>
      <w:r w:rsidRPr="00CF705F">
        <w:rPr>
          <w:rFonts w:asciiTheme="majorBidi" w:hAnsiTheme="majorBidi" w:cstheme="majorBidi"/>
          <w:noProof/>
          <w:sz w:val="28"/>
          <w:szCs w:val="28"/>
          <w:lang w:eastAsia="en-GB"/>
        </w:rPr>
        <w:t xml:space="preserve"> showed the lowest clinical success (66.7%) </w:t>
      </w:r>
      <w:r>
        <w:rPr>
          <w:rFonts w:asciiTheme="majorBidi" w:hAnsiTheme="majorBidi" w:cstheme="majorBidi"/>
          <w:noProof/>
          <w:sz w:val="28"/>
          <w:szCs w:val="28"/>
          <w:lang w:eastAsia="en-GB"/>
        </w:rPr>
        <w:t>.</w:t>
      </w:r>
    </w:p>
    <w:p w:rsidR="00514C81" w:rsidRDefault="00514C81" w:rsidP="00514C81">
      <w:pPr>
        <w:autoSpaceDE w:val="0"/>
        <w:autoSpaceDN w:val="0"/>
        <w:adjustRightInd w:val="0"/>
        <w:spacing w:after="0" w:line="360" w:lineRule="auto"/>
        <w:jc w:val="both"/>
        <w:rPr>
          <w:rFonts w:asciiTheme="majorBidi" w:hAnsiTheme="majorBidi" w:cstheme="majorBidi"/>
          <w:noProof/>
          <w:sz w:val="28"/>
          <w:szCs w:val="28"/>
          <w:lang w:eastAsia="en-GB"/>
        </w:rPr>
      </w:pPr>
      <w:r>
        <w:rPr>
          <w:rFonts w:asciiTheme="majorBidi" w:hAnsiTheme="majorBidi" w:cstheme="majorBidi"/>
          <w:sz w:val="28"/>
          <w:szCs w:val="28"/>
        </w:rPr>
        <w:t xml:space="preserve">  </w:t>
      </w:r>
      <w:r w:rsidR="00C67D3D">
        <w:rPr>
          <w:rFonts w:asciiTheme="majorBidi" w:hAnsiTheme="majorBidi" w:cstheme="majorBidi"/>
          <w:b/>
          <w:bCs/>
          <w:noProof/>
          <w:sz w:val="28"/>
          <w:szCs w:val="28"/>
          <w:lang w:eastAsia="en-GB"/>
        </w:rPr>
        <w:t>Figure (5</w:t>
      </w:r>
      <w:r>
        <w:rPr>
          <w:rFonts w:asciiTheme="majorBidi" w:hAnsiTheme="majorBidi" w:cstheme="majorBidi"/>
          <w:b/>
          <w:bCs/>
          <w:noProof/>
          <w:sz w:val="28"/>
          <w:szCs w:val="28"/>
          <w:lang w:eastAsia="en-GB"/>
        </w:rPr>
        <w:t>)</w:t>
      </w:r>
      <w:r>
        <w:rPr>
          <w:rFonts w:asciiTheme="majorBidi" w:hAnsiTheme="majorBidi" w:cstheme="majorBidi"/>
          <w:noProof/>
          <w:sz w:val="28"/>
          <w:szCs w:val="28"/>
          <w:lang w:eastAsia="en-GB"/>
        </w:rPr>
        <w:t xml:space="preserve"> s</w:t>
      </w:r>
      <w:r w:rsidRPr="00C170E3">
        <w:rPr>
          <w:rFonts w:asciiTheme="majorBidi" w:hAnsiTheme="majorBidi" w:cstheme="majorBidi"/>
          <w:noProof/>
          <w:sz w:val="28"/>
          <w:szCs w:val="28"/>
          <w:lang w:eastAsia="en-GB"/>
        </w:rPr>
        <w:t>how</w:t>
      </w:r>
      <w:r>
        <w:rPr>
          <w:rFonts w:asciiTheme="majorBidi" w:hAnsiTheme="majorBidi" w:cstheme="majorBidi"/>
          <w:noProof/>
          <w:sz w:val="28"/>
          <w:szCs w:val="28"/>
          <w:lang w:eastAsia="en-GB"/>
        </w:rPr>
        <w:t>s</w:t>
      </w:r>
      <w:r w:rsidRPr="00C170E3">
        <w:rPr>
          <w:rFonts w:asciiTheme="majorBidi" w:hAnsiTheme="majorBidi" w:cstheme="majorBidi"/>
          <w:noProof/>
          <w:sz w:val="28"/>
          <w:szCs w:val="28"/>
          <w:lang w:eastAsia="en-GB"/>
        </w:rPr>
        <w:t xml:space="preserve"> frequencies, percentages and results of chi-square  test for comparison between clinical</w:t>
      </w:r>
      <w:r w:rsidR="00D30F49">
        <w:rPr>
          <w:rFonts w:asciiTheme="majorBidi" w:hAnsiTheme="majorBidi" w:cstheme="majorBidi"/>
          <w:noProof/>
          <w:sz w:val="28"/>
          <w:szCs w:val="28"/>
          <w:lang w:eastAsia="en-GB"/>
        </w:rPr>
        <w:t xml:space="preserve"> and radiographic</w:t>
      </w:r>
      <w:r w:rsidRPr="00C170E3">
        <w:rPr>
          <w:rFonts w:asciiTheme="majorBidi" w:hAnsiTheme="majorBidi" w:cstheme="majorBidi"/>
          <w:noProof/>
          <w:sz w:val="28"/>
          <w:szCs w:val="28"/>
          <w:lang w:eastAsia="en-GB"/>
        </w:rPr>
        <w:t xml:space="preserve"> </w:t>
      </w:r>
      <w:r>
        <w:rPr>
          <w:rFonts w:asciiTheme="majorBidi" w:hAnsiTheme="majorBidi" w:cstheme="majorBidi"/>
          <w:noProof/>
          <w:sz w:val="28"/>
          <w:szCs w:val="28"/>
          <w:lang w:eastAsia="en-GB"/>
        </w:rPr>
        <w:t>success and failure</w:t>
      </w:r>
      <w:r w:rsidRPr="00C170E3">
        <w:rPr>
          <w:rFonts w:asciiTheme="majorBidi" w:hAnsiTheme="majorBidi" w:cstheme="majorBidi"/>
          <w:noProof/>
          <w:sz w:val="28"/>
          <w:szCs w:val="28"/>
          <w:lang w:eastAsia="en-GB"/>
        </w:rPr>
        <w:t xml:space="preserve"> in MTA and BioActive glass groups.</w:t>
      </w:r>
    </w:p>
    <w:p w:rsidR="00D30F49" w:rsidRDefault="00D30F49" w:rsidP="00D30F49">
      <w:pPr>
        <w:autoSpaceDE w:val="0"/>
        <w:autoSpaceDN w:val="0"/>
        <w:adjustRightInd w:val="0"/>
        <w:spacing w:after="0" w:line="360" w:lineRule="auto"/>
        <w:jc w:val="center"/>
        <w:rPr>
          <w:rFonts w:asciiTheme="majorBidi" w:hAnsiTheme="majorBidi" w:cstheme="majorBidi"/>
          <w:noProof/>
          <w:sz w:val="28"/>
          <w:szCs w:val="28"/>
          <w:lang w:eastAsia="en-GB"/>
        </w:rPr>
      </w:pPr>
      <w:r w:rsidRPr="00C170E3">
        <w:rPr>
          <w:rFonts w:asciiTheme="majorBidi" w:hAnsiTheme="majorBidi" w:cstheme="majorBidi"/>
          <w:noProof/>
          <w:sz w:val="28"/>
          <w:szCs w:val="28"/>
          <w:lang w:val="en-US"/>
        </w:rPr>
        <w:drawing>
          <wp:inline distT="0" distB="0" distL="0" distR="0" wp14:anchorId="1731F818" wp14:editId="730762B1">
            <wp:extent cx="3871609" cy="2383276"/>
            <wp:effectExtent l="0" t="0" r="0" b="0"/>
            <wp:docPr id="3"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30F49" w:rsidRDefault="00D30F49" w:rsidP="00514C81">
      <w:pPr>
        <w:autoSpaceDE w:val="0"/>
        <w:autoSpaceDN w:val="0"/>
        <w:adjustRightInd w:val="0"/>
        <w:spacing w:after="0" w:line="360" w:lineRule="auto"/>
        <w:jc w:val="both"/>
        <w:rPr>
          <w:rFonts w:asciiTheme="majorBidi" w:hAnsiTheme="majorBidi" w:cstheme="majorBidi"/>
          <w:noProof/>
          <w:sz w:val="28"/>
          <w:szCs w:val="28"/>
          <w:lang w:eastAsia="en-GB"/>
        </w:rPr>
      </w:pPr>
    </w:p>
    <w:p w:rsidR="00D30F49" w:rsidRDefault="00D30F49" w:rsidP="00D30F49">
      <w:pPr>
        <w:autoSpaceDE w:val="0"/>
        <w:autoSpaceDN w:val="0"/>
        <w:adjustRightInd w:val="0"/>
        <w:spacing w:after="0" w:line="360" w:lineRule="auto"/>
        <w:jc w:val="center"/>
        <w:rPr>
          <w:rFonts w:asciiTheme="majorBidi" w:hAnsiTheme="majorBidi" w:cstheme="majorBidi"/>
          <w:noProof/>
          <w:sz w:val="28"/>
          <w:szCs w:val="28"/>
          <w:lang w:eastAsia="en-GB"/>
        </w:rPr>
      </w:pPr>
      <w:r w:rsidRPr="00C170E3">
        <w:rPr>
          <w:rFonts w:asciiTheme="majorBidi" w:hAnsiTheme="majorBidi" w:cstheme="majorBidi"/>
          <w:b/>
          <w:bCs/>
          <w:i/>
          <w:iCs/>
          <w:noProof/>
          <w:sz w:val="28"/>
          <w:szCs w:val="28"/>
          <w:lang w:eastAsia="en-GB"/>
        </w:rPr>
        <w:t>Figure</w:t>
      </w:r>
      <w:r w:rsidR="00C67D3D">
        <w:rPr>
          <w:rFonts w:asciiTheme="majorBidi" w:hAnsiTheme="majorBidi" w:cstheme="majorBidi"/>
          <w:b/>
          <w:bCs/>
          <w:i/>
          <w:iCs/>
          <w:noProof/>
          <w:sz w:val="28"/>
          <w:szCs w:val="28"/>
          <w:lang w:eastAsia="en-GB"/>
        </w:rPr>
        <w:t xml:space="preserve"> 5</w:t>
      </w:r>
      <w:r w:rsidRPr="00C170E3">
        <w:rPr>
          <w:rFonts w:asciiTheme="majorBidi" w:hAnsiTheme="majorBidi" w:cstheme="majorBidi"/>
          <w:b/>
          <w:bCs/>
          <w:i/>
          <w:iCs/>
          <w:noProof/>
          <w:sz w:val="28"/>
          <w:szCs w:val="28"/>
          <w:lang w:eastAsia="en-GB"/>
        </w:rPr>
        <w:t xml:space="preserve"> :</w:t>
      </w:r>
      <w:r w:rsidRPr="00C170E3">
        <w:rPr>
          <w:rFonts w:asciiTheme="majorBidi" w:hAnsiTheme="majorBidi" w:cstheme="majorBidi"/>
          <w:noProof/>
          <w:sz w:val="28"/>
          <w:szCs w:val="28"/>
          <w:lang w:eastAsia="en-GB"/>
        </w:rPr>
        <w:t xml:space="preserve">  Bar chart representing comparison between clinical</w:t>
      </w:r>
      <w:r>
        <w:rPr>
          <w:rFonts w:asciiTheme="majorBidi" w:hAnsiTheme="majorBidi" w:cstheme="majorBidi"/>
          <w:noProof/>
          <w:sz w:val="28"/>
          <w:szCs w:val="28"/>
          <w:lang w:eastAsia="en-GB"/>
        </w:rPr>
        <w:t xml:space="preserve"> and radiographic</w:t>
      </w:r>
      <w:r w:rsidRPr="00C170E3">
        <w:rPr>
          <w:rFonts w:asciiTheme="majorBidi" w:hAnsiTheme="majorBidi" w:cstheme="majorBidi"/>
          <w:noProof/>
          <w:sz w:val="28"/>
          <w:szCs w:val="28"/>
          <w:lang w:eastAsia="en-GB"/>
        </w:rPr>
        <w:t xml:space="preserve"> </w:t>
      </w:r>
      <w:r>
        <w:rPr>
          <w:rFonts w:asciiTheme="majorBidi" w:hAnsiTheme="majorBidi" w:cstheme="majorBidi"/>
          <w:noProof/>
          <w:sz w:val="28"/>
          <w:szCs w:val="28"/>
          <w:lang w:eastAsia="en-GB"/>
        </w:rPr>
        <w:t>success and failure</w:t>
      </w:r>
      <w:r w:rsidRPr="00C170E3">
        <w:rPr>
          <w:rFonts w:asciiTheme="majorBidi" w:hAnsiTheme="majorBidi" w:cstheme="majorBidi"/>
          <w:noProof/>
          <w:sz w:val="28"/>
          <w:szCs w:val="28"/>
          <w:lang w:eastAsia="en-GB"/>
        </w:rPr>
        <w:t xml:space="preserve"> in MTA and BioActive glass groups</w:t>
      </w:r>
    </w:p>
    <w:p w:rsidR="00C67D3D" w:rsidRDefault="00C67D3D" w:rsidP="00D30F49">
      <w:pPr>
        <w:autoSpaceDE w:val="0"/>
        <w:autoSpaceDN w:val="0"/>
        <w:adjustRightInd w:val="0"/>
        <w:spacing w:after="0" w:line="360" w:lineRule="auto"/>
        <w:jc w:val="center"/>
        <w:rPr>
          <w:rFonts w:asciiTheme="majorBidi" w:hAnsiTheme="majorBidi" w:cstheme="majorBidi"/>
          <w:noProof/>
          <w:sz w:val="28"/>
          <w:szCs w:val="28"/>
          <w:lang w:eastAsia="en-GB"/>
        </w:rPr>
      </w:pPr>
    </w:p>
    <w:p w:rsidR="00514C81" w:rsidRPr="00D30F49" w:rsidRDefault="00514C81" w:rsidP="00D30F49">
      <w:pPr>
        <w:autoSpaceDE w:val="0"/>
        <w:autoSpaceDN w:val="0"/>
        <w:adjustRightInd w:val="0"/>
        <w:spacing w:after="0" w:line="360" w:lineRule="auto"/>
        <w:ind w:firstLine="720"/>
        <w:jc w:val="both"/>
        <w:rPr>
          <w:rFonts w:asciiTheme="majorBidi" w:hAnsiTheme="majorBidi" w:cstheme="majorBidi"/>
          <w:noProof/>
          <w:sz w:val="28"/>
          <w:szCs w:val="28"/>
          <w:lang w:eastAsia="en-GB"/>
        </w:rPr>
      </w:pPr>
      <w:r w:rsidRPr="00D30F49">
        <w:rPr>
          <w:rFonts w:asciiTheme="majorBidi" w:hAnsiTheme="majorBidi" w:cstheme="majorBidi"/>
          <w:noProof/>
          <w:sz w:val="28"/>
          <w:szCs w:val="28"/>
          <w:lang w:eastAsia="en-GB"/>
        </w:rPr>
        <w:t>There was no statistically significant difference between clinical</w:t>
      </w:r>
      <w:r w:rsidR="00D30F49">
        <w:rPr>
          <w:rFonts w:asciiTheme="majorBidi" w:hAnsiTheme="majorBidi" w:cstheme="majorBidi"/>
          <w:noProof/>
          <w:sz w:val="28"/>
          <w:szCs w:val="28"/>
          <w:lang w:eastAsia="en-GB"/>
        </w:rPr>
        <w:t xml:space="preserve"> and radiographic</w:t>
      </w:r>
      <w:r w:rsidRPr="00D30F49">
        <w:rPr>
          <w:rFonts w:asciiTheme="majorBidi" w:hAnsiTheme="majorBidi" w:cstheme="majorBidi"/>
          <w:noProof/>
          <w:sz w:val="28"/>
          <w:szCs w:val="28"/>
          <w:lang w:eastAsia="en-GB"/>
        </w:rPr>
        <w:t xml:space="preserve"> success in the two groups. However; M</w:t>
      </w:r>
      <w:r w:rsidR="00D30F49">
        <w:rPr>
          <w:rFonts w:asciiTheme="majorBidi" w:hAnsiTheme="majorBidi" w:cstheme="majorBidi"/>
          <w:noProof/>
          <w:sz w:val="28"/>
          <w:szCs w:val="28"/>
          <w:lang w:eastAsia="en-GB"/>
        </w:rPr>
        <w:t xml:space="preserve">TA groups showed higher </w:t>
      </w:r>
      <w:r w:rsidRPr="00D30F49">
        <w:rPr>
          <w:rFonts w:asciiTheme="majorBidi" w:hAnsiTheme="majorBidi" w:cstheme="majorBidi"/>
          <w:noProof/>
          <w:sz w:val="28"/>
          <w:szCs w:val="28"/>
          <w:lang w:eastAsia="en-GB"/>
        </w:rPr>
        <w:t xml:space="preserve"> success (91.3%) than BioActive glass groups (78.3%)</w:t>
      </w:r>
      <w:r w:rsidRPr="00D30F49">
        <w:rPr>
          <w:rFonts w:asciiTheme="majorBidi" w:hAnsiTheme="majorBidi" w:cstheme="majorBidi"/>
          <w:b/>
          <w:bCs/>
          <w:i/>
          <w:iCs/>
          <w:noProof/>
          <w:sz w:val="28"/>
          <w:szCs w:val="28"/>
          <w:lang w:eastAsia="en-GB"/>
        </w:rPr>
        <w:t xml:space="preserve"> .</w:t>
      </w:r>
    </w:p>
    <w:p w:rsidR="00514C81" w:rsidRDefault="00514C81" w:rsidP="00514C81">
      <w:pPr>
        <w:jc w:val="both"/>
        <w:rPr>
          <w:rFonts w:asciiTheme="majorBidi" w:hAnsiTheme="majorBidi" w:cstheme="majorBidi"/>
          <w:sz w:val="28"/>
          <w:szCs w:val="28"/>
        </w:rPr>
      </w:pPr>
    </w:p>
    <w:p w:rsidR="00A67DEF" w:rsidRDefault="00A67DEF" w:rsidP="00514C81">
      <w:pPr>
        <w:jc w:val="both"/>
        <w:rPr>
          <w:rFonts w:asciiTheme="majorBidi" w:hAnsiTheme="majorBidi" w:cstheme="majorBidi"/>
          <w:b/>
          <w:bCs/>
          <w:sz w:val="28"/>
          <w:szCs w:val="28"/>
        </w:rPr>
      </w:pPr>
      <w:r w:rsidRPr="00A67DEF">
        <w:rPr>
          <w:rFonts w:asciiTheme="majorBidi" w:hAnsiTheme="majorBidi" w:cstheme="majorBidi"/>
          <w:b/>
          <w:bCs/>
          <w:sz w:val="28"/>
          <w:szCs w:val="28"/>
        </w:rPr>
        <w:t>Discussion:</w:t>
      </w:r>
    </w:p>
    <w:p w:rsidR="00A67DEF" w:rsidRDefault="00A67DEF" w:rsidP="00A67DEF">
      <w:pPr>
        <w:ind w:firstLine="720"/>
        <w:rPr>
          <w:rFonts w:asciiTheme="majorBidi" w:hAnsiTheme="majorBidi" w:cstheme="majorBidi"/>
          <w:b/>
          <w:bCs/>
          <w:i/>
          <w:iCs/>
          <w:sz w:val="28"/>
          <w:szCs w:val="28"/>
        </w:rPr>
      </w:pPr>
      <w:r>
        <w:rPr>
          <w:rFonts w:asciiTheme="majorBidi" w:hAnsiTheme="majorBidi" w:cstheme="majorBidi"/>
          <w:sz w:val="28"/>
          <w:szCs w:val="28"/>
        </w:rPr>
        <w:t>T</w:t>
      </w:r>
      <w:r w:rsidRPr="00B5278D">
        <w:rPr>
          <w:rFonts w:asciiTheme="majorBidi" w:hAnsiTheme="majorBidi" w:cstheme="majorBidi"/>
          <w:sz w:val="28"/>
          <w:szCs w:val="28"/>
        </w:rPr>
        <w:t>rauma</w:t>
      </w:r>
      <w:r>
        <w:rPr>
          <w:rFonts w:asciiTheme="majorBidi" w:hAnsiTheme="majorBidi" w:cstheme="majorBidi"/>
          <w:sz w:val="28"/>
          <w:szCs w:val="28"/>
        </w:rPr>
        <w:t>tic dental injuries (TDI)</w:t>
      </w:r>
      <w:r w:rsidRPr="00B5278D">
        <w:rPr>
          <w:rFonts w:asciiTheme="majorBidi" w:hAnsiTheme="majorBidi" w:cstheme="majorBidi"/>
          <w:sz w:val="28"/>
          <w:szCs w:val="28"/>
        </w:rPr>
        <w:t xml:space="preserve"> in children and adolescents are a serious dental</w:t>
      </w:r>
      <w:r>
        <w:rPr>
          <w:rFonts w:asciiTheme="majorBidi" w:hAnsiTheme="majorBidi" w:cstheme="majorBidi"/>
          <w:sz w:val="28"/>
          <w:szCs w:val="28"/>
        </w:rPr>
        <w:t xml:space="preserve"> </w:t>
      </w:r>
      <w:r w:rsidRPr="00B5278D">
        <w:rPr>
          <w:rFonts w:asciiTheme="majorBidi" w:hAnsiTheme="majorBidi" w:cstheme="majorBidi"/>
          <w:sz w:val="28"/>
          <w:szCs w:val="28"/>
        </w:rPr>
        <w:t xml:space="preserve">public health problem. High levels of violence, </w:t>
      </w:r>
      <w:r>
        <w:rPr>
          <w:rFonts w:asciiTheme="majorBidi" w:hAnsiTheme="majorBidi" w:cstheme="majorBidi"/>
          <w:sz w:val="28"/>
          <w:szCs w:val="28"/>
        </w:rPr>
        <w:t xml:space="preserve">accidental falls, </w:t>
      </w:r>
      <w:r w:rsidRPr="00B5278D">
        <w:rPr>
          <w:rFonts w:asciiTheme="majorBidi" w:hAnsiTheme="majorBidi" w:cstheme="majorBidi"/>
          <w:sz w:val="28"/>
          <w:szCs w:val="28"/>
        </w:rPr>
        <w:t>traffic</w:t>
      </w:r>
      <w:r>
        <w:rPr>
          <w:rFonts w:asciiTheme="majorBidi" w:hAnsiTheme="majorBidi" w:cstheme="majorBidi"/>
          <w:sz w:val="28"/>
          <w:szCs w:val="28"/>
        </w:rPr>
        <w:t xml:space="preserve"> accidents</w:t>
      </w:r>
      <w:r w:rsidRPr="00B5278D">
        <w:rPr>
          <w:rFonts w:asciiTheme="majorBidi" w:hAnsiTheme="majorBidi" w:cstheme="majorBidi"/>
          <w:sz w:val="28"/>
          <w:szCs w:val="28"/>
        </w:rPr>
        <w:t xml:space="preserve"> and greater participation of children in sports</w:t>
      </w:r>
      <w:r>
        <w:rPr>
          <w:rFonts w:asciiTheme="majorBidi" w:hAnsiTheme="majorBidi" w:cstheme="majorBidi"/>
          <w:sz w:val="28"/>
          <w:szCs w:val="28"/>
        </w:rPr>
        <w:t xml:space="preserve"> </w:t>
      </w:r>
      <w:r w:rsidRPr="00B5278D">
        <w:rPr>
          <w:rFonts w:asciiTheme="majorBidi" w:hAnsiTheme="majorBidi" w:cstheme="majorBidi"/>
          <w:sz w:val="28"/>
          <w:szCs w:val="28"/>
        </w:rPr>
        <w:t>have contributed to transform dental traumatic injuries</w:t>
      </w:r>
      <w:r>
        <w:rPr>
          <w:rFonts w:asciiTheme="majorBidi" w:hAnsiTheme="majorBidi" w:cstheme="majorBidi"/>
          <w:sz w:val="28"/>
          <w:szCs w:val="28"/>
        </w:rPr>
        <w:t xml:space="preserve"> </w:t>
      </w:r>
      <w:r w:rsidRPr="00B5278D">
        <w:rPr>
          <w:rFonts w:asciiTheme="majorBidi" w:hAnsiTheme="majorBidi" w:cstheme="majorBidi"/>
          <w:sz w:val="28"/>
          <w:szCs w:val="28"/>
        </w:rPr>
        <w:t>into a public health problem. Dental injuries result in</w:t>
      </w:r>
      <w:r>
        <w:rPr>
          <w:rFonts w:asciiTheme="majorBidi" w:hAnsiTheme="majorBidi" w:cstheme="majorBidi"/>
          <w:sz w:val="28"/>
          <w:szCs w:val="28"/>
        </w:rPr>
        <w:t xml:space="preserve"> </w:t>
      </w:r>
      <w:r w:rsidRPr="00B5278D">
        <w:rPr>
          <w:rFonts w:asciiTheme="majorBidi" w:hAnsiTheme="majorBidi" w:cstheme="majorBidi"/>
          <w:sz w:val="28"/>
          <w:szCs w:val="28"/>
        </w:rPr>
        <w:t>functional, esthetic and psychological disturbances</w:t>
      </w:r>
      <w:r>
        <w:rPr>
          <w:rFonts w:asciiTheme="majorBidi" w:hAnsiTheme="majorBidi" w:cstheme="majorBidi"/>
          <w:sz w:val="28"/>
          <w:szCs w:val="28"/>
        </w:rPr>
        <w:t xml:space="preserve"> </w:t>
      </w:r>
      <w:r w:rsidRPr="00B5278D">
        <w:rPr>
          <w:rFonts w:asciiTheme="majorBidi" w:hAnsiTheme="majorBidi" w:cstheme="majorBidi"/>
          <w:sz w:val="28"/>
          <w:szCs w:val="28"/>
        </w:rPr>
        <w:t>accompanied by great concern from the child, the</w:t>
      </w:r>
      <w:r>
        <w:rPr>
          <w:rFonts w:asciiTheme="majorBidi" w:hAnsiTheme="majorBidi" w:cstheme="majorBidi"/>
          <w:sz w:val="28"/>
          <w:szCs w:val="28"/>
        </w:rPr>
        <w:t xml:space="preserve"> parent and the dentist.</w:t>
      </w:r>
      <w:r w:rsidRPr="00B5278D">
        <w:rPr>
          <w:rFonts w:asciiTheme="majorBidi" w:hAnsiTheme="majorBidi" w:cstheme="majorBidi"/>
          <w:sz w:val="28"/>
          <w:szCs w:val="28"/>
        </w:rPr>
        <w:t xml:space="preserve"> Oral injuries are the </w:t>
      </w:r>
      <w:r w:rsidRPr="00B5278D">
        <w:rPr>
          <w:rFonts w:asciiTheme="majorBidi" w:hAnsiTheme="majorBidi" w:cstheme="majorBidi"/>
          <w:sz w:val="28"/>
          <w:szCs w:val="28"/>
        </w:rPr>
        <w:lastRenderedPageBreak/>
        <w:t>fourth most</w:t>
      </w:r>
      <w:r>
        <w:rPr>
          <w:rFonts w:asciiTheme="majorBidi" w:hAnsiTheme="majorBidi" w:cstheme="majorBidi"/>
          <w:sz w:val="28"/>
          <w:szCs w:val="28"/>
        </w:rPr>
        <w:t xml:space="preserve"> </w:t>
      </w:r>
      <w:r w:rsidRPr="00B5278D">
        <w:rPr>
          <w:rFonts w:asciiTheme="majorBidi" w:hAnsiTheme="majorBidi" w:cstheme="majorBidi"/>
          <w:sz w:val="28"/>
          <w:szCs w:val="28"/>
        </w:rPr>
        <w:t>common area of bodil</w:t>
      </w:r>
      <w:r>
        <w:rPr>
          <w:rFonts w:asciiTheme="majorBidi" w:hAnsiTheme="majorBidi" w:cstheme="majorBidi"/>
          <w:sz w:val="28"/>
          <w:szCs w:val="28"/>
        </w:rPr>
        <w:t xml:space="preserve">y injuries among 7-30 </w:t>
      </w:r>
      <w:r w:rsidRPr="00B5278D">
        <w:rPr>
          <w:rFonts w:asciiTheme="majorBidi" w:hAnsiTheme="majorBidi" w:cstheme="majorBidi"/>
          <w:sz w:val="28"/>
          <w:szCs w:val="28"/>
        </w:rPr>
        <w:t>year</w:t>
      </w:r>
      <w:r>
        <w:rPr>
          <w:rFonts w:asciiTheme="majorBidi" w:hAnsiTheme="majorBidi" w:cstheme="majorBidi"/>
          <w:sz w:val="28"/>
          <w:szCs w:val="28"/>
        </w:rPr>
        <w:t xml:space="preserve">s </w:t>
      </w:r>
      <w:r w:rsidRPr="00B5278D">
        <w:rPr>
          <w:rFonts w:asciiTheme="majorBidi" w:hAnsiTheme="majorBidi" w:cstheme="majorBidi"/>
          <w:sz w:val="28"/>
          <w:szCs w:val="28"/>
        </w:rPr>
        <w:t>old</w:t>
      </w:r>
      <w:r>
        <w:rPr>
          <w:rFonts w:asciiTheme="majorBidi" w:hAnsiTheme="majorBidi" w:cstheme="majorBidi"/>
          <w:sz w:val="28"/>
          <w:szCs w:val="28"/>
        </w:rPr>
        <w:t xml:space="preserve"> </w:t>
      </w:r>
      <w:r w:rsidRPr="00B5278D">
        <w:rPr>
          <w:rFonts w:asciiTheme="majorBidi" w:hAnsiTheme="majorBidi" w:cstheme="majorBidi"/>
          <w:b/>
          <w:bCs/>
          <w:i/>
          <w:iCs/>
          <w:sz w:val="28"/>
          <w:szCs w:val="28"/>
        </w:rPr>
        <w:t>(</w:t>
      </w:r>
      <w:r>
        <w:rPr>
          <w:rFonts w:asciiTheme="majorBidi" w:hAnsiTheme="majorBidi" w:cstheme="majorBidi"/>
          <w:b/>
          <w:bCs/>
          <w:i/>
          <w:iCs/>
          <w:sz w:val="28"/>
          <w:szCs w:val="28"/>
        </w:rPr>
        <w:t xml:space="preserve">Petersson et al., </w:t>
      </w:r>
      <w:r w:rsidRPr="00B5278D">
        <w:rPr>
          <w:rFonts w:asciiTheme="majorBidi" w:hAnsiTheme="majorBidi" w:cstheme="majorBidi"/>
          <w:b/>
          <w:bCs/>
          <w:i/>
          <w:iCs/>
          <w:sz w:val="28"/>
          <w:szCs w:val="28"/>
        </w:rPr>
        <w:t xml:space="preserve">1997). </w:t>
      </w:r>
    </w:p>
    <w:p w:rsidR="00A67DEF" w:rsidRDefault="00A67DEF" w:rsidP="00A67DEF">
      <w:pPr>
        <w:ind w:firstLine="720"/>
        <w:rPr>
          <w:rFonts w:asciiTheme="majorBidi" w:hAnsiTheme="majorBidi" w:cstheme="majorBidi"/>
          <w:sz w:val="28"/>
          <w:szCs w:val="28"/>
        </w:rPr>
      </w:pPr>
      <w:r w:rsidRPr="00132DDD">
        <w:rPr>
          <w:rFonts w:asciiTheme="majorBidi" w:hAnsiTheme="majorBidi" w:cstheme="majorBidi"/>
          <w:sz w:val="28"/>
          <w:szCs w:val="28"/>
        </w:rPr>
        <w:t xml:space="preserve">Trauma to the anterior teeth, commonly found among young children, accounts for one third of all traumatic injuries in boys and one fourth of all injuries in girls </w:t>
      </w:r>
      <w:r w:rsidRPr="00132DDD">
        <w:rPr>
          <w:rFonts w:asciiTheme="majorBidi" w:hAnsiTheme="majorBidi" w:cstheme="majorBidi"/>
          <w:b/>
          <w:bCs/>
          <w:i/>
          <w:iCs/>
          <w:sz w:val="28"/>
          <w:szCs w:val="28"/>
        </w:rPr>
        <w:t xml:space="preserve">(Gassner et al., </w:t>
      </w:r>
      <w:r>
        <w:rPr>
          <w:rFonts w:asciiTheme="majorBidi" w:hAnsiTheme="majorBidi" w:cstheme="majorBidi"/>
          <w:b/>
          <w:bCs/>
          <w:i/>
          <w:iCs/>
          <w:sz w:val="28"/>
          <w:szCs w:val="28"/>
        </w:rPr>
        <w:t>2003</w:t>
      </w:r>
      <w:r w:rsidRPr="00132DDD">
        <w:rPr>
          <w:rFonts w:asciiTheme="majorBidi" w:hAnsiTheme="majorBidi" w:cstheme="majorBidi"/>
          <w:b/>
          <w:bCs/>
          <w:i/>
          <w:iCs/>
          <w:sz w:val="28"/>
          <w:szCs w:val="28"/>
        </w:rPr>
        <w:t>).</w:t>
      </w:r>
      <w:r>
        <w:rPr>
          <w:rFonts w:asciiTheme="majorBidi" w:hAnsiTheme="majorBidi" w:cstheme="majorBidi"/>
          <w:sz w:val="28"/>
          <w:szCs w:val="28"/>
        </w:rPr>
        <w:t xml:space="preserve"> </w:t>
      </w:r>
    </w:p>
    <w:p w:rsidR="00A67DEF" w:rsidRDefault="00A67DEF" w:rsidP="00A67DEF">
      <w:pPr>
        <w:ind w:firstLine="720"/>
        <w:rPr>
          <w:rFonts w:asciiTheme="majorBidi" w:hAnsiTheme="majorBidi" w:cstheme="majorBidi"/>
          <w:sz w:val="28"/>
          <w:szCs w:val="28"/>
        </w:rPr>
      </w:pPr>
      <w:r>
        <w:rPr>
          <w:rFonts w:asciiTheme="majorBidi" w:hAnsiTheme="majorBidi" w:cstheme="majorBidi"/>
          <w:sz w:val="28"/>
          <w:szCs w:val="28"/>
        </w:rPr>
        <w:t>In order to eliminate the variables between the selected teeth and to standardize the results, all teeth under investigation were selected to fulfil the criteria of having wide open apex and nearly complete root length (stage 4) Cvek classification together with periapical radiolucency. However, other studies conducted by</w:t>
      </w:r>
      <w:r w:rsidRPr="00BC648D">
        <w:rPr>
          <w:rFonts w:ascii="AdvT108" w:hAnsi="AdvT108" w:cs="AdvT108"/>
        </w:rPr>
        <w:t xml:space="preserve"> </w:t>
      </w:r>
      <w:r w:rsidRPr="00343D60">
        <w:rPr>
          <w:rFonts w:asciiTheme="majorBidi" w:hAnsiTheme="majorBidi" w:cstheme="majorBidi"/>
          <w:b/>
          <w:bCs/>
          <w:i/>
          <w:iCs/>
          <w:sz w:val="28"/>
          <w:szCs w:val="28"/>
        </w:rPr>
        <w:t xml:space="preserve">Giuliani </w:t>
      </w:r>
      <w:r>
        <w:rPr>
          <w:rFonts w:asciiTheme="majorBidi" w:hAnsiTheme="majorBidi" w:cstheme="majorBidi"/>
          <w:b/>
          <w:bCs/>
          <w:i/>
          <w:iCs/>
          <w:sz w:val="28"/>
          <w:szCs w:val="28"/>
        </w:rPr>
        <w:t>et al., (2002), Pace et al., (</w:t>
      </w:r>
      <w:r w:rsidRPr="0024573A">
        <w:rPr>
          <w:rFonts w:asciiTheme="majorBidi" w:hAnsiTheme="majorBidi" w:cstheme="majorBidi"/>
          <w:b/>
          <w:bCs/>
          <w:i/>
          <w:iCs/>
          <w:sz w:val="28"/>
          <w:szCs w:val="28"/>
        </w:rPr>
        <w:t>2007</w:t>
      </w:r>
      <w:r>
        <w:rPr>
          <w:rFonts w:asciiTheme="majorBidi" w:hAnsiTheme="majorBidi" w:cstheme="majorBidi"/>
          <w:b/>
          <w:bCs/>
          <w:i/>
          <w:iCs/>
          <w:sz w:val="28"/>
          <w:szCs w:val="28"/>
        </w:rPr>
        <w:t xml:space="preserve">), </w:t>
      </w:r>
      <w:r>
        <w:rPr>
          <w:rFonts w:asciiTheme="majorBidi" w:hAnsiTheme="majorBidi" w:cstheme="majorBidi"/>
          <w:sz w:val="28"/>
          <w:szCs w:val="28"/>
        </w:rPr>
        <w:t xml:space="preserve"> </w:t>
      </w:r>
      <w:r w:rsidR="00F7737B">
        <w:rPr>
          <w:rFonts w:asciiTheme="majorBidi" w:hAnsiTheme="majorBidi" w:cstheme="majorBidi"/>
          <w:b/>
          <w:bCs/>
          <w:i/>
          <w:iCs/>
          <w:sz w:val="28"/>
          <w:szCs w:val="28"/>
        </w:rPr>
        <w:t xml:space="preserve">Park </w:t>
      </w:r>
      <w:r w:rsidRPr="0024573A">
        <w:rPr>
          <w:rFonts w:asciiTheme="majorBidi" w:hAnsiTheme="majorBidi" w:cstheme="majorBidi"/>
          <w:b/>
          <w:bCs/>
          <w:i/>
          <w:iCs/>
          <w:sz w:val="28"/>
          <w:szCs w:val="28"/>
        </w:rPr>
        <w:t xml:space="preserve"> </w:t>
      </w:r>
      <w:r>
        <w:rPr>
          <w:rFonts w:asciiTheme="majorBidi" w:hAnsiTheme="majorBidi" w:cstheme="majorBidi"/>
          <w:b/>
          <w:bCs/>
          <w:i/>
          <w:iCs/>
          <w:sz w:val="28"/>
          <w:szCs w:val="28"/>
        </w:rPr>
        <w:t>&amp;</w:t>
      </w:r>
      <w:r w:rsidRPr="0024573A">
        <w:rPr>
          <w:rFonts w:asciiTheme="majorBidi" w:hAnsiTheme="majorBidi" w:cstheme="majorBidi"/>
          <w:b/>
          <w:bCs/>
          <w:i/>
          <w:iCs/>
          <w:sz w:val="28"/>
          <w:szCs w:val="28"/>
        </w:rPr>
        <w:t xml:space="preserve"> Lee, </w:t>
      </w:r>
      <w:r>
        <w:rPr>
          <w:rFonts w:asciiTheme="majorBidi" w:hAnsiTheme="majorBidi" w:cstheme="majorBidi"/>
          <w:b/>
          <w:bCs/>
          <w:i/>
          <w:iCs/>
          <w:sz w:val="28"/>
          <w:szCs w:val="28"/>
        </w:rPr>
        <w:t>(</w:t>
      </w:r>
      <w:r w:rsidRPr="0024573A">
        <w:rPr>
          <w:rFonts w:asciiTheme="majorBidi" w:hAnsiTheme="majorBidi" w:cstheme="majorBidi"/>
          <w:b/>
          <w:bCs/>
          <w:i/>
          <w:iCs/>
          <w:sz w:val="28"/>
          <w:szCs w:val="28"/>
        </w:rPr>
        <w:t>2008</w:t>
      </w:r>
      <w:r>
        <w:rPr>
          <w:rFonts w:asciiTheme="majorBidi" w:hAnsiTheme="majorBidi" w:cstheme="majorBidi"/>
          <w:b/>
          <w:bCs/>
          <w:i/>
          <w:iCs/>
          <w:sz w:val="28"/>
          <w:szCs w:val="28"/>
        </w:rPr>
        <w:t xml:space="preserve">) and </w:t>
      </w:r>
      <w:r w:rsidRPr="0024573A">
        <w:rPr>
          <w:rFonts w:asciiTheme="majorBidi" w:hAnsiTheme="majorBidi" w:cstheme="majorBidi"/>
          <w:b/>
          <w:bCs/>
          <w:i/>
          <w:iCs/>
          <w:sz w:val="28"/>
          <w:szCs w:val="28"/>
        </w:rPr>
        <w:t>Trope,</w:t>
      </w:r>
      <w:r>
        <w:rPr>
          <w:rFonts w:asciiTheme="majorBidi" w:hAnsiTheme="majorBidi" w:cstheme="majorBidi"/>
          <w:b/>
          <w:bCs/>
          <w:i/>
          <w:iCs/>
          <w:sz w:val="28"/>
          <w:szCs w:val="28"/>
        </w:rPr>
        <w:t xml:space="preserve"> (</w:t>
      </w:r>
      <w:r w:rsidRPr="0024573A">
        <w:rPr>
          <w:rFonts w:asciiTheme="majorBidi" w:hAnsiTheme="majorBidi" w:cstheme="majorBidi"/>
          <w:b/>
          <w:bCs/>
          <w:i/>
          <w:iCs/>
          <w:sz w:val="28"/>
          <w:szCs w:val="28"/>
        </w:rPr>
        <w:t>201</w:t>
      </w:r>
      <w:r>
        <w:rPr>
          <w:rFonts w:asciiTheme="majorBidi" w:hAnsiTheme="majorBidi" w:cstheme="majorBidi"/>
          <w:b/>
          <w:bCs/>
          <w:i/>
          <w:iCs/>
          <w:sz w:val="28"/>
          <w:szCs w:val="28"/>
        </w:rPr>
        <w:t xml:space="preserve">0) </w:t>
      </w:r>
      <w:r w:rsidRPr="00BC648D">
        <w:rPr>
          <w:rFonts w:asciiTheme="majorBidi" w:hAnsiTheme="majorBidi" w:cstheme="majorBidi"/>
          <w:sz w:val="28"/>
          <w:szCs w:val="28"/>
        </w:rPr>
        <w:t xml:space="preserve">the only set criteria </w:t>
      </w:r>
      <w:r>
        <w:rPr>
          <w:rFonts w:asciiTheme="majorBidi" w:hAnsiTheme="majorBidi" w:cstheme="majorBidi"/>
          <w:sz w:val="28"/>
          <w:szCs w:val="28"/>
        </w:rPr>
        <w:t xml:space="preserve">for inclusion </w:t>
      </w:r>
      <w:r w:rsidRPr="00BC648D">
        <w:rPr>
          <w:rFonts w:asciiTheme="majorBidi" w:hAnsiTheme="majorBidi" w:cstheme="majorBidi"/>
          <w:sz w:val="28"/>
          <w:szCs w:val="28"/>
        </w:rPr>
        <w:t>was any immature tooth with a wide open apex and a radiolucent area</w:t>
      </w:r>
      <w:r>
        <w:rPr>
          <w:rFonts w:asciiTheme="majorBidi" w:hAnsiTheme="majorBidi" w:cstheme="majorBidi"/>
          <w:sz w:val="28"/>
          <w:szCs w:val="28"/>
        </w:rPr>
        <w:t xml:space="preserve"> </w:t>
      </w:r>
      <w:r w:rsidRPr="00BC648D">
        <w:rPr>
          <w:rFonts w:asciiTheme="majorBidi" w:hAnsiTheme="majorBidi" w:cstheme="majorBidi"/>
          <w:sz w:val="28"/>
          <w:szCs w:val="28"/>
        </w:rPr>
        <w:t>in proximity of the apex</w:t>
      </w:r>
      <w:r>
        <w:rPr>
          <w:rFonts w:asciiTheme="majorBidi" w:hAnsiTheme="majorBidi" w:cstheme="majorBidi"/>
          <w:sz w:val="28"/>
          <w:szCs w:val="28"/>
        </w:rPr>
        <w:t xml:space="preserve">. </w:t>
      </w:r>
    </w:p>
    <w:p w:rsidR="00A67DEF" w:rsidRPr="00A67DEF" w:rsidRDefault="00A67DEF" w:rsidP="00A67DEF">
      <w:pPr>
        <w:ind w:firstLine="720"/>
        <w:jc w:val="both"/>
        <w:rPr>
          <w:rFonts w:asciiTheme="majorBidi" w:hAnsiTheme="majorBidi" w:cstheme="majorBidi"/>
          <w:b/>
          <w:bCs/>
          <w:sz w:val="28"/>
          <w:szCs w:val="28"/>
        </w:rPr>
      </w:pPr>
      <w:r>
        <w:rPr>
          <w:rFonts w:asciiTheme="majorBidi" w:hAnsiTheme="majorBidi" w:cstheme="majorBidi"/>
          <w:sz w:val="28"/>
          <w:szCs w:val="28"/>
        </w:rPr>
        <w:t xml:space="preserve">In this study, periapical bone changes were assessed at baseline and during the study interval using standardized direct digital radiography (DIGORA) to overcome the drawbacks of the standard periapical films, which </w:t>
      </w:r>
      <w:r w:rsidRPr="00E044CA">
        <w:rPr>
          <w:rFonts w:asciiTheme="majorBidi" w:hAnsiTheme="majorBidi" w:cstheme="majorBidi"/>
          <w:sz w:val="28"/>
          <w:szCs w:val="28"/>
        </w:rPr>
        <w:t>requires relatively high radiation exposure</w:t>
      </w:r>
      <w:r>
        <w:rPr>
          <w:rFonts w:asciiTheme="majorBidi" w:hAnsiTheme="majorBidi" w:cstheme="majorBidi"/>
          <w:sz w:val="28"/>
          <w:szCs w:val="28"/>
        </w:rPr>
        <w:t xml:space="preserve">, </w:t>
      </w:r>
      <w:r w:rsidRPr="00E044CA">
        <w:rPr>
          <w:rFonts w:asciiTheme="majorBidi" w:hAnsiTheme="majorBidi" w:cstheme="majorBidi"/>
          <w:sz w:val="28"/>
          <w:szCs w:val="28"/>
        </w:rPr>
        <w:t>Chemicals are needed to process the image and are often t</w:t>
      </w:r>
      <w:r>
        <w:rPr>
          <w:rFonts w:asciiTheme="majorBidi" w:hAnsiTheme="majorBidi" w:cstheme="majorBidi"/>
          <w:sz w:val="28"/>
          <w:szCs w:val="28"/>
        </w:rPr>
        <w:t>he source of errors and retakes, t</w:t>
      </w:r>
      <w:r w:rsidRPr="00E044CA">
        <w:rPr>
          <w:rFonts w:asciiTheme="majorBidi" w:hAnsiTheme="majorBidi" w:cstheme="majorBidi"/>
          <w:sz w:val="28"/>
          <w:szCs w:val="28"/>
        </w:rPr>
        <w:t>he final result is a fixed image that is difficult to manipulate once captured</w:t>
      </w:r>
      <w:r w:rsidRPr="00E044CA">
        <w:rPr>
          <w:rFonts w:asciiTheme="majorBidi" w:hAnsiTheme="majorBidi" w:cstheme="majorBidi"/>
          <w:b/>
          <w:bCs/>
          <w:i/>
          <w:iCs/>
          <w:sz w:val="28"/>
          <w:szCs w:val="28"/>
        </w:rPr>
        <w:t xml:space="preserve"> </w:t>
      </w:r>
      <w:r>
        <w:rPr>
          <w:rFonts w:asciiTheme="majorBidi" w:hAnsiTheme="majorBidi" w:cstheme="majorBidi"/>
          <w:b/>
          <w:bCs/>
          <w:i/>
          <w:iCs/>
          <w:sz w:val="28"/>
          <w:szCs w:val="28"/>
        </w:rPr>
        <w:t xml:space="preserve">, </w:t>
      </w:r>
      <w:r w:rsidRPr="00E044CA">
        <w:rPr>
          <w:rFonts w:asciiTheme="majorBidi" w:hAnsiTheme="majorBidi" w:cstheme="majorBidi"/>
          <w:sz w:val="28"/>
          <w:szCs w:val="28"/>
        </w:rPr>
        <w:t>In addition to lack</w:t>
      </w:r>
      <w:r>
        <w:rPr>
          <w:rFonts w:asciiTheme="majorBidi" w:hAnsiTheme="majorBidi" w:cstheme="majorBidi"/>
          <w:sz w:val="28"/>
          <w:szCs w:val="28"/>
        </w:rPr>
        <w:t xml:space="preserve"> of standardization and data archiving</w:t>
      </w:r>
      <w:r w:rsidRPr="00E044CA">
        <w:rPr>
          <w:rFonts w:asciiTheme="majorBidi" w:hAnsiTheme="majorBidi" w:cstheme="majorBidi"/>
          <w:b/>
          <w:bCs/>
          <w:i/>
          <w:iCs/>
          <w:sz w:val="28"/>
          <w:szCs w:val="28"/>
        </w:rPr>
        <w:t xml:space="preserve"> (Frederiksen, 2000).</w:t>
      </w:r>
    </w:p>
    <w:p w:rsidR="00A67DEF" w:rsidRDefault="00A67DEF" w:rsidP="00A67DEF">
      <w:pPr>
        <w:ind w:firstLine="720"/>
        <w:rPr>
          <w:rFonts w:asciiTheme="majorBidi" w:hAnsiTheme="majorBidi" w:cstheme="majorBidi"/>
          <w:b/>
          <w:bCs/>
          <w:i/>
          <w:iCs/>
          <w:sz w:val="28"/>
          <w:szCs w:val="28"/>
        </w:rPr>
      </w:pPr>
      <w:r>
        <w:rPr>
          <w:rFonts w:asciiTheme="majorBidi" w:hAnsiTheme="majorBidi" w:cstheme="majorBidi"/>
          <w:sz w:val="28"/>
          <w:szCs w:val="28"/>
        </w:rPr>
        <w:t>In the present study, all teeth in the four groups received the same root canal treatment steps in the first dental visit regardless the final irrigating or obturating material used in the subsequent visit, followed by placement of Calcium Hydroxide as intracanal medication for one week interval</w:t>
      </w:r>
      <w:r w:rsidRPr="006B01C3">
        <w:rPr>
          <w:rFonts w:asciiTheme="majorBidi" w:hAnsiTheme="majorBidi" w:cstheme="majorBidi"/>
          <w:sz w:val="28"/>
          <w:szCs w:val="28"/>
        </w:rPr>
        <w:t xml:space="preserve"> </w:t>
      </w:r>
      <w:r w:rsidRPr="003016C8">
        <w:rPr>
          <w:rFonts w:asciiTheme="majorBidi" w:hAnsiTheme="majorBidi" w:cstheme="majorBidi"/>
          <w:sz w:val="28"/>
          <w:szCs w:val="28"/>
        </w:rPr>
        <w:t>in order to limit bacterial infection</w:t>
      </w:r>
      <w:r>
        <w:rPr>
          <w:rFonts w:asciiTheme="majorBidi" w:hAnsiTheme="majorBidi" w:cstheme="majorBidi"/>
          <w:sz w:val="28"/>
          <w:szCs w:val="28"/>
        </w:rPr>
        <w:t xml:space="preserve"> and gain the benefit of its anti-inflammatory effect.</w:t>
      </w:r>
      <w:r w:rsidRPr="00345884">
        <w:rPr>
          <w:rFonts w:asciiTheme="majorBidi" w:hAnsiTheme="majorBidi" w:cstheme="majorBidi"/>
          <w:sz w:val="28"/>
          <w:szCs w:val="28"/>
        </w:rPr>
        <w:t xml:space="preserve"> </w:t>
      </w:r>
      <w:r>
        <w:rPr>
          <w:rFonts w:asciiTheme="majorBidi" w:hAnsiTheme="majorBidi" w:cstheme="majorBidi"/>
          <w:sz w:val="28"/>
          <w:szCs w:val="28"/>
        </w:rPr>
        <w:t xml:space="preserve">This is in agreement with other studies by </w:t>
      </w:r>
      <w:r w:rsidRPr="00343D60">
        <w:rPr>
          <w:rFonts w:asciiTheme="majorBidi" w:hAnsiTheme="majorBidi" w:cstheme="majorBidi"/>
          <w:b/>
          <w:bCs/>
          <w:i/>
          <w:iCs/>
          <w:sz w:val="28"/>
          <w:szCs w:val="28"/>
        </w:rPr>
        <w:t xml:space="preserve">Giuliani </w:t>
      </w:r>
      <w:r>
        <w:rPr>
          <w:rFonts w:asciiTheme="majorBidi" w:hAnsiTheme="majorBidi" w:cstheme="majorBidi"/>
          <w:b/>
          <w:bCs/>
          <w:i/>
          <w:iCs/>
          <w:sz w:val="28"/>
          <w:szCs w:val="28"/>
        </w:rPr>
        <w:t xml:space="preserve">et al., (2002), </w:t>
      </w:r>
      <w:r w:rsidRPr="0024573A">
        <w:rPr>
          <w:rFonts w:asciiTheme="majorBidi" w:hAnsiTheme="majorBidi" w:cstheme="majorBidi"/>
          <w:b/>
          <w:bCs/>
          <w:i/>
          <w:iCs/>
          <w:sz w:val="28"/>
          <w:szCs w:val="28"/>
        </w:rPr>
        <w:t xml:space="preserve">Pace et al., </w:t>
      </w:r>
      <w:r>
        <w:rPr>
          <w:rFonts w:asciiTheme="majorBidi" w:hAnsiTheme="majorBidi" w:cstheme="majorBidi"/>
          <w:b/>
          <w:bCs/>
          <w:i/>
          <w:iCs/>
          <w:sz w:val="28"/>
          <w:szCs w:val="28"/>
        </w:rPr>
        <w:t>(</w:t>
      </w:r>
      <w:r w:rsidRPr="0024573A">
        <w:rPr>
          <w:rFonts w:asciiTheme="majorBidi" w:hAnsiTheme="majorBidi" w:cstheme="majorBidi"/>
          <w:b/>
          <w:bCs/>
          <w:i/>
          <w:iCs/>
          <w:sz w:val="28"/>
          <w:szCs w:val="28"/>
        </w:rPr>
        <w:t>2007</w:t>
      </w:r>
      <w:r>
        <w:rPr>
          <w:rFonts w:asciiTheme="majorBidi" w:hAnsiTheme="majorBidi" w:cstheme="majorBidi"/>
          <w:b/>
          <w:bCs/>
          <w:i/>
          <w:iCs/>
          <w:sz w:val="28"/>
          <w:szCs w:val="28"/>
        </w:rPr>
        <w:t>)</w:t>
      </w:r>
      <w:r w:rsidRPr="0024573A">
        <w:rPr>
          <w:rFonts w:asciiTheme="majorBidi" w:hAnsiTheme="majorBidi" w:cstheme="majorBidi"/>
          <w:b/>
          <w:bCs/>
          <w:i/>
          <w:iCs/>
          <w:sz w:val="28"/>
          <w:szCs w:val="28"/>
        </w:rPr>
        <w:t>,</w:t>
      </w:r>
      <w:r w:rsidRPr="00E3578E">
        <w:rPr>
          <w:rFonts w:ascii="Bookman Old Style" w:eastAsia="Times New Roman" w:hAnsi="Bookman Old Style" w:cs="Times New Roman"/>
          <w:b/>
          <w:bCs/>
          <w:i/>
          <w:iCs/>
          <w:sz w:val="28"/>
          <w:szCs w:val="28"/>
        </w:rPr>
        <w:t xml:space="preserve"> </w:t>
      </w:r>
      <w:r w:rsidRPr="00E3578E">
        <w:rPr>
          <w:rFonts w:asciiTheme="majorBidi" w:hAnsiTheme="majorBidi" w:cstheme="majorBidi"/>
          <w:b/>
          <w:bCs/>
          <w:i/>
          <w:iCs/>
          <w:sz w:val="28"/>
          <w:szCs w:val="28"/>
        </w:rPr>
        <w:t>Hiremath</w:t>
      </w:r>
      <w:r>
        <w:rPr>
          <w:rFonts w:asciiTheme="majorBidi" w:hAnsiTheme="majorBidi" w:cstheme="majorBidi"/>
          <w:b/>
          <w:bCs/>
          <w:i/>
          <w:iCs/>
          <w:sz w:val="28"/>
          <w:szCs w:val="28"/>
        </w:rPr>
        <w:t xml:space="preserve"> et al., (2008), Park &amp;</w:t>
      </w:r>
      <w:r w:rsidRPr="0024573A">
        <w:rPr>
          <w:rFonts w:asciiTheme="majorBidi" w:hAnsiTheme="majorBidi" w:cstheme="majorBidi"/>
          <w:b/>
          <w:bCs/>
          <w:i/>
          <w:iCs/>
          <w:sz w:val="28"/>
          <w:szCs w:val="28"/>
        </w:rPr>
        <w:t xml:space="preserve"> Lee, </w:t>
      </w:r>
      <w:r>
        <w:rPr>
          <w:rFonts w:asciiTheme="majorBidi" w:hAnsiTheme="majorBidi" w:cstheme="majorBidi"/>
          <w:b/>
          <w:bCs/>
          <w:i/>
          <w:iCs/>
          <w:sz w:val="28"/>
          <w:szCs w:val="28"/>
        </w:rPr>
        <w:t>(</w:t>
      </w:r>
      <w:r w:rsidRPr="0024573A">
        <w:rPr>
          <w:rFonts w:asciiTheme="majorBidi" w:hAnsiTheme="majorBidi" w:cstheme="majorBidi"/>
          <w:b/>
          <w:bCs/>
          <w:i/>
          <w:iCs/>
          <w:sz w:val="28"/>
          <w:szCs w:val="28"/>
        </w:rPr>
        <w:t>2008</w:t>
      </w:r>
      <w:r>
        <w:rPr>
          <w:rFonts w:asciiTheme="majorBidi" w:hAnsiTheme="majorBidi" w:cstheme="majorBidi"/>
          <w:b/>
          <w:bCs/>
          <w:i/>
          <w:iCs/>
          <w:sz w:val="28"/>
          <w:szCs w:val="28"/>
        </w:rPr>
        <w:t xml:space="preserve">) and </w:t>
      </w:r>
      <w:r w:rsidRPr="0024573A">
        <w:rPr>
          <w:rFonts w:asciiTheme="majorBidi" w:hAnsiTheme="majorBidi" w:cstheme="majorBidi"/>
          <w:b/>
          <w:bCs/>
          <w:i/>
          <w:iCs/>
          <w:sz w:val="28"/>
          <w:szCs w:val="28"/>
        </w:rPr>
        <w:t xml:space="preserve">Trope, </w:t>
      </w:r>
      <w:r>
        <w:rPr>
          <w:rFonts w:asciiTheme="majorBidi" w:hAnsiTheme="majorBidi" w:cstheme="majorBidi"/>
          <w:b/>
          <w:bCs/>
          <w:i/>
          <w:iCs/>
          <w:sz w:val="28"/>
          <w:szCs w:val="28"/>
        </w:rPr>
        <w:t>(</w:t>
      </w:r>
      <w:r w:rsidRPr="0024573A">
        <w:rPr>
          <w:rFonts w:asciiTheme="majorBidi" w:hAnsiTheme="majorBidi" w:cstheme="majorBidi"/>
          <w:b/>
          <w:bCs/>
          <w:i/>
          <w:iCs/>
          <w:sz w:val="28"/>
          <w:szCs w:val="28"/>
        </w:rPr>
        <w:t>2010</w:t>
      </w:r>
      <w:r>
        <w:rPr>
          <w:rFonts w:asciiTheme="majorBidi" w:hAnsiTheme="majorBidi" w:cstheme="majorBidi"/>
          <w:b/>
          <w:bCs/>
          <w:i/>
          <w:iCs/>
          <w:sz w:val="28"/>
          <w:szCs w:val="28"/>
        </w:rPr>
        <w:t>).</w:t>
      </w:r>
    </w:p>
    <w:p w:rsidR="00A67DEF" w:rsidRDefault="00A67DEF" w:rsidP="00A67DEF">
      <w:pPr>
        <w:ind w:firstLine="720"/>
        <w:rPr>
          <w:rFonts w:asciiTheme="majorBidi" w:eastAsia="Times New Roman" w:hAnsiTheme="majorBidi" w:cstheme="majorBidi"/>
          <w:b/>
          <w:bCs/>
          <w:i/>
          <w:iCs/>
          <w:sz w:val="28"/>
          <w:szCs w:val="28"/>
        </w:rPr>
      </w:pPr>
      <w:r>
        <w:rPr>
          <w:rFonts w:asciiTheme="majorBidi" w:hAnsiTheme="majorBidi" w:cstheme="majorBidi"/>
          <w:sz w:val="28"/>
          <w:szCs w:val="28"/>
        </w:rPr>
        <w:t xml:space="preserve">All treated teeth after completion of the root canal treatment were coronally sealed using composite resin restoration, aiming to prevent any bacterial leakage that may affect the final outcome of the treatment modality selected. This was in agreement with </w:t>
      </w:r>
      <w:r w:rsidRPr="0024573A">
        <w:rPr>
          <w:rFonts w:asciiTheme="majorBidi" w:hAnsiTheme="majorBidi" w:cstheme="majorBidi"/>
          <w:b/>
          <w:bCs/>
          <w:i/>
          <w:iCs/>
          <w:sz w:val="28"/>
          <w:szCs w:val="28"/>
        </w:rPr>
        <w:t xml:space="preserve">Pace et al., </w:t>
      </w:r>
      <w:r>
        <w:rPr>
          <w:rFonts w:asciiTheme="majorBidi" w:hAnsiTheme="majorBidi" w:cstheme="majorBidi"/>
          <w:b/>
          <w:bCs/>
          <w:i/>
          <w:iCs/>
          <w:sz w:val="28"/>
          <w:szCs w:val="28"/>
        </w:rPr>
        <w:t>in (</w:t>
      </w:r>
      <w:r w:rsidRPr="0024573A">
        <w:rPr>
          <w:rFonts w:asciiTheme="majorBidi" w:hAnsiTheme="majorBidi" w:cstheme="majorBidi"/>
          <w:b/>
          <w:bCs/>
          <w:i/>
          <w:iCs/>
          <w:sz w:val="28"/>
          <w:szCs w:val="28"/>
        </w:rPr>
        <w:t>2007</w:t>
      </w:r>
      <w:r>
        <w:rPr>
          <w:rFonts w:asciiTheme="majorBidi" w:hAnsiTheme="majorBidi" w:cstheme="majorBidi"/>
          <w:b/>
          <w:bCs/>
          <w:i/>
          <w:iCs/>
          <w:sz w:val="28"/>
          <w:szCs w:val="28"/>
        </w:rPr>
        <w:t xml:space="preserve">) and </w:t>
      </w:r>
      <w:r w:rsidRPr="00E31026">
        <w:rPr>
          <w:rFonts w:asciiTheme="majorBidi" w:hAnsiTheme="majorBidi" w:cstheme="majorBidi"/>
          <w:b/>
          <w:bCs/>
          <w:i/>
          <w:iCs/>
          <w:sz w:val="28"/>
          <w:szCs w:val="28"/>
        </w:rPr>
        <w:t>Kubasad</w:t>
      </w:r>
      <w:r w:rsidRPr="0037383D">
        <w:rPr>
          <w:rFonts w:asciiTheme="majorBidi" w:hAnsiTheme="majorBidi" w:cstheme="majorBidi"/>
          <w:b/>
          <w:bCs/>
          <w:i/>
          <w:iCs/>
          <w:sz w:val="28"/>
          <w:szCs w:val="28"/>
        </w:rPr>
        <w:t xml:space="preserve"> &amp;</w:t>
      </w:r>
      <w:r>
        <w:rPr>
          <w:rFonts w:asciiTheme="majorBidi" w:hAnsiTheme="majorBidi" w:cstheme="majorBidi"/>
          <w:b/>
          <w:bCs/>
          <w:i/>
          <w:iCs/>
          <w:sz w:val="28"/>
          <w:szCs w:val="28"/>
        </w:rPr>
        <w:t xml:space="preserve"> </w:t>
      </w:r>
      <w:r w:rsidRPr="0037383D">
        <w:rPr>
          <w:rFonts w:asciiTheme="majorBidi" w:eastAsia="Times New Roman" w:hAnsiTheme="majorBidi" w:cstheme="majorBidi"/>
          <w:b/>
          <w:bCs/>
          <w:i/>
          <w:iCs/>
          <w:sz w:val="28"/>
          <w:szCs w:val="28"/>
        </w:rPr>
        <w:t xml:space="preserve">Ghivari, </w:t>
      </w:r>
      <w:r>
        <w:rPr>
          <w:rFonts w:asciiTheme="majorBidi" w:eastAsia="Times New Roman" w:hAnsiTheme="majorBidi" w:cstheme="majorBidi"/>
          <w:b/>
          <w:bCs/>
          <w:i/>
          <w:iCs/>
          <w:sz w:val="28"/>
          <w:szCs w:val="28"/>
        </w:rPr>
        <w:t>(</w:t>
      </w:r>
      <w:r w:rsidRPr="0037383D">
        <w:rPr>
          <w:rFonts w:asciiTheme="majorBidi" w:eastAsia="Times New Roman" w:hAnsiTheme="majorBidi" w:cstheme="majorBidi"/>
          <w:b/>
          <w:bCs/>
          <w:i/>
          <w:iCs/>
          <w:sz w:val="28"/>
          <w:szCs w:val="28"/>
        </w:rPr>
        <w:t>2011</w:t>
      </w:r>
      <w:r>
        <w:rPr>
          <w:rFonts w:asciiTheme="majorBidi" w:eastAsia="Times New Roman" w:hAnsiTheme="majorBidi" w:cstheme="majorBidi"/>
          <w:b/>
          <w:bCs/>
          <w:i/>
          <w:iCs/>
          <w:sz w:val="28"/>
          <w:szCs w:val="28"/>
        </w:rPr>
        <w:t>).</w:t>
      </w:r>
    </w:p>
    <w:p w:rsidR="00A67DEF" w:rsidRDefault="00A67DEF" w:rsidP="00A67DEF">
      <w:pPr>
        <w:ind w:firstLine="720"/>
        <w:rPr>
          <w:rFonts w:asciiTheme="majorBidi" w:eastAsia="Times New Roman" w:hAnsiTheme="majorBidi" w:cstheme="majorBidi"/>
          <w:b/>
          <w:bCs/>
          <w:i/>
          <w:iCs/>
          <w:sz w:val="28"/>
          <w:szCs w:val="28"/>
        </w:rPr>
      </w:pPr>
      <w:r w:rsidRPr="0037383D">
        <w:rPr>
          <w:rFonts w:asciiTheme="majorBidi" w:hAnsiTheme="majorBidi" w:cstheme="majorBidi"/>
          <w:sz w:val="28"/>
          <w:szCs w:val="28"/>
        </w:rPr>
        <w:t xml:space="preserve">A 12 month follow up period was chosen for the evaluation of the treatment outcomes, because bone changes is not visible radiographically before six month, which </w:t>
      </w:r>
      <w:r>
        <w:rPr>
          <w:rFonts w:asciiTheme="majorBidi" w:hAnsiTheme="majorBidi" w:cstheme="majorBidi"/>
          <w:sz w:val="28"/>
          <w:szCs w:val="28"/>
        </w:rPr>
        <w:t xml:space="preserve">is </w:t>
      </w:r>
      <w:r w:rsidRPr="0037383D">
        <w:rPr>
          <w:rFonts w:asciiTheme="majorBidi" w:hAnsiTheme="majorBidi" w:cstheme="majorBidi"/>
          <w:sz w:val="28"/>
          <w:szCs w:val="28"/>
        </w:rPr>
        <w:t>in accordance with</w:t>
      </w:r>
      <w:r>
        <w:rPr>
          <w:rFonts w:asciiTheme="majorBidi" w:hAnsiTheme="majorBidi" w:cstheme="majorBidi"/>
          <w:b/>
          <w:bCs/>
          <w:i/>
          <w:iCs/>
          <w:sz w:val="28"/>
          <w:szCs w:val="28"/>
        </w:rPr>
        <w:t xml:space="preserve"> </w:t>
      </w:r>
      <w:r w:rsidRPr="0037383D">
        <w:rPr>
          <w:rFonts w:asciiTheme="majorBidi" w:hAnsiTheme="majorBidi" w:cstheme="majorBidi"/>
          <w:b/>
          <w:bCs/>
          <w:i/>
          <w:iCs/>
          <w:sz w:val="28"/>
          <w:szCs w:val="28"/>
        </w:rPr>
        <w:t>Hiremath</w:t>
      </w:r>
      <w:r w:rsidRPr="0037383D">
        <w:rPr>
          <w:rFonts w:asciiTheme="majorBidi" w:eastAsia="Times New Roman" w:hAnsiTheme="majorBidi" w:cstheme="majorBidi"/>
          <w:b/>
          <w:bCs/>
          <w:i/>
          <w:iCs/>
          <w:sz w:val="28"/>
          <w:szCs w:val="28"/>
        </w:rPr>
        <w:t xml:space="preserve">  et al., </w:t>
      </w:r>
      <w:r>
        <w:rPr>
          <w:rFonts w:asciiTheme="majorBidi" w:eastAsia="Times New Roman" w:hAnsiTheme="majorBidi" w:cstheme="majorBidi"/>
          <w:b/>
          <w:bCs/>
          <w:i/>
          <w:iCs/>
          <w:sz w:val="28"/>
          <w:szCs w:val="28"/>
        </w:rPr>
        <w:t>(</w:t>
      </w:r>
      <w:r w:rsidRPr="0037383D">
        <w:rPr>
          <w:rFonts w:asciiTheme="majorBidi" w:eastAsia="Times New Roman" w:hAnsiTheme="majorBidi" w:cstheme="majorBidi"/>
          <w:b/>
          <w:bCs/>
          <w:i/>
          <w:iCs/>
          <w:sz w:val="28"/>
          <w:szCs w:val="28"/>
        </w:rPr>
        <w:t>2008</w:t>
      </w:r>
      <w:r>
        <w:rPr>
          <w:rFonts w:asciiTheme="majorBidi" w:eastAsia="Times New Roman" w:hAnsiTheme="majorBidi" w:cstheme="majorBidi"/>
          <w:b/>
          <w:bCs/>
          <w:i/>
          <w:iCs/>
          <w:sz w:val="28"/>
          <w:szCs w:val="28"/>
        </w:rPr>
        <w:t>)</w:t>
      </w:r>
      <w:r w:rsidRPr="0037383D">
        <w:rPr>
          <w:rFonts w:asciiTheme="majorBidi" w:eastAsia="Times New Roman" w:hAnsiTheme="majorBidi" w:cstheme="majorBidi"/>
          <w:b/>
          <w:bCs/>
          <w:i/>
          <w:iCs/>
          <w:sz w:val="28"/>
          <w:szCs w:val="28"/>
        </w:rPr>
        <w:t>, Holden</w:t>
      </w:r>
      <w:r w:rsidRPr="0037383D">
        <w:rPr>
          <w:rFonts w:asciiTheme="majorBidi" w:hAnsiTheme="majorBidi" w:cstheme="majorBidi"/>
          <w:b/>
          <w:bCs/>
          <w:i/>
          <w:iCs/>
          <w:sz w:val="28"/>
          <w:szCs w:val="28"/>
        </w:rPr>
        <w:t xml:space="preserve">  et al., </w:t>
      </w:r>
      <w:r>
        <w:rPr>
          <w:rFonts w:asciiTheme="majorBidi" w:hAnsiTheme="majorBidi" w:cstheme="majorBidi"/>
          <w:b/>
          <w:bCs/>
          <w:i/>
          <w:iCs/>
          <w:sz w:val="28"/>
          <w:szCs w:val="28"/>
        </w:rPr>
        <w:t>(</w:t>
      </w:r>
      <w:r w:rsidRPr="0037383D">
        <w:rPr>
          <w:rFonts w:asciiTheme="majorBidi" w:hAnsiTheme="majorBidi" w:cstheme="majorBidi"/>
          <w:b/>
          <w:bCs/>
          <w:i/>
          <w:iCs/>
          <w:sz w:val="28"/>
          <w:szCs w:val="28"/>
        </w:rPr>
        <w:t>2008</w:t>
      </w:r>
      <w:r>
        <w:rPr>
          <w:rFonts w:asciiTheme="majorBidi" w:hAnsiTheme="majorBidi" w:cstheme="majorBidi"/>
          <w:b/>
          <w:bCs/>
          <w:i/>
          <w:iCs/>
          <w:sz w:val="28"/>
          <w:szCs w:val="28"/>
        </w:rPr>
        <w:t>)</w:t>
      </w:r>
      <w:r w:rsidRPr="0037383D">
        <w:rPr>
          <w:rFonts w:asciiTheme="majorBidi" w:hAnsiTheme="majorBidi" w:cstheme="majorBidi"/>
          <w:b/>
          <w:bCs/>
          <w:i/>
          <w:iCs/>
          <w:sz w:val="28"/>
          <w:szCs w:val="28"/>
        </w:rPr>
        <w:t xml:space="preserve"> and Kubasad  </w:t>
      </w:r>
      <w:r>
        <w:rPr>
          <w:rFonts w:asciiTheme="majorBidi" w:hAnsiTheme="majorBidi" w:cstheme="majorBidi"/>
          <w:b/>
          <w:bCs/>
          <w:i/>
          <w:iCs/>
          <w:sz w:val="28"/>
          <w:szCs w:val="28"/>
        </w:rPr>
        <w:t>&amp;</w:t>
      </w:r>
      <w:r w:rsidRPr="0037383D">
        <w:rPr>
          <w:rFonts w:asciiTheme="majorBidi" w:hAnsiTheme="majorBidi" w:cstheme="majorBidi"/>
          <w:b/>
          <w:bCs/>
          <w:i/>
          <w:iCs/>
          <w:sz w:val="28"/>
          <w:szCs w:val="28"/>
        </w:rPr>
        <w:t xml:space="preserve"> </w:t>
      </w:r>
      <w:r w:rsidRPr="0037383D">
        <w:rPr>
          <w:rFonts w:asciiTheme="majorBidi" w:eastAsia="Times New Roman" w:hAnsiTheme="majorBidi" w:cstheme="majorBidi"/>
          <w:b/>
          <w:bCs/>
          <w:i/>
          <w:iCs/>
          <w:sz w:val="28"/>
          <w:szCs w:val="28"/>
        </w:rPr>
        <w:t xml:space="preserve">Ghivari, </w:t>
      </w:r>
      <w:r>
        <w:rPr>
          <w:rFonts w:asciiTheme="majorBidi" w:eastAsia="Times New Roman" w:hAnsiTheme="majorBidi" w:cstheme="majorBidi"/>
          <w:b/>
          <w:bCs/>
          <w:i/>
          <w:iCs/>
          <w:sz w:val="28"/>
          <w:szCs w:val="28"/>
        </w:rPr>
        <w:t>(</w:t>
      </w:r>
      <w:r w:rsidRPr="0037383D">
        <w:rPr>
          <w:rFonts w:asciiTheme="majorBidi" w:eastAsia="Times New Roman" w:hAnsiTheme="majorBidi" w:cstheme="majorBidi"/>
          <w:b/>
          <w:bCs/>
          <w:i/>
          <w:iCs/>
          <w:sz w:val="28"/>
          <w:szCs w:val="28"/>
        </w:rPr>
        <w:t>2011</w:t>
      </w:r>
      <w:r>
        <w:rPr>
          <w:rFonts w:asciiTheme="majorBidi" w:eastAsia="Times New Roman" w:hAnsiTheme="majorBidi" w:cstheme="majorBidi"/>
          <w:b/>
          <w:bCs/>
          <w:i/>
          <w:iCs/>
          <w:sz w:val="28"/>
          <w:szCs w:val="28"/>
        </w:rPr>
        <w:t>).</w:t>
      </w:r>
    </w:p>
    <w:p w:rsidR="007256E5" w:rsidRDefault="00A67DEF" w:rsidP="007256E5">
      <w:pPr>
        <w:ind w:firstLine="720"/>
        <w:rPr>
          <w:rFonts w:asciiTheme="majorBidi" w:hAnsiTheme="majorBidi" w:cstheme="majorBidi"/>
          <w:noProof/>
          <w:sz w:val="28"/>
          <w:szCs w:val="28"/>
          <w:lang w:eastAsia="en-GB"/>
        </w:rPr>
      </w:pPr>
      <w:r>
        <w:rPr>
          <w:rFonts w:asciiTheme="majorBidi" w:hAnsiTheme="majorBidi" w:cstheme="majorBidi"/>
          <w:sz w:val="28"/>
          <w:szCs w:val="28"/>
        </w:rPr>
        <w:lastRenderedPageBreak/>
        <w:t xml:space="preserve"> </w:t>
      </w:r>
      <w:r w:rsidR="007256E5" w:rsidRPr="00033D3F">
        <w:rPr>
          <w:rFonts w:asciiTheme="majorBidi" w:hAnsiTheme="majorBidi" w:cstheme="majorBidi"/>
          <w:noProof/>
          <w:sz w:val="28"/>
          <w:szCs w:val="28"/>
          <w:lang w:eastAsia="en-GB"/>
        </w:rPr>
        <w:t xml:space="preserve">When comparing the clinical and radiographic sucesses </w:t>
      </w:r>
      <w:r w:rsidR="007256E5">
        <w:rPr>
          <w:rFonts w:asciiTheme="majorBidi" w:hAnsiTheme="majorBidi" w:cstheme="majorBidi"/>
          <w:noProof/>
          <w:sz w:val="28"/>
          <w:szCs w:val="28"/>
          <w:lang w:eastAsia="en-GB"/>
        </w:rPr>
        <w:t>between</w:t>
      </w:r>
      <w:r w:rsidR="007256E5" w:rsidRPr="00033D3F">
        <w:rPr>
          <w:rFonts w:asciiTheme="majorBidi" w:hAnsiTheme="majorBidi" w:cstheme="majorBidi"/>
          <w:noProof/>
          <w:sz w:val="28"/>
          <w:szCs w:val="28"/>
          <w:lang w:eastAsia="en-GB"/>
        </w:rPr>
        <w:t xml:space="preserve"> the four treated groups</w:t>
      </w:r>
      <w:r w:rsidR="007256E5">
        <w:rPr>
          <w:rFonts w:asciiTheme="majorBidi" w:hAnsiTheme="majorBidi" w:cstheme="majorBidi"/>
          <w:noProof/>
          <w:sz w:val="28"/>
          <w:szCs w:val="28"/>
          <w:lang w:eastAsia="en-GB"/>
        </w:rPr>
        <w:t xml:space="preserve">, </w:t>
      </w:r>
      <w:r w:rsidR="007256E5" w:rsidRPr="00033D3F">
        <w:rPr>
          <w:rFonts w:asciiTheme="majorBidi" w:hAnsiTheme="majorBidi" w:cstheme="majorBidi"/>
          <w:noProof/>
          <w:sz w:val="28"/>
          <w:szCs w:val="28"/>
          <w:lang w:eastAsia="en-GB"/>
        </w:rPr>
        <w:t>there was no statistically significant difference between them. However; Group B  showed the highest clinical success (91.7%)</w:t>
      </w:r>
      <w:r w:rsidR="007256E5">
        <w:rPr>
          <w:rFonts w:asciiTheme="majorBidi" w:hAnsiTheme="majorBidi" w:cstheme="majorBidi"/>
          <w:noProof/>
          <w:sz w:val="28"/>
          <w:szCs w:val="28"/>
          <w:lang w:eastAsia="en-GB"/>
        </w:rPr>
        <w:t xml:space="preserve">, where only 1case representing (8.3%) out of 12 cases didn’t fulfil the sucesses criteria </w:t>
      </w:r>
      <w:r w:rsidR="007256E5" w:rsidRPr="00033D3F">
        <w:rPr>
          <w:rFonts w:asciiTheme="majorBidi" w:hAnsiTheme="majorBidi" w:cstheme="majorBidi"/>
          <w:noProof/>
          <w:sz w:val="28"/>
          <w:szCs w:val="28"/>
          <w:lang w:eastAsia="en-GB"/>
        </w:rPr>
        <w:t xml:space="preserve">, </w:t>
      </w:r>
      <w:r w:rsidR="007256E5">
        <w:rPr>
          <w:rFonts w:asciiTheme="majorBidi" w:hAnsiTheme="majorBidi" w:cstheme="majorBidi"/>
          <w:noProof/>
          <w:sz w:val="28"/>
          <w:szCs w:val="28"/>
          <w:lang w:eastAsia="en-GB"/>
        </w:rPr>
        <w:t xml:space="preserve">while </w:t>
      </w:r>
      <w:r w:rsidR="007256E5" w:rsidRPr="00033D3F">
        <w:rPr>
          <w:rFonts w:asciiTheme="majorBidi" w:hAnsiTheme="majorBidi" w:cstheme="majorBidi"/>
          <w:noProof/>
          <w:sz w:val="28"/>
          <w:szCs w:val="28"/>
          <w:lang w:eastAsia="en-GB"/>
        </w:rPr>
        <w:t>Group C showed the lowest clinical success (66.7%)</w:t>
      </w:r>
      <w:r w:rsidR="007256E5">
        <w:rPr>
          <w:rFonts w:asciiTheme="majorBidi" w:hAnsiTheme="majorBidi" w:cstheme="majorBidi"/>
          <w:noProof/>
          <w:sz w:val="28"/>
          <w:szCs w:val="28"/>
          <w:lang w:eastAsia="en-GB"/>
        </w:rPr>
        <w:t>, where 4 cases representing (33.3%) out of 12 cases didn’t fulfil the sucesses criteria.</w:t>
      </w:r>
    </w:p>
    <w:p w:rsidR="007256E5" w:rsidRPr="00036719" w:rsidRDefault="007256E5" w:rsidP="007256E5">
      <w:pPr>
        <w:ind w:firstLine="720"/>
        <w:rPr>
          <w:rFonts w:asciiTheme="majorBidi" w:hAnsiTheme="majorBidi" w:cstheme="majorBidi"/>
          <w:noProof/>
          <w:sz w:val="20"/>
          <w:szCs w:val="20"/>
          <w:lang w:eastAsia="en-GB"/>
        </w:rPr>
      </w:pPr>
    </w:p>
    <w:p w:rsidR="007256E5" w:rsidRPr="007256E5" w:rsidRDefault="007256E5" w:rsidP="007256E5">
      <w:pPr>
        <w:autoSpaceDE w:val="0"/>
        <w:autoSpaceDN w:val="0"/>
        <w:adjustRightInd w:val="0"/>
        <w:ind w:firstLine="720"/>
        <w:rPr>
          <w:rFonts w:asciiTheme="majorBidi" w:hAnsiTheme="majorBidi" w:cstheme="majorBidi"/>
          <w:b/>
          <w:bCs/>
          <w:sz w:val="28"/>
          <w:szCs w:val="28"/>
        </w:rPr>
      </w:pPr>
      <w:r>
        <w:rPr>
          <w:rFonts w:asciiTheme="majorBidi" w:hAnsiTheme="majorBidi" w:cstheme="majorBidi"/>
          <w:noProof/>
          <w:sz w:val="28"/>
          <w:szCs w:val="28"/>
          <w:lang w:eastAsia="en-GB"/>
        </w:rPr>
        <w:t>The explanation of the high sucesses rate of Group B, is related to the combined benefit of both MTA which is pointed for its</w:t>
      </w:r>
      <w:r w:rsidRPr="00EE746C">
        <w:rPr>
          <w:rFonts w:asciiTheme="majorBidi" w:hAnsiTheme="majorBidi" w:cstheme="majorBidi"/>
          <w:noProof/>
          <w:sz w:val="28"/>
          <w:szCs w:val="28"/>
          <w:lang w:eastAsia="en-GB"/>
        </w:rPr>
        <w:t xml:space="preserve"> excellent biocompatibility</w:t>
      </w:r>
      <w:r>
        <w:rPr>
          <w:rFonts w:asciiTheme="majorBidi" w:hAnsiTheme="majorBidi" w:cstheme="majorBidi"/>
          <w:noProof/>
          <w:sz w:val="28"/>
          <w:szCs w:val="28"/>
          <w:lang w:eastAsia="en-GB"/>
        </w:rPr>
        <w:t xml:space="preserve">, highly </w:t>
      </w:r>
      <w:r w:rsidRPr="00FB20C9">
        <w:rPr>
          <w:rFonts w:asciiTheme="majorBidi" w:hAnsiTheme="majorBidi" w:cstheme="majorBidi"/>
          <w:sz w:val="28"/>
          <w:szCs w:val="28"/>
        </w:rPr>
        <w:t xml:space="preserve">bacteriostatic material with </w:t>
      </w:r>
      <w:r>
        <w:rPr>
          <w:rFonts w:asciiTheme="majorBidi" w:hAnsiTheme="majorBidi" w:cstheme="majorBidi"/>
          <w:sz w:val="28"/>
          <w:szCs w:val="28"/>
        </w:rPr>
        <w:t>excellent</w:t>
      </w:r>
      <w:r w:rsidRPr="00FB20C9">
        <w:rPr>
          <w:rFonts w:asciiTheme="majorBidi" w:hAnsiTheme="majorBidi" w:cstheme="majorBidi"/>
          <w:sz w:val="28"/>
          <w:szCs w:val="28"/>
        </w:rPr>
        <w:t xml:space="preserve"> </w:t>
      </w:r>
      <w:r>
        <w:rPr>
          <w:rFonts w:asciiTheme="majorBidi" w:hAnsiTheme="majorBidi" w:cstheme="majorBidi"/>
          <w:sz w:val="28"/>
          <w:szCs w:val="28"/>
        </w:rPr>
        <w:t>sealing</w:t>
      </w:r>
      <w:r w:rsidRPr="00FB20C9">
        <w:rPr>
          <w:rFonts w:asciiTheme="majorBidi" w:hAnsiTheme="majorBidi" w:cstheme="majorBidi"/>
          <w:sz w:val="28"/>
          <w:szCs w:val="28"/>
        </w:rPr>
        <w:t xml:space="preserve"> property</w:t>
      </w:r>
      <w:r>
        <w:rPr>
          <w:rFonts w:asciiTheme="majorBidi" w:hAnsiTheme="majorBidi" w:cstheme="majorBidi"/>
          <w:sz w:val="28"/>
          <w:szCs w:val="28"/>
        </w:rPr>
        <w:t xml:space="preserve">, together with the </w:t>
      </w:r>
      <w:r w:rsidRPr="00B77308">
        <w:rPr>
          <w:rFonts w:asciiTheme="majorBidi" w:hAnsiTheme="majorBidi" w:cstheme="majorBidi"/>
          <w:sz w:val="29"/>
          <w:szCs w:val="29"/>
        </w:rPr>
        <w:t>fact that the presence of a dry area is not essential</w:t>
      </w:r>
      <w:r>
        <w:rPr>
          <w:rFonts w:asciiTheme="majorBidi" w:hAnsiTheme="majorBidi" w:cstheme="majorBidi"/>
          <w:noProof/>
          <w:sz w:val="28"/>
          <w:szCs w:val="28"/>
          <w:lang w:eastAsia="en-GB"/>
        </w:rPr>
        <w:t xml:space="preserve"> for its setting</w:t>
      </w:r>
      <w:r w:rsidRPr="00554271">
        <w:rPr>
          <w:rFonts w:asciiTheme="majorBidi" w:hAnsiTheme="majorBidi" w:cstheme="majorBidi"/>
          <w:noProof/>
          <w:sz w:val="28"/>
          <w:szCs w:val="28"/>
          <w:lang w:eastAsia="en-GB"/>
        </w:rPr>
        <w:t xml:space="preserve"> </w:t>
      </w:r>
      <w:r>
        <w:rPr>
          <w:rFonts w:asciiTheme="majorBidi" w:hAnsiTheme="majorBidi" w:cstheme="majorBidi"/>
          <w:noProof/>
          <w:sz w:val="28"/>
          <w:szCs w:val="28"/>
          <w:lang w:eastAsia="en-GB"/>
        </w:rPr>
        <w:t>(</w:t>
      </w:r>
      <w:r>
        <w:rPr>
          <w:rFonts w:asciiTheme="majorBidi" w:hAnsiTheme="majorBidi" w:cstheme="majorBidi"/>
          <w:b/>
          <w:bCs/>
          <w:i/>
          <w:iCs/>
          <w:noProof/>
          <w:sz w:val="28"/>
          <w:szCs w:val="28"/>
          <w:lang w:eastAsia="en-GB"/>
        </w:rPr>
        <w:t>Torabinejad and</w:t>
      </w:r>
      <w:r w:rsidRPr="00554271">
        <w:rPr>
          <w:rFonts w:asciiTheme="majorBidi" w:hAnsiTheme="majorBidi" w:cstheme="majorBidi"/>
          <w:b/>
          <w:bCs/>
          <w:i/>
          <w:iCs/>
          <w:noProof/>
          <w:sz w:val="28"/>
          <w:szCs w:val="28"/>
          <w:lang w:eastAsia="en-GB"/>
        </w:rPr>
        <w:t xml:space="preserve"> Chivian</w:t>
      </w:r>
      <w:r>
        <w:rPr>
          <w:rFonts w:asciiTheme="majorBidi" w:hAnsiTheme="majorBidi" w:cstheme="majorBidi"/>
          <w:b/>
          <w:bCs/>
          <w:i/>
          <w:iCs/>
          <w:noProof/>
          <w:sz w:val="28"/>
          <w:szCs w:val="28"/>
          <w:lang w:eastAsia="en-GB"/>
        </w:rPr>
        <w:t>, 1999).</w:t>
      </w:r>
      <w:r>
        <w:rPr>
          <w:rFonts w:asciiTheme="majorBidi" w:hAnsiTheme="majorBidi" w:cstheme="majorBidi"/>
          <w:noProof/>
          <w:sz w:val="28"/>
          <w:szCs w:val="28"/>
          <w:lang w:eastAsia="en-GB"/>
        </w:rPr>
        <w:t xml:space="preserve"> In addition to the benefits of MTAD which is recently recommended to be used as an irrigating material for infected canals because of its great penetration potential, ability to safely </w:t>
      </w:r>
      <w:r w:rsidRPr="0090529D">
        <w:rPr>
          <w:rFonts w:asciiTheme="majorBidi" w:hAnsiTheme="majorBidi" w:cstheme="majorBidi"/>
          <w:sz w:val="28"/>
          <w:szCs w:val="28"/>
        </w:rPr>
        <w:t>remove the smear layer</w:t>
      </w:r>
      <w:r>
        <w:rPr>
          <w:rFonts w:asciiTheme="majorBidi" w:hAnsiTheme="majorBidi" w:cstheme="majorBidi"/>
          <w:sz w:val="28"/>
          <w:szCs w:val="28"/>
        </w:rPr>
        <w:t xml:space="preserve"> and being potent antibacterial agent (</w:t>
      </w:r>
      <w:r w:rsidRPr="000F51DE">
        <w:rPr>
          <w:rFonts w:asciiTheme="majorBidi" w:eastAsia="Times New Roman" w:hAnsiTheme="majorBidi" w:cstheme="majorBidi"/>
          <w:b/>
          <w:bCs/>
          <w:i/>
          <w:iCs/>
          <w:sz w:val="28"/>
          <w:szCs w:val="28"/>
        </w:rPr>
        <w:t>Patricia and Baumgartner</w:t>
      </w:r>
      <w:r>
        <w:rPr>
          <w:rFonts w:asciiTheme="majorBidi" w:eastAsia="Times New Roman" w:hAnsiTheme="majorBidi" w:cstheme="majorBidi"/>
          <w:b/>
          <w:bCs/>
          <w:i/>
          <w:iCs/>
          <w:sz w:val="28"/>
          <w:szCs w:val="28"/>
        </w:rPr>
        <w:t>, 2006</w:t>
      </w:r>
      <w:r>
        <w:rPr>
          <w:rFonts w:asciiTheme="majorBidi" w:hAnsiTheme="majorBidi" w:cstheme="majorBidi"/>
          <w:sz w:val="28"/>
          <w:szCs w:val="28"/>
        </w:rPr>
        <w:t>).</w:t>
      </w:r>
    </w:p>
    <w:p w:rsidR="007256E5" w:rsidRPr="002A2F5A" w:rsidRDefault="007256E5" w:rsidP="007256E5">
      <w:pPr>
        <w:spacing w:line="360" w:lineRule="auto"/>
        <w:rPr>
          <w:rFonts w:asciiTheme="majorBidi" w:hAnsiTheme="majorBidi" w:cstheme="majorBidi"/>
          <w:b/>
          <w:sz w:val="34"/>
          <w:szCs w:val="38"/>
          <w:lang w:bidi="ar-EG"/>
        </w:rPr>
      </w:pPr>
      <w:r w:rsidRPr="002A2F5A">
        <w:rPr>
          <w:rFonts w:asciiTheme="majorBidi" w:hAnsiTheme="majorBidi" w:cstheme="majorBidi"/>
          <w:b/>
          <w:bCs/>
          <w:sz w:val="28"/>
          <w:szCs w:val="28"/>
        </w:rPr>
        <w:t>Conclusion:</w:t>
      </w:r>
      <w:r w:rsidRPr="002A2F5A">
        <w:rPr>
          <w:rFonts w:asciiTheme="majorBidi" w:hAnsiTheme="majorBidi" w:cstheme="majorBidi"/>
          <w:sz w:val="28"/>
          <w:szCs w:val="28"/>
        </w:rPr>
        <w:t xml:space="preserve"> MTA and Bio Active Glass are promising materials and play important role in healing and sealing of root canal and thus saving patient from psychological trauma of surgical procedures.</w:t>
      </w:r>
    </w:p>
    <w:p w:rsidR="00A67DEF" w:rsidRPr="007256E5" w:rsidRDefault="007256E5" w:rsidP="007256E5">
      <w:pPr>
        <w:rPr>
          <w:rFonts w:asciiTheme="majorBidi" w:hAnsiTheme="majorBidi" w:cstheme="majorBidi"/>
          <w:b/>
          <w:bCs/>
          <w:sz w:val="28"/>
          <w:szCs w:val="28"/>
        </w:rPr>
      </w:pPr>
      <w:r w:rsidRPr="007256E5">
        <w:rPr>
          <w:rFonts w:asciiTheme="majorBidi" w:hAnsiTheme="majorBidi" w:cstheme="majorBidi"/>
          <w:b/>
          <w:bCs/>
          <w:sz w:val="28"/>
          <w:szCs w:val="28"/>
        </w:rPr>
        <w:t>Recommendations:</w:t>
      </w:r>
    </w:p>
    <w:p w:rsidR="00F7737B" w:rsidRDefault="00F7737B" w:rsidP="00F7737B">
      <w:pPr>
        <w:pStyle w:val="ListParagraph"/>
        <w:numPr>
          <w:ilvl w:val="0"/>
          <w:numId w:val="18"/>
        </w:numPr>
        <w:jc w:val="both"/>
        <w:rPr>
          <w:rFonts w:asciiTheme="majorBidi" w:hAnsiTheme="majorBidi" w:cstheme="majorBidi"/>
          <w:sz w:val="28"/>
          <w:szCs w:val="28"/>
        </w:rPr>
      </w:pPr>
      <w:r w:rsidRPr="00401B02">
        <w:rPr>
          <w:rFonts w:asciiTheme="majorBidi" w:hAnsiTheme="majorBidi" w:cstheme="majorBidi"/>
          <w:sz w:val="28"/>
          <w:szCs w:val="28"/>
        </w:rPr>
        <w:t>Preventive educational programs should be given to parents and school teachers to inform them about the TDI and importance of the benefit of immediate attendance for dental treatment.</w:t>
      </w:r>
    </w:p>
    <w:p w:rsidR="00F7737B" w:rsidRPr="00401B02" w:rsidRDefault="00F7737B" w:rsidP="00F7737B">
      <w:pPr>
        <w:pStyle w:val="ListParagraph"/>
        <w:jc w:val="both"/>
        <w:rPr>
          <w:rFonts w:asciiTheme="majorBidi" w:hAnsiTheme="majorBidi" w:cstheme="majorBidi"/>
          <w:sz w:val="28"/>
          <w:szCs w:val="28"/>
        </w:rPr>
      </w:pPr>
    </w:p>
    <w:p w:rsidR="00F7737B" w:rsidRDefault="00F7737B" w:rsidP="00F7737B">
      <w:pPr>
        <w:pStyle w:val="ListParagraph"/>
        <w:numPr>
          <w:ilvl w:val="0"/>
          <w:numId w:val="18"/>
        </w:numPr>
        <w:jc w:val="both"/>
        <w:rPr>
          <w:rFonts w:asciiTheme="majorBidi" w:hAnsiTheme="majorBidi" w:cstheme="majorBidi"/>
          <w:sz w:val="28"/>
          <w:szCs w:val="28"/>
        </w:rPr>
      </w:pPr>
      <w:r>
        <w:rPr>
          <w:rFonts w:asciiTheme="majorBidi" w:hAnsiTheme="majorBidi" w:cstheme="majorBidi"/>
          <w:sz w:val="28"/>
          <w:szCs w:val="28"/>
        </w:rPr>
        <w:t>Non-surgical approach rather than the surgical management should be considered for treatment of immature teeth with periapical pathosis.</w:t>
      </w:r>
    </w:p>
    <w:p w:rsidR="00F7737B" w:rsidRPr="00401B02" w:rsidRDefault="00F7737B" w:rsidP="00F7737B">
      <w:pPr>
        <w:pStyle w:val="ListParagraph"/>
        <w:jc w:val="both"/>
        <w:rPr>
          <w:rFonts w:asciiTheme="majorBidi" w:hAnsiTheme="majorBidi" w:cstheme="majorBidi"/>
          <w:sz w:val="28"/>
          <w:szCs w:val="28"/>
        </w:rPr>
      </w:pPr>
    </w:p>
    <w:p w:rsidR="00F7737B" w:rsidRDefault="00F7737B" w:rsidP="00F7737B">
      <w:pPr>
        <w:pStyle w:val="ListParagraph"/>
        <w:numPr>
          <w:ilvl w:val="0"/>
          <w:numId w:val="18"/>
        </w:numPr>
        <w:jc w:val="both"/>
        <w:rPr>
          <w:rFonts w:asciiTheme="majorBidi" w:hAnsiTheme="majorBidi" w:cstheme="majorBidi"/>
          <w:sz w:val="28"/>
          <w:szCs w:val="28"/>
        </w:rPr>
      </w:pPr>
      <w:r w:rsidRPr="00401B02">
        <w:rPr>
          <w:rFonts w:asciiTheme="majorBidi" w:hAnsiTheme="majorBidi" w:cstheme="majorBidi"/>
          <w:sz w:val="28"/>
          <w:szCs w:val="28"/>
        </w:rPr>
        <w:t xml:space="preserve"> </w:t>
      </w:r>
      <w:r>
        <w:rPr>
          <w:rFonts w:asciiTheme="majorBidi" w:hAnsiTheme="majorBidi" w:cstheme="majorBidi"/>
          <w:sz w:val="28"/>
          <w:szCs w:val="28"/>
        </w:rPr>
        <w:t>Further studies on Bio Active Glass in treatment of traumatized young permanent teeth should be carried out due to its promising properties</w:t>
      </w:r>
    </w:p>
    <w:p w:rsidR="00F7737B" w:rsidRPr="00F7737B" w:rsidRDefault="00F7737B" w:rsidP="00F7737B">
      <w:pPr>
        <w:pStyle w:val="ListParagraph"/>
        <w:rPr>
          <w:rFonts w:asciiTheme="majorBidi" w:hAnsiTheme="majorBidi" w:cstheme="majorBidi"/>
          <w:sz w:val="28"/>
          <w:szCs w:val="28"/>
        </w:rPr>
      </w:pPr>
    </w:p>
    <w:p w:rsidR="00F7737B" w:rsidRDefault="00F7737B" w:rsidP="00F7737B">
      <w:pPr>
        <w:jc w:val="both"/>
        <w:rPr>
          <w:rFonts w:asciiTheme="majorBidi" w:hAnsiTheme="majorBidi" w:cstheme="majorBidi"/>
          <w:sz w:val="28"/>
          <w:szCs w:val="28"/>
        </w:rPr>
      </w:pPr>
    </w:p>
    <w:p w:rsidR="00F7737B" w:rsidRDefault="00F7737B" w:rsidP="00F7737B">
      <w:pPr>
        <w:jc w:val="both"/>
        <w:rPr>
          <w:rFonts w:asciiTheme="majorBidi" w:hAnsiTheme="majorBidi" w:cstheme="majorBidi"/>
          <w:sz w:val="28"/>
          <w:szCs w:val="28"/>
        </w:rPr>
      </w:pPr>
    </w:p>
    <w:p w:rsidR="00F7737B" w:rsidRDefault="00F7737B" w:rsidP="00F7737B">
      <w:pPr>
        <w:jc w:val="both"/>
        <w:rPr>
          <w:rFonts w:asciiTheme="majorBidi" w:hAnsiTheme="majorBidi" w:cstheme="majorBidi"/>
          <w:sz w:val="28"/>
          <w:szCs w:val="28"/>
        </w:rPr>
      </w:pPr>
    </w:p>
    <w:p w:rsidR="00F7737B" w:rsidRDefault="00F7737B" w:rsidP="00F7737B">
      <w:pPr>
        <w:jc w:val="both"/>
        <w:rPr>
          <w:rFonts w:asciiTheme="majorBidi" w:hAnsiTheme="majorBidi" w:cstheme="majorBidi"/>
          <w:sz w:val="28"/>
          <w:szCs w:val="28"/>
        </w:rPr>
      </w:pPr>
    </w:p>
    <w:p w:rsidR="00C67D3D" w:rsidRPr="00F7737B" w:rsidRDefault="00F7737B" w:rsidP="00F7737B">
      <w:pPr>
        <w:jc w:val="both"/>
        <w:rPr>
          <w:rFonts w:asciiTheme="majorBidi" w:hAnsiTheme="majorBidi" w:cstheme="majorBidi"/>
          <w:b/>
          <w:bCs/>
          <w:sz w:val="28"/>
          <w:szCs w:val="28"/>
          <w:lang w:val="en-US"/>
        </w:rPr>
      </w:pPr>
      <w:r w:rsidRPr="00F7737B">
        <w:rPr>
          <w:rFonts w:asciiTheme="majorBidi" w:hAnsiTheme="majorBidi" w:cstheme="majorBidi"/>
          <w:b/>
          <w:bCs/>
          <w:sz w:val="28"/>
          <w:szCs w:val="28"/>
        </w:rPr>
        <w:lastRenderedPageBreak/>
        <w:t>References:</w:t>
      </w:r>
    </w:p>
    <w:p w:rsidR="00055D41" w:rsidRPr="002609EA" w:rsidRDefault="00055D41" w:rsidP="00055D41">
      <w:pPr>
        <w:spacing w:line="360" w:lineRule="auto"/>
        <w:ind w:left="720"/>
        <w:jc w:val="both"/>
        <w:rPr>
          <w:lang w:val="en-US"/>
        </w:rPr>
      </w:pPr>
    </w:p>
    <w:p w:rsidR="00055D41" w:rsidRDefault="00055D41" w:rsidP="001C2B4B">
      <w:pPr>
        <w:spacing w:before="90" w:after="90" w:line="360" w:lineRule="auto"/>
        <w:jc w:val="lowKashida"/>
        <w:rPr>
          <w:lang w:val="en-US"/>
        </w:rPr>
      </w:pPr>
    </w:p>
    <w:p w:rsidR="00055D41" w:rsidRPr="00B0051A" w:rsidRDefault="00055D41" w:rsidP="001C2B4B">
      <w:pPr>
        <w:spacing w:before="90" w:after="90" w:line="360" w:lineRule="auto"/>
        <w:jc w:val="lowKashida"/>
        <w:rPr>
          <w:lang w:val="en-US"/>
        </w:rPr>
      </w:pPr>
    </w:p>
    <w:p w:rsidR="00055D41" w:rsidRDefault="00055D41" w:rsidP="001C2B4B">
      <w:pPr>
        <w:rPr>
          <w:sz w:val="28"/>
          <w:szCs w:val="28"/>
          <w:vertAlign w:val="superscript"/>
        </w:rPr>
      </w:pPr>
    </w:p>
    <w:p w:rsidR="00055D41" w:rsidRDefault="00055D41" w:rsidP="00D61F8D">
      <w:pPr>
        <w:rPr>
          <w:sz w:val="28"/>
          <w:szCs w:val="28"/>
          <w:vertAlign w:val="superscript"/>
        </w:rPr>
      </w:pPr>
    </w:p>
    <w:p w:rsidR="00055D41" w:rsidRDefault="00055D41" w:rsidP="00F7737B">
      <w:pPr>
        <w:spacing w:line="360" w:lineRule="auto"/>
        <w:ind w:firstLine="720"/>
        <w:jc w:val="both"/>
        <w:rPr>
          <w:rFonts w:asciiTheme="majorBidi" w:hAnsiTheme="majorBidi" w:cstheme="majorBidi"/>
          <w:i/>
          <w:iCs/>
        </w:rPr>
      </w:pPr>
      <w:r w:rsidRPr="00E22C8C">
        <w:rPr>
          <w:rFonts w:asciiTheme="majorBidi" w:hAnsiTheme="majorBidi" w:cstheme="majorBidi"/>
          <w:b/>
          <w:bCs/>
          <w:i/>
          <w:iCs/>
          <w:sz w:val="28"/>
          <w:szCs w:val="28"/>
        </w:rPr>
        <w:t>Camilleri J and Pitt Ford TR</w:t>
      </w:r>
      <w:r>
        <w:rPr>
          <w:rFonts w:asciiTheme="majorBidi" w:hAnsiTheme="majorBidi" w:cstheme="majorBidi"/>
          <w:b/>
          <w:bCs/>
          <w:i/>
          <w:iCs/>
          <w:sz w:val="28"/>
          <w:szCs w:val="28"/>
        </w:rPr>
        <w:t xml:space="preserve">: </w:t>
      </w:r>
      <w:r w:rsidRPr="00E22C8C">
        <w:rPr>
          <w:rFonts w:asciiTheme="majorBidi" w:hAnsiTheme="majorBidi" w:cstheme="majorBidi"/>
          <w:i/>
          <w:iCs/>
          <w:sz w:val="28"/>
          <w:szCs w:val="28"/>
        </w:rPr>
        <w:t xml:space="preserve"> </w:t>
      </w:r>
      <w:r w:rsidRPr="00E22C8C">
        <w:rPr>
          <w:rFonts w:asciiTheme="majorBidi" w:hAnsiTheme="majorBidi" w:cstheme="majorBidi"/>
          <w:sz w:val="28"/>
          <w:szCs w:val="28"/>
        </w:rPr>
        <w:t>Mineral trioxide aggregate: a review of the constituents</w:t>
      </w:r>
      <w:r w:rsidRPr="00E22C8C">
        <w:rPr>
          <w:rFonts w:asciiTheme="majorBidi" w:hAnsiTheme="majorBidi" w:cstheme="majorBidi"/>
          <w:i/>
          <w:iCs/>
          <w:sz w:val="28"/>
          <w:szCs w:val="28"/>
        </w:rPr>
        <w:t xml:space="preserve">. </w:t>
      </w:r>
      <w:r w:rsidRPr="00E22C8C">
        <w:rPr>
          <w:rFonts w:asciiTheme="majorBidi" w:hAnsiTheme="majorBidi" w:cstheme="majorBidi"/>
          <w:i/>
          <w:iCs/>
          <w:sz w:val="32"/>
          <w:szCs w:val="32"/>
        </w:rPr>
        <w:t>Int</w:t>
      </w:r>
      <w:r>
        <w:rPr>
          <w:rFonts w:asciiTheme="majorBidi" w:hAnsiTheme="majorBidi" w:cstheme="majorBidi"/>
          <w:i/>
          <w:iCs/>
          <w:sz w:val="28"/>
          <w:szCs w:val="28"/>
        </w:rPr>
        <w:t xml:space="preserve"> Endod J; 39(10):</w:t>
      </w:r>
      <w:r w:rsidRPr="00E22C8C">
        <w:rPr>
          <w:rFonts w:asciiTheme="majorBidi" w:hAnsiTheme="majorBidi" w:cstheme="majorBidi"/>
          <w:i/>
          <w:iCs/>
          <w:sz w:val="28"/>
          <w:szCs w:val="28"/>
        </w:rPr>
        <w:t>747-</w:t>
      </w:r>
      <w:r>
        <w:rPr>
          <w:rFonts w:asciiTheme="majorBidi" w:hAnsiTheme="majorBidi" w:cstheme="majorBidi"/>
          <w:i/>
          <w:iCs/>
          <w:sz w:val="28"/>
          <w:szCs w:val="28"/>
        </w:rPr>
        <w:t>7</w:t>
      </w:r>
      <w:r w:rsidRPr="00E22C8C">
        <w:rPr>
          <w:rFonts w:asciiTheme="majorBidi" w:hAnsiTheme="majorBidi" w:cstheme="majorBidi"/>
          <w:i/>
          <w:iCs/>
          <w:sz w:val="28"/>
          <w:szCs w:val="28"/>
        </w:rPr>
        <w:t>54, 2006</w:t>
      </w:r>
      <w:r w:rsidRPr="00E22C8C">
        <w:rPr>
          <w:rFonts w:asciiTheme="majorBidi" w:hAnsiTheme="majorBidi" w:cstheme="majorBidi"/>
          <w:i/>
          <w:iCs/>
        </w:rPr>
        <w:t>.</w:t>
      </w:r>
    </w:p>
    <w:p w:rsidR="00055D41" w:rsidRDefault="00055D41" w:rsidP="00F7737B">
      <w:pPr>
        <w:spacing w:line="360" w:lineRule="auto"/>
        <w:ind w:firstLine="720"/>
        <w:jc w:val="both"/>
        <w:rPr>
          <w:rFonts w:asciiTheme="majorBidi" w:hAnsiTheme="majorBidi" w:cstheme="majorBidi"/>
          <w:i/>
          <w:iCs/>
          <w:sz w:val="28"/>
          <w:szCs w:val="28"/>
        </w:rPr>
      </w:pPr>
      <w:r w:rsidRPr="00E22C8C">
        <w:rPr>
          <w:rFonts w:asciiTheme="majorBidi" w:hAnsiTheme="majorBidi" w:cstheme="majorBidi"/>
          <w:b/>
          <w:bCs/>
          <w:i/>
          <w:iCs/>
          <w:sz w:val="28"/>
          <w:szCs w:val="28"/>
        </w:rPr>
        <w:t>Frederiksen NL</w:t>
      </w:r>
      <w:r>
        <w:rPr>
          <w:rFonts w:asciiTheme="majorBidi" w:hAnsiTheme="majorBidi" w:cstheme="majorBidi"/>
          <w:b/>
          <w:bCs/>
          <w:i/>
          <w:iCs/>
          <w:sz w:val="28"/>
          <w:szCs w:val="28"/>
        </w:rPr>
        <w:t>:</w:t>
      </w:r>
      <w:r w:rsidRPr="00E22C8C">
        <w:rPr>
          <w:rFonts w:asciiTheme="majorBidi" w:hAnsiTheme="majorBidi" w:cstheme="majorBidi"/>
          <w:sz w:val="28"/>
          <w:szCs w:val="28"/>
        </w:rPr>
        <w:t xml:space="preserve"> Specialized radiographic techniques</w:t>
      </w:r>
      <w:r>
        <w:rPr>
          <w:rFonts w:asciiTheme="majorBidi" w:hAnsiTheme="majorBidi" w:cstheme="majorBidi"/>
          <w:i/>
          <w:iCs/>
          <w:sz w:val="28"/>
          <w:szCs w:val="28"/>
        </w:rPr>
        <w:t xml:space="preserve">. </w:t>
      </w:r>
      <w:r w:rsidRPr="00F71DB7">
        <w:rPr>
          <w:rFonts w:asciiTheme="majorBidi" w:hAnsiTheme="majorBidi" w:cstheme="majorBidi"/>
          <w:i/>
          <w:iCs/>
          <w:sz w:val="28"/>
          <w:szCs w:val="28"/>
        </w:rPr>
        <w:t>Oral Radiology Princi</w:t>
      </w:r>
      <w:r>
        <w:rPr>
          <w:rFonts w:asciiTheme="majorBidi" w:hAnsiTheme="majorBidi" w:cstheme="majorBidi"/>
          <w:i/>
          <w:iCs/>
          <w:sz w:val="28"/>
          <w:szCs w:val="28"/>
        </w:rPr>
        <w:t>ples and Interpretation. 4th edt.  St. Louis, Mosby; 223-224, 2000.</w:t>
      </w:r>
    </w:p>
    <w:p w:rsidR="00055D41" w:rsidRPr="00C36434" w:rsidRDefault="00055D41" w:rsidP="00514C81">
      <w:pPr>
        <w:spacing w:line="360" w:lineRule="auto"/>
        <w:ind w:firstLine="540"/>
        <w:jc w:val="both"/>
        <w:rPr>
          <w:rFonts w:asciiTheme="majorBidi" w:hAnsiTheme="majorBidi" w:cstheme="majorBidi"/>
          <w:sz w:val="28"/>
          <w:szCs w:val="28"/>
        </w:rPr>
      </w:pPr>
      <w:r w:rsidRPr="00F96E60">
        <w:rPr>
          <w:rFonts w:asciiTheme="majorBidi" w:hAnsiTheme="majorBidi" w:cstheme="majorBidi"/>
          <w:b/>
          <w:bCs/>
          <w:i/>
          <w:iCs/>
          <w:sz w:val="28"/>
          <w:szCs w:val="28"/>
        </w:rPr>
        <w:t>Gassner R, Tuli T,</w:t>
      </w:r>
      <w:r>
        <w:rPr>
          <w:rFonts w:asciiTheme="majorBidi" w:hAnsiTheme="majorBidi" w:cstheme="majorBidi"/>
          <w:b/>
          <w:bCs/>
          <w:i/>
          <w:iCs/>
          <w:sz w:val="28"/>
          <w:szCs w:val="28"/>
        </w:rPr>
        <w:t xml:space="preserve"> Hachl O, Rudisch A and Ulmer H: </w:t>
      </w:r>
      <w:r w:rsidRPr="00F96E60">
        <w:rPr>
          <w:rFonts w:asciiTheme="majorBidi" w:hAnsiTheme="majorBidi" w:cstheme="majorBidi"/>
          <w:sz w:val="28"/>
          <w:szCs w:val="28"/>
        </w:rPr>
        <w:t xml:space="preserve">Craniomaxillofacial trauma: a 10 year review of 9,543 cases with 21,067 injuries. </w:t>
      </w:r>
      <w:r w:rsidRPr="00DE1AEC">
        <w:rPr>
          <w:rFonts w:asciiTheme="majorBidi" w:hAnsiTheme="majorBidi" w:cstheme="majorBidi"/>
          <w:i/>
          <w:iCs/>
          <w:sz w:val="28"/>
          <w:szCs w:val="28"/>
        </w:rPr>
        <w:t>J Craniomaxillofac Surg</w:t>
      </w:r>
      <w:r>
        <w:rPr>
          <w:rFonts w:asciiTheme="majorBidi" w:hAnsiTheme="majorBidi" w:cstheme="majorBidi"/>
          <w:i/>
          <w:iCs/>
          <w:sz w:val="28"/>
          <w:szCs w:val="28"/>
        </w:rPr>
        <w:t>;</w:t>
      </w:r>
      <w:r w:rsidRPr="00DE1AEC">
        <w:rPr>
          <w:rFonts w:asciiTheme="majorBidi" w:hAnsiTheme="majorBidi" w:cstheme="majorBidi"/>
          <w:i/>
          <w:iCs/>
          <w:sz w:val="28"/>
          <w:szCs w:val="28"/>
        </w:rPr>
        <w:t xml:space="preserve"> 31:</w:t>
      </w:r>
      <w:r>
        <w:rPr>
          <w:rFonts w:asciiTheme="majorBidi" w:hAnsiTheme="majorBidi" w:cstheme="majorBidi"/>
          <w:i/>
          <w:iCs/>
          <w:sz w:val="28"/>
          <w:szCs w:val="28"/>
        </w:rPr>
        <w:t xml:space="preserve"> </w:t>
      </w:r>
      <w:r w:rsidRPr="00DE1AEC">
        <w:rPr>
          <w:rFonts w:asciiTheme="majorBidi" w:hAnsiTheme="majorBidi" w:cstheme="majorBidi"/>
          <w:i/>
          <w:iCs/>
          <w:sz w:val="28"/>
          <w:szCs w:val="28"/>
        </w:rPr>
        <w:t>51–61</w:t>
      </w:r>
      <w:r>
        <w:rPr>
          <w:rFonts w:asciiTheme="majorBidi" w:hAnsiTheme="majorBidi" w:cstheme="majorBidi"/>
          <w:sz w:val="28"/>
          <w:szCs w:val="28"/>
        </w:rPr>
        <w:t xml:space="preserve">, </w:t>
      </w:r>
      <w:r w:rsidRPr="00DE1AEC">
        <w:rPr>
          <w:rFonts w:asciiTheme="majorBidi" w:hAnsiTheme="majorBidi" w:cstheme="majorBidi"/>
          <w:i/>
          <w:iCs/>
          <w:sz w:val="28"/>
          <w:szCs w:val="28"/>
        </w:rPr>
        <w:t>2003</w:t>
      </w:r>
      <w:r>
        <w:rPr>
          <w:rFonts w:asciiTheme="majorBidi" w:hAnsiTheme="majorBidi" w:cstheme="majorBidi"/>
          <w:i/>
          <w:iCs/>
          <w:sz w:val="28"/>
          <w:szCs w:val="28"/>
        </w:rPr>
        <w:t>.</w:t>
      </w:r>
    </w:p>
    <w:p w:rsidR="00055D41" w:rsidRDefault="00055D41" w:rsidP="00055D41">
      <w:pPr>
        <w:spacing w:line="360" w:lineRule="auto"/>
        <w:ind w:firstLine="720"/>
        <w:jc w:val="both"/>
        <w:rPr>
          <w:rFonts w:asciiTheme="majorBidi" w:hAnsiTheme="majorBidi" w:cstheme="majorBidi"/>
          <w:i/>
          <w:iCs/>
          <w:sz w:val="28"/>
          <w:szCs w:val="28"/>
        </w:rPr>
      </w:pPr>
      <w:r>
        <w:rPr>
          <w:rFonts w:asciiTheme="majorBidi" w:hAnsiTheme="majorBidi" w:cstheme="majorBidi"/>
          <w:b/>
          <w:bCs/>
          <w:i/>
          <w:iCs/>
          <w:sz w:val="28"/>
          <w:szCs w:val="28"/>
        </w:rPr>
        <w:t xml:space="preserve">Giuliani V, Baccetti T, Pace R and </w:t>
      </w:r>
      <w:r w:rsidRPr="00E22C8C">
        <w:rPr>
          <w:rFonts w:asciiTheme="majorBidi" w:hAnsiTheme="majorBidi" w:cstheme="majorBidi"/>
          <w:b/>
          <w:bCs/>
          <w:i/>
          <w:iCs/>
          <w:sz w:val="28"/>
          <w:szCs w:val="28"/>
        </w:rPr>
        <w:t>Pagavino G</w:t>
      </w:r>
      <w:r>
        <w:rPr>
          <w:rFonts w:asciiTheme="majorBidi" w:hAnsiTheme="majorBidi" w:cstheme="majorBidi"/>
          <w:sz w:val="28"/>
          <w:szCs w:val="28"/>
        </w:rPr>
        <w:t xml:space="preserve">: </w:t>
      </w:r>
      <w:r w:rsidRPr="00E22C8C">
        <w:rPr>
          <w:rFonts w:asciiTheme="majorBidi" w:hAnsiTheme="majorBidi" w:cstheme="majorBidi"/>
          <w:sz w:val="28"/>
          <w:szCs w:val="28"/>
        </w:rPr>
        <w:t>The use of MTA in teeth with necrotic pulps and open</w:t>
      </w:r>
      <w:r>
        <w:rPr>
          <w:rFonts w:asciiTheme="majorBidi" w:hAnsiTheme="majorBidi" w:cstheme="majorBidi"/>
          <w:sz w:val="28"/>
          <w:szCs w:val="28"/>
        </w:rPr>
        <w:t xml:space="preserve"> </w:t>
      </w:r>
      <w:r w:rsidRPr="00E22C8C">
        <w:rPr>
          <w:rFonts w:asciiTheme="majorBidi" w:hAnsiTheme="majorBidi" w:cstheme="majorBidi"/>
          <w:sz w:val="28"/>
          <w:szCs w:val="28"/>
        </w:rPr>
        <w:t>apices.</w:t>
      </w:r>
      <w:r>
        <w:rPr>
          <w:rFonts w:asciiTheme="majorBidi" w:hAnsiTheme="majorBidi" w:cstheme="majorBidi"/>
          <w:sz w:val="28"/>
          <w:szCs w:val="28"/>
        </w:rPr>
        <w:t xml:space="preserve"> </w:t>
      </w:r>
      <w:r>
        <w:rPr>
          <w:rFonts w:asciiTheme="majorBidi" w:hAnsiTheme="majorBidi" w:cstheme="majorBidi"/>
          <w:i/>
          <w:iCs/>
          <w:sz w:val="28"/>
          <w:szCs w:val="28"/>
        </w:rPr>
        <w:t xml:space="preserve">Dental Traumatol; </w:t>
      </w:r>
      <w:r w:rsidRPr="00F71DB7">
        <w:rPr>
          <w:rFonts w:asciiTheme="majorBidi" w:hAnsiTheme="majorBidi" w:cstheme="majorBidi"/>
          <w:i/>
          <w:iCs/>
          <w:sz w:val="28"/>
          <w:szCs w:val="28"/>
        </w:rPr>
        <w:t>18</w:t>
      </w:r>
      <w:r>
        <w:rPr>
          <w:rFonts w:asciiTheme="majorBidi" w:hAnsiTheme="majorBidi" w:cstheme="majorBidi"/>
          <w:i/>
          <w:iCs/>
          <w:sz w:val="28"/>
          <w:szCs w:val="28"/>
        </w:rPr>
        <w:t>:</w:t>
      </w:r>
      <w:r w:rsidRPr="00F71DB7">
        <w:rPr>
          <w:rFonts w:asciiTheme="majorBidi" w:hAnsiTheme="majorBidi" w:cstheme="majorBidi"/>
          <w:i/>
          <w:iCs/>
          <w:sz w:val="28"/>
          <w:szCs w:val="28"/>
        </w:rPr>
        <w:t xml:space="preserve"> 217–</w:t>
      </w:r>
      <w:r>
        <w:rPr>
          <w:rFonts w:asciiTheme="majorBidi" w:hAnsiTheme="majorBidi" w:cstheme="majorBidi"/>
          <w:i/>
          <w:iCs/>
          <w:sz w:val="28"/>
          <w:szCs w:val="28"/>
        </w:rPr>
        <w:t>2</w:t>
      </w:r>
      <w:r w:rsidRPr="00F71DB7">
        <w:rPr>
          <w:rFonts w:asciiTheme="majorBidi" w:hAnsiTheme="majorBidi" w:cstheme="majorBidi"/>
          <w:i/>
          <w:iCs/>
          <w:sz w:val="28"/>
          <w:szCs w:val="28"/>
        </w:rPr>
        <w:t>21, 2002.</w:t>
      </w:r>
    </w:p>
    <w:p w:rsidR="00055D41" w:rsidRPr="00544192" w:rsidRDefault="00055D41" w:rsidP="00055D41">
      <w:pPr>
        <w:spacing w:line="360" w:lineRule="auto"/>
        <w:ind w:firstLine="720"/>
        <w:jc w:val="both"/>
        <w:rPr>
          <w:rFonts w:asciiTheme="majorBidi" w:hAnsiTheme="majorBidi" w:cstheme="majorBidi"/>
          <w:i/>
          <w:iCs/>
          <w:sz w:val="28"/>
          <w:szCs w:val="28"/>
        </w:rPr>
      </w:pPr>
      <w:r w:rsidRPr="00E22C8C">
        <w:rPr>
          <w:rFonts w:asciiTheme="majorBidi" w:hAnsiTheme="majorBidi" w:cstheme="majorBidi"/>
          <w:b/>
          <w:bCs/>
          <w:i/>
          <w:iCs/>
          <w:sz w:val="28"/>
          <w:szCs w:val="28"/>
        </w:rPr>
        <w:t>Hiremath</w:t>
      </w:r>
      <w:r>
        <w:rPr>
          <w:rFonts w:asciiTheme="majorBidi" w:hAnsiTheme="majorBidi" w:cstheme="majorBidi"/>
          <w:b/>
          <w:bCs/>
          <w:i/>
          <w:iCs/>
          <w:sz w:val="28"/>
          <w:szCs w:val="28"/>
        </w:rPr>
        <w:t xml:space="preserve"> H, </w:t>
      </w:r>
      <w:r w:rsidRPr="00E22C8C">
        <w:rPr>
          <w:rFonts w:asciiTheme="majorBidi" w:hAnsiTheme="majorBidi" w:cstheme="majorBidi"/>
          <w:b/>
          <w:bCs/>
          <w:i/>
          <w:iCs/>
          <w:sz w:val="28"/>
          <w:szCs w:val="28"/>
        </w:rPr>
        <w:t>Gada</w:t>
      </w:r>
      <w:r>
        <w:rPr>
          <w:rFonts w:asciiTheme="majorBidi" w:hAnsiTheme="majorBidi" w:cstheme="majorBidi"/>
          <w:b/>
          <w:bCs/>
          <w:i/>
          <w:iCs/>
          <w:sz w:val="28"/>
          <w:szCs w:val="28"/>
        </w:rPr>
        <w:t xml:space="preserve"> N</w:t>
      </w:r>
      <w:r w:rsidRPr="00E22C8C">
        <w:rPr>
          <w:rFonts w:asciiTheme="majorBidi" w:hAnsiTheme="majorBidi" w:cstheme="majorBidi"/>
          <w:b/>
          <w:bCs/>
          <w:i/>
          <w:iCs/>
          <w:sz w:val="28"/>
          <w:szCs w:val="28"/>
        </w:rPr>
        <w:t>,  Kini</w:t>
      </w:r>
      <w:r>
        <w:rPr>
          <w:rFonts w:asciiTheme="majorBidi" w:hAnsiTheme="majorBidi" w:cstheme="majorBidi"/>
          <w:b/>
          <w:bCs/>
          <w:i/>
          <w:iCs/>
          <w:sz w:val="28"/>
          <w:szCs w:val="28"/>
        </w:rPr>
        <w:t xml:space="preserve"> Y</w:t>
      </w:r>
      <w:r w:rsidRPr="00E22C8C">
        <w:rPr>
          <w:rFonts w:asciiTheme="majorBidi" w:hAnsiTheme="majorBidi" w:cstheme="majorBidi"/>
          <w:b/>
          <w:bCs/>
          <w:i/>
          <w:iCs/>
          <w:sz w:val="28"/>
          <w:szCs w:val="28"/>
        </w:rPr>
        <w:t>,  Kulkarni</w:t>
      </w:r>
      <w:r>
        <w:rPr>
          <w:rFonts w:asciiTheme="majorBidi" w:hAnsiTheme="majorBidi" w:cstheme="majorBidi"/>
          <w:b/>
          <w:bCs/>
          <w:i/>
          <w:iCs/>
          <w:sz w:val="28"/>
          <w:szCs w:val="28"/>
        </w:rPr>
        <w:t xml:space="preserve"> S</w:t>
      </w:r>
      <w:r w:rsidRPr="00E22C8C">
        <w:rPr>
          <w:rFonts w:asciiTheme="majorBidi" w:hAnsiTheme="majorBidi" w:cstheme="majorBidi"/>
          <w:b/>
          <w:bCs/>
          <w:i/>
          <w:iCs/>
          <w:sz w:val="28"/>
          <w:szCs w:val="28"/>
        </w:rPr>
        <w:t>,  Sheikh Yakub</w:t>
      </w:r>
      <w:r>
        <w:rPr>
          <w:rFonts w:asciiTheme="majorBidi" w:hAnsiTheme="majorBidi" w:cstheme="majorBidi"/>
          <w:b/>
          <w:bCs/>
          <w:i/>
          <w:iCs/>
          <w:sz w:val="28"/>
          <w:szCs w:val="28"/>
        </w:rPr>
        <w:t xml:space="preserve"> S and </w:t>
      </w:r>
      <w:r w:rsidRPr="00E22C8C">
        <w:rPr>
          <w:rFonts w:asciiTheme="majorBidi" w:hAnsiTheme="majorBidi" w:cstheme="majorBidi"/>
          <w:b/>
          <w:bCs/>
          <w:i/>
          <w:iCs/>
          <w:sz w:val="28"/>
          <w:szCs w:val="28"/>
        </w:rPr>
        <w:t xml:space="preserve"> Metgud</w:t>
      </w:r>
      <w:r>
        <w:rPr>
          <w:rFonts w:asciiTheme="majorBidi" w:hAnsiTheme="majorBidi" w:cstheme="majorBidi"/>
          <w:b/>
          <w:bCs/>
          <w:i/>
          <w:iCs/>
          <w:sz w:val="28"/>
          <w:szCs w:val="28"/>
        </w:rPr>
        <w:t xml:space="preserve"> S</w:t>
      </w:r>
      <w:r w:rsidRPr="00E22C8C">
        <w:rPr>
          <w:rFonts w:asciiTheme="majorBidi" w:hAnsiTheme="majorBidi" w:cstheme="majorBidi"/>
          <w:b/>
          <w:bCs/>
          <w:i/>
          <w:iCs/>
          <w:sz w:val="28"/>
          <w:szCs w:val="28"/>
        </w:rPr>
        <w:t>:</w:t>
      </w:r>
      <w:r w:rsidRPr="00E22C8C">
        <w:rPr>
          <w:rFonts w:asciiTheme="majorBidi" w:hAnsiTheme="majorBidi" w:cstheme="majorBidi"/>
          <w:i/>
          <w:iCs/>
          <w:sz w:val="28"/>
          <w:szCs w:val="28"/>
        </w:rPr>
        <w:t xml:space="preserve">  </w:t>
      </w:r>
      <w:r w:rsidRPr="00E22C8C">
        <w:rPr>
          <w:rFonts w:asciiTheme="majorBidi" w:hAnsiTheme="majorBidi" w:cstheme="majorBidi"/>
          <w:sz w:val="28"/>
          <w:szCs w:val="28"/>
        </w:rPr>
        <w:t>Single-step Apical Barrier Placement in Immature Teeth Using Mineral Trioxide Aggregate and Management of Periapical Inflammatory Lesion Using Platelet-rich Plasma and Hydroxyapatite</w:t>
      </w:r>
      <w:r w:rsidRPr="00544192">
        <w:rPr>
          <w:rFonts w:asciiTheme="majorBidi" w:hAnsiTheme="majorBidi" w:cstheme="majorBidi"/>
          <w:i/>
          <w:iCs/>
          <w:sz w:val="28"/>
          <w:szCs w:val="28"/>
        </w:rPr>
        <w:t>. JOE; 34: 1020-1024, 2008.</w:t>
      </w:r>
    </w:p>
    <w:p w:rsidR="00055D41" w:rsidRDefault="00055D41" w:rsidP="00055D41">
      <w:pPr>
        <w:spacing w:line="360" w:lineRule="auto"/>
        <w:ind w:firstLine="720"/>
        <w:jc w:val="both"/>
        <w:rPr>
          <w:rFonts w:asciiTheme="majorBidi" w:hAnsiTheme="majorBidi" w:cstheme="majorBidi"/>
          <w:i/>
          <w:iCs/>
          <w:sz w:val="28"/>
          <w:szCs w:val="28"/>
        </w:rPr>
      </w:pPr>
      <w:r w:rsidRPr="0097579E">
        <w:rPr>
          <w:rFonts w:asciiTheme="majorBidi" w:hAnsiTheme="majorBidi" w:cstheme="majorBidi"/>
          <w:b/>
          <w:bCs/>
          <w:i/>
          <w:iCs/>
          <w:sz w:val="28"/>
          <w:szCs w:val="28"/>
        </w:rPr>
        <w:t>Holden</w:t>
      </w:r>
      <w:r>
        <w:rPr>
          <w:rFonts w:asciiTheme="majorBidi" w:hAnsiTheme="majorBidi" w:cstheme="majorBidi"/>
          <w:b/>
          <w:bCs/>
          <w:i/>
          <w:iCs/>
          <w:sz w:val="28"/>
          <w:szCs w:val="28"/>
        </w:rPr>
        <w:t xml:space="preserve"> DT, Schwartz SA, Kirkpatrick TC </w:t>
      </w:r>
      <w:r w:rsidRPr="0097579E">
        <w:rPr>
          <w:rFonts w:asciiTheme="majorBidi" w:hAnsiTheme="majorBidi" w:cstheme="majorBidi"/>
          <w:b/>
          <w:bCs/>
          <w:i/>
          <w:iCs/>
          <w:sz w:val="28"/>
          <w:szCs w:val="28"/>
        </w:rPr>
        <w:t>and Schindler WG</w:t>
      </w:r>
      <w:r>
        <w:rPr>
          <w:rFonts w:asciiTheme="majorBidi" w:hAnsiTheme="majorBidi" w:cstheme="majorBidi"/>
          <w:b/>
          <w:bCs/>
          <w:i/>
          <w:iCs/>
          <w:sz w:val="28"/>
          <w:szCs w:val="28"/>
        </w:rPr>
        <w:t xml:space="preserve">: </w:t>
      </w:r>
      <w:r w:rsidRPr="0097579E">
        <w:rPr>
          <w:rFonts w:asciiTheme="majorBidi" w:hAnsiTheme="majorBidi" w:cstheme="majorBidi"/>
          <w:sz w:val="28"/>
          <w:szCs w:val="28"/>
        </w:rPr>
        <w:t>Clinical Outcomes of Artificial Root-end Barriers</w:t>
      </w:r>
      <w:r>
        <w:rPr>
          <w:rFonts w:asciiTheme="majorBidi" w:hAnsiTheme="majorBidi" w:cstheme="majorBidi"/>
          <w:sz w:val="28"/>
          <w:szCs w:val="28"/>
        </w:rPr>
        <w:t xml:space="preserve"> </w:t>
      </w:r>
      <w:r w:rsidRPr="0097579E">
        <w:rPr>
          <w:rFonts w:asciiTheme="majorBidi" w:hAnsiTheme="majorBidi" w:cstheme="majorBidi"/>
          <w:sz w:val="28"/>
          <w:szCs w:val="28"/>
        </w:rPr>
        <w:t>with Mineral Trioxide Aggregate in Teeth with</w:t>
      </w:r>
      <w:r>
        <w:rPr>
          <w:rFonts w:asciiTheme="majorBidi" w:hAnsiTheme="majorBidi" w:cstheme="majorBidi"/>
          <w:sz w:val="28"/>
          <w:szCs w:val="28"/>
        </w:rPr>
        <w:t xml:space="preserve"> </w:t>
      </w:r>
      <w:r w:rsidRPr="0097579E">
        <w:rPr>
          <w:rFonts w:asciiTheme="majorBidi" w:hAnsiTheme="majorBidi" w:cstheme="majorBidi"/>
          <w:sz w:val="28"/>
          <w:szCs w:val="28"/>
        </w:rPr>
        <w:t>Immature Apices</w:t>
      </w:r>
      <w:r w:rsidRPr="008B2FB4">
        <w:rPr>
          <w:rFonts w:asciiTheme="majorBidi" w:hAnsiTheme="majorBidi" w:cstheme="majorBidi"/>
          <w:i/>
          <w:iCs/>
          <w:sz w:val="28"/>
          <w:szCs w:val="28"/>
        </w:rPr>
        <w:t xml:space="preserve"> </w:t>
      </w:r>
      <w:r>
        <w:rPr>
          <w:rFonts w:asciiTheme="majorBidi" w:hAnsiTheme="majorBidi" w:cstheme="majorBidi"/>
          <w:i/>
          <w:iCs/>
          <w:sz w:val="28"/>
          <w:szCs w:val="28"/>
        </w:rPr>
        <w:t>JOE; 34:</w:t>
      </w:r>
      <w:r w:rsidRPr="0097579E">
        <w:rPr>
          <w:rFonts w:asciiTheme="majorBidi" w:hAnsiTheme="majorBidi" w:cstheme="majorBidi"/>
          <w:i/>
          <w:iCs/>
          <w:sz w:val="28"/>
          <w:szCs w:val="28"/>
        </w:rPr>
        <w:t xml:space="preserve"> 812-</w:t>
      </w:r>
      <w:r>
        <w:rPr>
          <w:rFonts w:asciiTheme="majorBidi" w:hAnsiTheme="majorBidi" w:cstheme="majorBidi"/>
          <w:i/>
          <w:iCs/>
          <w:sz w:val="28"/>
          <w:szCs w:val="28"/>
        </w:rPr>
        <w:t>8</w:t>
      </w:r>
      <w:r w:rsidRPr="0097579E">
        <w:rPr>
          <w:rFonts w:asciiTheme="majorBidi" w:hAnsiTheme="majorBidi" w:cstheme="majorBidi"/>
          <w:i/>
          <w:iCs/>
          <w:sz w:val="28"/>
          <w:szCs w:val="28"/>
        </w:rPr>
        <w:t>17, 2008.</w:t>
      </w:r>
    </w:p>
    <w:p w:rsidR="00055D41" w:rsidRPr="008B2FB4" w:rsidRDefault="00055D41" w:rsidP="00055D41">
      <w:pPr>
        <w:spacing w:line="360" w:lineRule="auto"/>
        <w:ind w:firstLine="720"/>
        <w:jc w:val="both"/>
        <w:rPr>
          <w:rFonts w:asciiTheme="majorBidi" w:hAnsiTheme="majorBidi" w:cstheme="majorBidi"/>
          <w:i/>
          <w:iCs/>
          <w:sz w:val="28"/>
          <w:szCs w:val="28"/>
        </w:rPr>
      </w:pPr>
      <w:r>
        <w:rPr>
          <w:rFonts w:asciiTheme="majorBidi" w:hAnsiTheme="majorBidi" w:cstheme="majorBidi"/>
          <w:b/>
          <w:bCs/>
          <w:i/>
          <w:iCs/>
          <w:sz w:val="28"/>
          <w:szCs w:val="28"/>
        </w:rPr>
        <w:t xml:space="preserve">Kubasad GC </w:t>
      </w:r>
      <w:r w:rsidRPr="00FE1B50">
        <w:rPr>
          <w:rFonts w:asciiTheme="majorBidi" w:hAnsiTheme="majorBidi" w:cstheme="majorBidi"/>
          <w:b/>
          <w:bCs/>
          <w:i/>
          <w:iCs/>
          <w:sz w:val="28"/>
          <w:szCs w:val="28"/>
        </w:rPr>
        <w:t>and Ghivari SB</w:t>
      </w:r>
      <w:r w:rsidRPr="0097579E">
        <w:rPr>
          <w:rFonts w:asciiTheme="majorBidi" w:hAnsiTheme="majorBidi" w:cstheme="majorBidi"/>
          <w:b/>
          <w:bCs/>
          <w:sz w:val="28"/>
          <w:szCs w:val="28"/>
        </w:rPr>
        <w:t xml:space="preserve">: </w:t>
      </w:r>
      <w:r w:rsidRPr="00FE1B50">
        <w:rPr>
          <w:rFonts w:asciiTheme="majorBidi" w:hAnsiTheme="majorBidi" w:cstheme="majorBidi"/>
          <w:sz w:val="28"/>
          <w:szCs w:val="28"/>
        </w:rPr>
        <w:t>Apexification with apical plug of MTA- Case Report.</w:t>
      </w:r>
      <w:r w:rsidRPr="00D83EA9">
        <w:rPr>
          <w:rFonts w:asciiTheme="majorBidi" w:hAnsiTheme="majorBidi" w:cstheme="majorBidi"/>
          <w:sz w:val="28"/>
          <w:szCs w:val="28"/>
        </w:rPr>
        <w:t xml:space="preserve"> </w:t>
      </w:r>
      <w:r w:rsidRPr="008B2FB4">
        <w:rPr>
          <w:rFonts w:asciiTheme="majorBidi" w:hAnsiTheme="majorBidi" w:cstheme="majorBidi"/>
          <w:i/>
          <w:iCs/>
          <w:sz w:val="28"/>
          <w:szCs w:val="28"/>
        </w:rPr>
        <w:t>Arch Oral Sc &amp; Res; 1(2): 104-107, 2011.</w:t>
      </w:r>
    </w:p>
    <w:p w:rsidR="00055D41" w:rsidRDefault="00055D41" w:rsidP="00055D41">
      <w:pPr>
        <w:spacing w:line="360" w:lineRule="auto"/>
        <w:ind w:firstLine="720"/>
        <w:jc w:val="both"/>
        <w:rPr>
          <w:rFonts w:asciiTheme="majorBidi" w:hAnsiTheme="majorBidi" w:cstheme="majorBidi"/>
          <w:i/>
          <w:iCs/>
          <w:sz w:val="28"/>
          <w:szCs w:val="28"/>
        </w:rPr>
      </w:pPr>
      <w:r w:rsidRPr="00E22C8C">
        <w:rPr>
          <w:rFonts w:asciiTheme="majorBidi" w:hAnsiTheme="majorBidi" w:cstheme="majorBidi"/>
          <w:b/>
          <w:bCs/>
          <w:i/>
          <w:iCs/>
          <w:sz w:val="28"/>
          <w:szCs w:val="28"/>
        </w:rPr>
        <w:lastRenderedPageBreak/>
        <w:t>Locker D</w:t>
      </w:r>
      <w:r>
        <w:rPr>
          <w:rFonts w:asciiTheme="majorBidi" w:hAnsiTheme="majorBidi" w:cstheme="majorBidi"/>
          <w:b/>
          <w:bCs/>
          <w:i/>
          <w:iCs/>
          <w:sz w:val="28"/>
          <w:szCs w:val="28"/>
        </w:rPr>
        <w:t>, Abbey P, Frosina C</w:t>
      </w:r>
      <w:r w:rsidRPr="00E22C8C">
        <w:rPr>
          <w:rFonts w:asciiTheme="majorBidi" w:hAnsiTheme="majorBidi" w:cstheme="majorBidi"/>
          <w:b/>
          <w:bCs/>
          <w:i/>
          <w:iCs/>
          <w:sz w:val="28"/>
          <w:szCs w:val="28"/>
        </w:rPr>
        <w:t>, Jeffrey B, Murraay H</w:t>
      </w:r>
      <w:r>
        <w:rPr>
          <w:rFonts w:asciiTheme="majorBidi" w:hAnsiTheme="majorBidi" w:cstheme="majorBidi"/>
          <w:b/>
          <w:bCs/>
          <w:i/>
          <w:iCs/>
          <w:sz w:val="28"/>
          <w:szCs w:val="28"/>
        </w:rPr>
        <w:t>, OtchereD</w:t>
      </w:r>
      <w:r w:rsidRPr="00E22C8C">
        <w:rPr>
          <w:rFonts w:asciiTheme="majorBidi" w:hAnsiTheme="majorBidi" w:cstheme="majorBidi"/>
          <w:b/>
          <w:bCs/>
          <w:i/>
          <w:iCs/>
          <w:sz w:val="28"/>
          <w:szCs w:val="28"/>
        </w:rPr>
        <w:t>,</w:t>
      </w:r>
      <w:r>
        <w:rPr>
          <w:rFonts w:asciiTheme="majorBidi" w:hAnsiTheme="majorBidi" w:cstheme="majorBidi"/>
          <w:b/>
          <w:bCs/>
          <w:i/>
          <w:iCs/>
          <w:sz w:val="28"/>
          <w:szCs w:val="28"/>
        </w:rPr>
        <w:t xml:space="preserve"> </w:t>
      </w:r>
      <w:r w:rsidRPr="00E22C8C">
        <w:rPr>
          <w:rFonts w:asciiTheme="majorBidi" w:hAnsiTheme="majorBidi" w:cstheme="majorBidi"/>
          <w:b/>
          <w:bCs/>
          <w:i/>
          <w:iCs/>
          <w:sz w:val="28"/>
          <w:szCs w:val="28"/>
        </w:rPr>
        <w:t>Sinton J, W</w:t>
      </w:r>
      <w:r>
        <w:rPr>
          <w:rFonts w:asciiTheme="majorBidi" w:hAnsiTheme="majorBidi" w:cstheme="majorBidi"/>
          <w:b/>
          <w:bCs/>
          <w:i/>
          <w:iCs/>
          <w:sz w:val="28"/>
          <w:szCs w:val="28"/>
        </w:rPr>
        <w:t>iebe D, Wiebe P and Marcenes W</w:t>
      </w:r>
      <w:r w:rsidRPr="00E22C8C">
        <w:rPr>
          <w:rFonts w:asciiTheme="majorBidi" w:hAnsiTheme="majorBidi" w:cstheme="majorBidi"/>
          <w:b/>
          <w:bCs/>
          <w:i/>
          <w:iCs/>
          <w:sz w:val="28"/>
          <w:szCs w:val="28"/>
        </w:rPr>
        <w:t xml:space="preserve">: </w:t>
      </w:r>
      <w:r w:rsidRPr="00E22C8C">
        <w:rPr>
          <w:rFonts w:asciiTheme="majorBidi" w:hAnsiTheme="majorBidi" w:cstheme="majorBidi"/>
          <w:sz w:val="28"/>
          <w:szCs w:val="28"/>
        </w:rPr>
        <w:t>Prevalence of traumatic dental injury in Grade 8children in six Ontario communities.</w:t>
      </w:r>
      <w:r>
        <w:rPr>
          <w:rFonts w:asciiTheme="majorBidi" w:hAnsiTheme="majorBidi" w:cstheme="majorBidi"/>
          <w:sz w:val="28"/>
          <w:szCs w:val="28"/>
        </w:rPr>
        <w:t xml:space="preserve"> </w:t>
      </w:r>
      <w:r w:rsidRPr="00E22C8C">
        <w:rPr>
          <w:rFonts w:asciiTheme="majorBidi" w:hAnsiTheme="majorBidi" w:cstheme="majorBidi"/>
          <w:sz w:val="28"/>
          <w:szCs w:val="28"/>
        </w:rPr>
        <w:t>R</w:t>
      </w:r>
      <w:r w:rsidRPr="00E22C8C">
        <w:rPr>
          <w:rFonts w:asciiTheme="majorBidi" w:hAnsiTheme="majorBidi" w:cstheme="majorBidi"/>
          <w:i/>
          <w:iCs/>
          <w:sz w:val="28"/>
          <w:szCs w:val="28"/>
        </w:rPr>
        <w:t>ev</w:t>
      </w:r>
      <w:r w:rsidRPr="00F60AA5">
        <w:rPr>
          <w:rFonts w:asciiTheme="majorBidi" w:hAnsiTheme="majorBidi" w:cstheme="majorBidi"/>
          <w:i/>
          <w:iCs/>
          <w:sz w:val="28"/>
          <w:szCs w:val="28"/>
        </w:rPr>
        <w:t>iew article,</w:t>
      </w:r>
      <w:r w:rsidRPr="00F60AA5">
        <w:rPr>
          <w:sz w:val="28"/>
          <w:szCs w:val="28"/>
        </w:rPr>
        <w:t xml:space="preserve"> </w:t>
      </w:r>
      <w:r w:rsidRPr="00F60AA5">
        <w:rPr>
          <w:rFonts w:asciiTheme="majorBidi" w:hAnsiTheme="majorBidi" w:cstheme="majorBidi"/>
          <w:i/>
          <w:iCs/>
          <w:sz w:val="28"/>
          <w:szCs w:val="28"/>
        </w:rPr>
        <w:t>Health Measurement and Epidemiology Report No. 18, 2003.</w:t>
      </w:r>
    </w:p>
    <w:p w:rsidR="00055D41" w:rsidRDefault="00055D41" w:rsidP="00055D41">
      <w:pPr>
        <w:spacing w:line="360" w:lineRule="auto"/>
        <w:ind w:firstLine="720"/>
        <w:jc w:val="both"/>
        <w:rPr>
          <w:rFonts w:asciiTheme="majorBidi" w:hAnsiTheme="majorBidi" w:cstheme="majorBidi"/>
          <w:i/>
          <w:iCs/>
          <w:sz w:val="28"/>
          <w:szCs w:val="28"/>
        </w:rPr>
      </w:pPr>
      <w:r w:rsidRPr="00E22C8C">
        <w:rPr>
          <w:rFonts w:asciiTheme="majorBidi" w:hAnsiTheme="majorBidi" w:cstheme="majorBidi"/>
          <w:b/>
          <w:bCs/>
          <w:i/>
          <w:iCs/>
          <w:sz w:val="28"/>
          <w:szCs w:val="28"/>
        </w:rPr>
        <w:t>Mathew BP and Hegde MN:</w:t>
      </w:r>
      <w:r w:rsidRPr="00E22C8C">
        <w:rPr>
          <w:rFonts w:asciiTheme="majorBidi" w:hAnsiTheme="majorBidi" w:cstheme="majorBidi"/>
          <w:i/>
          <w:iCs/>
          <w:sz w:val="28"/>
          <w:szCs w:val="28"/>
        </w:rPr>
        <w:t xml:space="preserve"> </w:t>
      </w:r>
      <w:r w:rsidRPr="00F60AA5">
        <w:rPr>
          <w:rFonts w:asciiTheme="majorBidi" w:hAnsiTheme="majorBidi" w:cstheme="majorBidi"/>
          <w:sz w:val="28"/>
          <w:szCs w:val="28"/>
        </w:rPr>
        <w:t>Management of non-vital immature teeth-Case report and Review</w:t>
      </w:r>
      <w:r w:rsidRPr="008B2FB4">
        <w:rPr>
          <w:rFonts w:asciiTheme="majorBidi" w:hAnsiTheme="majorBidi" w:cstheme="majorBidi"/>
          <w:i/>
          <w:iCs/>
          <w:sz w:val="28"/>
          <w:szCs w:val="28"/>
        </w:rPr>
        <w:t xml:space="preserve"> </w:t>
      </w:r>
      <w:r>
        <w:rPr>
          <w:rFonts w:asciiTheme="majorBidi" w:hAnsiTheme="majorBidi" w:cstheme="majorBidi"/>
          <w:i/>
          <w:iCs/>
          <w:sz w:val="28"/>
          <w:szCs w:val="28"/>
        </w:rPr>
        <w:t xml:space="preserve">JOE; </w:t>
      </w:r>
      <w:r w:rsidRPr="00E22C8C">
        <w:rPr>
          <w:rFonts w:asciiTheme="majorBidi" w:hAnsiTheme="majorBidi" w:cstheme="majorBidi"/>
          <w:i/>
          <w:iCs/>
          <w:sz w:val="28"/>
          <w:szCs w:val="28"/>
        </w:rPr>
        <w:t>18: 18-22, 2006. </w:t>
      </w:r>
    </w:p>
    <w:p w:rsidR="00055D41" w:rsidRDefault="00055D41" w:rsidP="00055D41">
      <w:pPr>
        <w:spacing w:line="360" w:lineRule="auto"/>
        <w:ind w:firstLine="720"/>
        <w:jc w:val="both"/>
        <w:rPr>
          <w:rFonts w:asciiTheme="majorBidi" w:hAnsiTheme="majorBidi" w:cstheme="majorBidi"/>
          <w:i/>
          <w:iCs/>
          <w:sz w:val="28"/>
          <w:szCs w:val="28"/>
        </w:rPr>
      </w:pPr>
      <w:r w:rsidRPr="00E22C8C">
        <w:rPr>
          <w:rFonts w:asciiTheme="majorBidi" w:hAnsiTheme="majorBidi" w:cstheme="majorBidi"/>
          <w:b/>
          <w:bCs/>
          <w:i/>
          <w:iCs/>
          <w:sz w:val="28"/>
          <w:szCs w:val="28"/>
        </w:rPr>
        <w:t>Pace R, Giuliani V, Pini Prato L, Baccetti T</w:t>
      </w:r>
      <w:r>
        <w:rPr>
          <w:rFonts w:asciiTheme="majorBidi" w:hAnsiTheme="majorBidi" w:cstheme="majorBidi"/>
          <w:b/>
          <w:bCs/>
          <w:i/>
          <w:iCs/>
          <w:sz w:val="28"/>
          <w:szCs w:val="28"/>
        </w:rPr>
        <w:t xml:space="preserve"> and </w:t>
      </w:r>
      <w:r w:rsidRPr="00E22C8C">
        <w:rPr>
          <w:rFonts w:asciiTheme="majorBidi" w:hAnsiTheme="majorBidi" w:cstheme="majorBidi"/>
          <w:b/>
          <w:bCs/>
          <w:i/>
          <w:iCs/>
          <w:sz w:val="28"/>
          <w:szCs w:val="28"/>
        </w:rPr>
        <w:t xml:space="preserve">Pagavino G: </w:t>
      </w:r>
      <w:r w:rsidRPr="00E22C8C">
        <w:rPr>
          <w:rFonts w:asciiTheme="majorBidi" w:hAnsiTheme="majorBidi" w:cstheme="majorBidi"/>
          <w:sz w:val="28"/>
          <w:szCs w:val="28"/>
        </w:rPr>
        <w:t>Apical plug technique using mineral trioxide aggregate: results from a case series.</w:t>
      </w:r>
      <w:r w:rsidRPr="00E22C8C">
        <w:rPr>
          <w:rFonts w:asciiTheme="majorBidi" w:hAnsiTheme="majorBidi" w:cstheme="majorBidi"/>
          <w:sz w:val="13"/>
          <w:szCs w:val="13"/>
        </w:rPr>
        <w:t xml:space="preserve"> </w:t>
      </w:r>
      <w:r>
        <w:rPr>
          <w:rFonts w:asciiTheme="majorBidi" w:hAnsiTheme="majorBidi" w:cstheme="majorBidi"/>
          <w:i/>
          <w:iCs/>
          <w:sz w:val="28"/>
          <w:szCs w:val="28"/>
        </w:rPr>
        <w:t>Int Endod J; 40:</w:t>
      </w:r>
      <w:r w:rsidRPr="00E22C8C">
        <w:rPr>
          <w:rFonts w:asciiTheme="majorBidi" w:hAnsiTheme="majorBidi" w:cstheme="majorBidi"/>
          <w:i/>
          <w:iCs/>
          <w:sz w:val="28"/>
          <w:szCs w:val="28"/>
        </w:rPr>
        <w:t xml:space="preserve"> 478–484, 2007.</w:t>
      </w:r>
    </w:p>
    <w:p w:rsidR="00055D41" w:rsidRDefault="00055D41" w:rsidP="00055D41">
      <w:pPr>
        <w:spacing w:line="360" w:lineRule="auto"/>
        <w:ind w:firstLine="720"/>
        <w:jc w:val="both"/>
        <w:rPr>
          <w:rFonts w:asciiTheme="majorBidi" w:hAnsiTheme="majorBidi" w:cstheme="majorBidi"/>
          <w:i/>
          <w:iCs/>
          <w:sz w:val="28"/>
          <w:szCs w:val="28"/>
        </w:rPr>
      </w:pPr>
      <w:r w:rsidRPr="00E22C8C">
        <w:rPr>
          <w:rFonts w:asciiTheme="majorBidi" w:hAnsiTheme="majorBidi" w:cstheme="majorBidi"/>
          <w:b/>
          <w:bCs/>
          <w:i/>
          <w:iCs/>
          <w:sz w:val="28"/>
          <w:szCs w:val="28"/>
        </w:rPr>
        <w:t>Park JB and Lee JH:</w:t>
      </w:r>
      <w:r w:rsidRPr="00E22C8C">
        <w:rPr>
          <w:rFonts w:asciiTheme="majorBidi" w:hAnsiTheme="majorBidi" w:cstheme="majorBidi"/>
          <w:i/>
          <w:iCs/>
          <w:sz w:val="28"/>
          <w:szCs w:val="28"/>
        </w:rPr>
        <w:t xml:space="preserve"> </w:t>
      </w:r>
      <w:r w:rsidRPr="00E22C8C">
        <w:rPr>
          <w:rFonts w:asciiTheme="majorBidi" w:hAnsiTheme="majorBidi" w:cstheme="majorBidi"/>
          <w:sz w:val="28"/>
          <w:szCs w:val="28"/>
        </w:rPr>
        <w:t>Use of mineral trioxide aggregate in the open apex of maxillary first premolar</w:t>
      </w:r>
      <w:r>
        <w:rPr>
          <w:rFonts w:asciiTheme="majorBidi" w:hAnsiTheme="majorBidi" w:cstheme="majorBidi"/>
          <w:i/>
          <w:iCs/>
          <w:sz w:val="28"/>
          <w:szCs w:val="28"/>
        </w:rPr>
        <w:t>. J Oral Sc; 50:</w:t>
      </w:r>
      <w:r w:rsidRPr="00E22C8C">
        <w:rPr>
          <w:rFonts w:asciiTheme="majorBidi" w:hAnsiTheme="majorBidi" w:cstheme="majorBidi"/>
          <w:i/>
          <w:iCs/>
          <w:sz w:val="28"/>
          <w:szCs w:val="28"/>
        </w:rPr>
        <w:t xml:space="preserve"> 355-358, 2008.</w:t>
      </w:r>
    </w:p>
    <w:p w:rsidR="00055D41" w:rsidRDefault="00055D41" w:rsidP="00055D41">
      <w:pPr>
        <w:autoSpaceDE w:val="0"/>
        <w:autoSpaceDN w:val="0"/>
        <w:adjustRightInd w:val="0"/>
        <w:spacing w:line="360" w:lineRule="auto"/>
        <w:ind w:firstLine="720"/>
        <w:jc w:val="both"/>
        <w:rPr>
          <w:rFonts w:asciiTheme="majorBidi" w:hAnsiTheme="majorBidi" w:cstheme="majorBidi"/>
          <w:i/>
          <w:iCs/>
          <w:sz w:val="28"/>
          <w:szCs w:val="28"/>
        </w:rPr>
      </w:pPr>
      <w:r w:rsidRPr="00F96E60">
        <w:rPr>
          <w:rFonts w:asciiTheme="majorBidi" w:hAnsiTheme="majorBidi" w:cstheme="majorBidi"/>
          <w:b/>
          <w:bCs/>
          <w:i/>
          <w:iCs/>
          <w:sz w:val="28"/>
          <w:szCs w:val="28"/>
        </w:rPr>
        <w:t>Patricia K and Baumgartner J:</w:t>
      </w:r>
      <w:r w:rsidRPr="00F96E60">
        <w:rPr>
          <w:rFonts w:asciiTheme="majorBidi" w:hAnsiTheme="majorBidi" w:cstheme="majorBidi"/>
          <w:sz w:val="28"/>
          <w:szCs w:val="28"/>
        </w:rPr>
        <w:t xml:space="preserve"> </w:t>
      </w:r>
      <w:r w:rsidRPr="00DE1AEC">
        <w:rPr>
          <w:rFonts w:asciiTheme="majorBidi" w:hAnsiTheme="majorBidi" w:cstheme="majorBidi"/>
          <w:sz w:val="28"/>
          <w:szCs w:val="28"/>
        </w:rPr>
        <w:t xml:space="preserve">Biopure MTAD versus irrigation with 5.25% NaOCl. </w:t>
      </w:r>
      <w:r>
        <w:rPr>
          <w:rFonts w:asciiTheme="majorBidi" w:hAnsiTheme="majorBidi" w:cstheme="majorBidi"/>
          <w:i/>
          <w:iCs/>
          <w:sz w:val="28"/>
          <w:szCs w:val="28"/>
        </w:rPr>
        <w:t>JOE; 32:</w:t>
      </w:r>
      <w:r w:rsidRPr="00DE1AEC">
        <w:rPr>
          <w:rFonts w:asciiTheme="majorBidi" w:hAnsiTheme="majorBidi" w:cstheme="majorBidi"/>
          <w:i/>
          <w:iCs/>
          <w:sz w:val="28"/>
          <w:szCs w:val="28"/>
        </w:rPr>
        <w:t xml:space="preserve"> 7</w:t>
      </w:r>
      <w:r>
        <w:rPr>
          <w:rFonts w:asciiTheme="majorBidi" w:hAnsiTheme="majorBidi" w:cstheme="majorBidi"/>
          <w:i/>
          <w:iCs/>
          <w:sz w:val="28"/>
          <w:szCs w:val="28"/>
        </w:rPr>
        <w:t>-15</w:t>
      </w:r>
      <w:r w:rsidRPr="00DE1AEC">
        <w:rPr>
          <w:rFonts w:asciiTheme="majorBidi" w:hAnsiTheme="majorBidi" w:cstheme="majorBidi"/>
          <w:i/>
          <w:iCs/>
          <w:sz w:val="28"/>
          <w:szCs w:val="28"/>
        </w:rPr>
        <w:t>, 2006.</w:t>
      </w:r>
    </w:p>
    <w:p w:rsidR="00055D41" w:rsidRPr="00055D41" w:rsidRDefault="00055D41" w:rsidP="00055D41">
      <w:pPr>
        <w:spacing w:line="360" w:lineRule="auto"/>
        <w:ind w:firstLine="720"/>
        <w:jc w:val="both"/>
        <w:rPr>
          <w:rFonts w:asciiTheme="majorBidi" w:hAnsiTheme="majorBidi" w:cstheme="majorBidi"/>
          <w:sz w:val="28"/>
          <w:szCs w:val="28"/>
        </w:rPr>
      </w:pPr>
      <w:r w:rsidRPr="00055D41">
        <w:rPr>
          <w:rFonts w:asciiTheme="majorBidi" w:hAnsiTheme="majorBidi" w:cstheme="majorBidi"/>
          <w:b/>
          <w:bCs/>
          <w:i/>
          <w:iCs/>
          <w:sz w:val="28"/>
          <w:szCs w:val="28"/>
        </w:rPr>
        <w:t xml:space="preserve">Petersson E, Andersson L and Sorensen S: </w:t>
      </w:r>
      <w:r w:rsidRPr="00055D41">
        <w:rPr>
          <w:rFonts w:asciiTheme="majorBidi" w:hAnsiTheme="majorBidi" w:cstheme="majorBidi"/>
          <w:sz w:val="28"/>
          <w:szCs w:val="28"/>
        </w:rPr>
        <w:t xml:space="preserve">Traumatic oral vs non-oral injuries. An epidemiological study during one year in a Swedish county. </w:t>
      </w:r>
      <w:r w:rsidRPr="00055D41">
        <w:rPr>
          <w:rFonts w:asciiTheme="majorBidi" w:hAnsiTheme="majorBidi" w:cstheme="majorBidi"/>
          <w:i/>
          <w:iCs/>
          <w:sz w:val="28"/>
          <w:szCs w:val="28"/>
        </w:rPr>
        <w:t>Swed Dent J; 21: 55–68, 1997.</w:t>
      </w:r>
    </w:p>
    <w:p w:rsidR="00055D41" w:rsidRDefault="00055D41" w:rsidP="00055D41">
      <w:pPr>
        <w:autoSpaceDE w:val="0"/>
        <w:autoSpaceDN w:val="0"/>
        <w:adjustRightInd w:val="0"/>
        <w:spacing w:line="360" w:lineRule="auto"/>
        <w:ind w:firstLine="720"/>
        <w:jc w:val="both"/>
        <w:rPr>
          <w:rFonts w:asciiTheme="majorBidi" w:hAnsiTheme="majorBidi" w:cstheme="majorBidi"/>
          <w:i/>
          <w:iCs/>
          <w:sz w:val="28"/>
          <w:szCs w:val="28"/>
        </w:rPr>
      </w:pPr>
      <w:r w:rsidRPr="00E22C8C">
        <w:rPr>
          <w:rFonts w:asciiTheme="majorBidi" w:hAnsiTheme="majorBidi" w:cstheme="majorBidi"/>
          <w:b/>
          <w:bCs/>
          <w:i/>
          <w:iCs/>
          <w:sz w:val="28"/>
          <w:szCs w:val="28"/>
        </w:rPr>
        <w:t>Rafter M.</w:t>
      </w:r>
      <w:r w:rsidRPr="00E22C8C">
        <w:rPr>
          <w:rFonts w:asciiTheme="majorBidi" w:hAnsiTheme="majorBidi" w:cstheme="majorBidi"/>
          <w:sz w:val="28"/>
          <w:szCs w:val="28"/>
        </w:rPr>
        <w:t xml:space="preserve">: Apexification: a review. </w:t>
      </w:r>
      <w:r>
        <w:rPr>
          <w:rFonts w:asciiTheme="majorBidi" w:hAnsiTheme="majorBidi" w:cstheme="majorBidi"/>
          <w:i/>
          <w:iCs/>
          <w:sz w:val="28"/>
          <w:szCs w:val="28"/>
        </w:rPr>
        <w:t>Dent Traumatol;</w:t>
      </w:r>
      <w:r w:rsidRPr="00E22C8C">
        <w:rPr>
          <w:rFonts w:asciiTheme="majorBidi" w:hAnsiTheme="majorBidi" w:cstheme="majorBidi"/>
          <w:i/>
          <w:iCs/>
          <w:sz w:val="28"/>
          <w:szCs w:val="28"/>
        </w:rPr>
        <w:t xml:space="preserve"> 21:</w:t>
      </w:r>
      <w:r>
        <w:rPr>
          <w:rFonts w:asciiTheme="majorBidi" w:hAnsiTheme="majorBidi" w:cstheme="majorBidi"/>
          <w:i/>
          <w:iCs/>
          <w:sz w:val="28"/>
          <w:szCs w:val="28"/>
        </w:rPr>
        <w:t xml:space="preserve"> </w:t>
      </w:r>
      <w:r w:rsidRPr="00E22C8C">
        <w:rPr>
          <w:rFonts w:asciiTheme="majorBidi" w:hAnsiTheme="majorBidi" w:cstheme="majorBidi"/>
          <w:i/>
          <w:iCs/>
          <w:sz w:val="28"/>
          <w:szCs w:val="28"/>
        </w:rPr>
        <w:t>1– 8, 2005.</w:t>
      </w:r>
    </w:p>
    <w:p w:rsidR="00055D41" w:rsidRDefault="00055D41" w:rsidP="00055D41">
      <w:pPr>
        <w:spacing w:line="360" w:lineRule="auto"/>
        <w:ind w:firstLine="720"/>
        <w:jc w:val="both"/>
        <w:rPr>
          <w:rFonts w:asciiTheme="majorBidi" w:hAnsiTheme="majorBidi" w:cstheme="majorBidi"/>
          <w:i/>
          <w:iCs/>
          <w:sz w:val="28"/>
          <w:szCs w:val="28"/>
        </w:rPr>
      </w:pPr>
      <w:r>
        <w:rPr>
          <w:rFonts w:asciiTheme="majorBidi" w:hAnsiTheme="majorBidi" w:cstheme="majorBidi"/>
          <w:b/>
          <w:bCs/>
          <w:i/>
          <w:iCs/>
          <w:sz w:val="28"/>
          <w:szCs w:val="28"/>
        </w:rPr>
        <w:t>Stanley HR, Clark AE, Pameijer CH and Louw NP</w:t>
      </w:r>
      <w:r w:rsidRPr="00E22C8C">
        <w:rPr>
          <w:rFonts w:asciiTheme="majorBidi" w:hAnsiTheme="majorBidi" w:cstheme="majorBidi"/>
          <w:b/>
          <w:bCs/>
          <w:i/>
          <w:iCs/>
          <w:sz w:val="28"/>
          <w:szCs w:val="28"/>
        </w:rPr>
        <w:t xml:space="preserve">: </w:t>
      </w:r>
      <w:r w:rsidRPr="00712E15">
        <w:rPr>
          <w:rFonts w:asciiTheme="majorBidi" w:hAnsiTheme="majorBidi" w:cstheme="majorBidi"/>
          <w:sz w:val="28"/>
          <w:szCs w:val="28"/>
        </w:rPr>
        <w:t>Pulp capping with a modified bioglass formula</w:t>
      </w:r>
      <w:r w:rsidRPr="00E22C8C">
        <w:rPr>
          <w:rFonts w:asciiTheme="majorBidi" w:hAnsiTheme="majorBidi" w:cstheme="majorBidi"/>
          <w:i/>
          <w:iCs/>
          <w:sz w:val="28"/>
          <w:szCs w:val="28"/>
        </w:rPr>
        <w:t>. Am J Dent, 14(4): 227-</w:t>
      </w:r>
      <w:r>
        <w:rPr>
          <w:rFonts w:asciiTheme="majorBidi" w:hAnsiTheme="majorBidi" w:cstheme="majorBidi"/>
          <w:i/>
          <w:iCs/>
          <w:sz w:val="28"/>
          <w:szCs w:val="28"/>
        </w:rPr>
        <w:t>2</w:t>
      </w:r>
      <w:r w:rsidRPr="00E22C8C">
        <w:rPr>
          <w:rFonts w:asciiTheme="majorBidi" w:hAnsiTheme="majorBidi" w:cstheme="majorBidi"/>
          <w:i/>
          <w:iCs/>
          <w:sz w:val="28"/>
          <w:szCs w:val="28"/>
        </w:rPr>
        <w:t>32, 2001.</w:t>
      </w:r>
    </w:p>
    <w:p w:rsidR="00055D41" w:rsidRDefault="00055D41" w:rsidP="00055D41">
      <w:pPr>
        <w:spacing w:line="360" w:lineRule="auto"/>
        <w:ind w:firstLine="720"/>
        <w:jc w:val="both"/>
        <w:rPr>
          <w:rFonts w:asciiTheme="majorBidi" w:hAnsiTheme="majorBidi" w:cstheme="majorBidi"/>
          <w:i/>
          <w:iCs/>
          <w:sz w:val="28"/>
          <w:szCs w:val="28"/>
        </w:rPr>
      </w:pPr>
      <w:r>
        <w:rPr>
          <w:rFonts w:asciiTheme="majorBidi" w:hAnsiTheme="majorBidi" w:cstheme="majorBidi"/>
          <w:b/>
          <w:bCs/>
          <w:i/>
          <w:iCs/>
          <w:sz w:val="28"/>
          <w:szCs w:val="28"/>
        </w:rPr>
        <w:t>Torabinejad M and</w:t>
      </w:r>
      <w:r w:rsidRPr="00E22C8C">
        <w:rPr>
          <w:rFonts w:asciiTheme="majorBidi" w:hAnsiTheme="majorBidi" w:cstheme="majorBidi"/>
          <w:b/>
          <w:bCs/>
          <w:i/>
          <w:iCs/>
          <w:sz w:val="28"/>
          <w:szCs w:val="28"/>
        </w:rPr>
        <w:t xml:space="preserve"> Chivian N</w:t>
      </w:r>
      <w:r>
        <w:rPr>
          <w:rFonts w:asciiTheme="majorBidi" w:hAnsiTheme="majorBidi" w:cstheme="majorBidi"/>
          <w:b/>
          <w:bCs/>
          <w:i/>
          <w:iCs/>
          <w:sz w:val="28"/>
          <w:szCs w:val="28"/>
        </w:rPr>
        <w:t>:</w:t>
      </w:r>
      <w:r w:rsidRPr="00E22C8C">
        <w:rPr>
          <w:rFonts w:asciiTheme="majorBidi" w:hAnsiTheme="majorBidi" w:cstheme="majorBidi"/>
          <w:sz w:val="28"/>
          <w:szCs w:val="28"/>
        </w:rPr>
        <w:t xml:space="preserve"> Clinical application of mineral trioxide aggregate</w:t>
      </w:r>
      <w:r>
        <w:rPr>
          <w:rFonts w:asciiTheme="majorBidi" w:hAnsiTheme="majorBidi" w:cstheme="majorBidi"/>
          <w:sz w:val="28"/>
          <w:szCs w:val="28"/>
        </w:rPr>
        <w:t>.</w:t>
      </w:r>
      <w:r w:rsidRPr="00E22C8C">
        <w:rPr>
          <w:rFonts w:asciiTheme="majorBidi" w:hAnsiTheme="majorBidi" w:cstheme="majorBidi"/>
          <w:sz w:val="28"/>
          <w:szCs w:val="28"/>
        </w:rPr>
        <w:t xml:space="preserve"> </w:t>
      </w:r>
      <w:r>
        <w:rPr>
          <w:rFonts w:asciiTheme="majorBidi" w:hAnsiTheme="majorBidi" w:cstheme="majorBidi"/>
          <w:i/>
          <w:iCs/>
          <w:sz w:val="28"/>
          <w:szCs w:val="28"/>
        </w:rPr>
        <w:t>JOE; 25: 197-</w:t>
      </w:r>
      <w:r w:rsidRPr="00712E15">
        <w:rPr>
          <w:rFonts w:asciiTheme="majorBidi" w:hAnsiTheme="majorBidi" w:cstheme="majorBidi"/>
          <w:i/>
          <w:iCs/>
          <w:sz w:val="28"/>
          <w:szCs w:val="28"/>
        </w:rPr>
        <w:t>205</w:t>
      </w:r>
      <w:r>
        <w:rPr>
          <w:rFonts w:asciiTheme="majorBidi" w:hAnsiTheme="majorBidi" w:cstheme="majorBidi"/>
          <w:sz w:val="28"/>
          <w:szCs w:val="28"/>
        </w:rPr>
        <w:t>,</w:t>
      </w:r>
      <w:r w:rsidRPr="00712E15">
        <w:rPr>
          <w:rFonts w:asciiTheme="majorBidi" w:hAnsiTheme="majorBidi" w:cstheme="majorBidi"/>
          <w:i/>
          <w:iCs/>
          <w:sz w:val="28"/>
          <w:szCs w:val="28"/>
        </w:rPr>
        <w:t xml:space="preserve"> 1999</w:t>
      </w:r>
      <w:r>
        <w:rPr>
          <w:rFonts w:asciiTheme="majorBidi" w:hAnsiTheme="majorBidi" w:cstheme="majorBidi"/>
          <w:i/>
          <w:iCs/>
          <w:sz w:val="28"/>
          <w:szCs w:val="28"/>
        </w:rPr>
        <w:t>.</w:t>
      </w:r>
    </w:p>
    <w:p w:rsidR="00055D41" w:rsidRDefault="00055D41" w:rsidP="00055D41">
      <w:pPr>
        <w:spacing w:line="360" w:lineRule="auto"/>
        <w:ind w:firstLine="720"/>
        <w:jc w:val="both"/>
        <w:rPr>
          <w:rFonts w:asciiTheme="majorBidi" w:hAnsiTheme="majorBidi" w:cstheme="majorBidi"/>
          <w:i/>
          <w:iCs/>
          <w:sz w:val="28"/>
          <w:szCs w:val="28"/>
        </w:rPr>
      </w:pPr>
      <w:r>
        <w:rPr>
          <w:rFonts w:asciiTheme="majorBidi" w:hAnsiTheme="majorBidi" w:cstheme="majorBidi"/>
          <w:b/>
          <w:bCs/>
          <w:i/>
          <w:iCs/>
          <w:sz w:val="28"/>
          <w:szCs w:val="28"/>
        </w:rPr>
        <w:t>Torabinejad M, Khademi A</w:t>
      </w:r>
      <w:r w:rsidRPr="00E22C8C">
        <w:rPr>
          <w:rFonts w:asciiTheme="majorBidi" w:hAnsiTheme="majorBidi" w:cstheme="majorBidi"/>
          <w:b/>
          <w:bCs/>
          <w:i/>
          <w:iCs/>
          <w:sz w:val="28"/>
          <w:szCs w:val="28"/>
        </w:rPr>
        <w:t>, Babagoli J</w:t>
      </w:r>
      <w:r>
        <w:rPr>
          <w:rFonts w:asciiTheme="majorBidi" w:hAnsiTheme="majorBidi" w:cstheme="majorBidi"/>
          <w:b/>
          <w:bCs/>
          <w:i/>
          <w:iCs/>
          <w:sz w:val="28"/>
          <w:szCs w:val="28"/>
        </w:rPr>
        <w:t>, Cho Y, Johnson WB</w:t>
      </w:r>
      <w:r w:rsidRPr="00E22C8C">
        <w:rPr>
          <w:rFonts w:asciiTheme="majorBidi" w:hAnsiTheme="majorBidi" w:cstheme="majorBidi"/>
          <w:b/>
          <w:bCs/>
          <w:i/>
          <w:iCs/>
          <w:sz w:val="28"/>
          <w:szCs w:val="28"/>
        </w:rPr>
        <w:t xml:space="preserve"> and Bozhilov K:</w:t>
      </w:r>
      <w:r w:rsidRPr="00E22C8C">
        <w:rPr>
          <w:rFonts w:asciiTheme="majorBidi" w:hAnsiTheme="majorBidi" w:cstheme="majorBidi"/>
          <w:sz w:val="28"/>
          <w:szCs w:val="28"/>
        </w:rPr>
        <w:t xml:space="preserve"> A new solution to remove the smear layer. </w:t>
      </w:r>
      <w:r>
        <w:rPr>
          <w:rFonts w:asciiTheme="majorBidi" w:hAnsiTheme="majorBidi" w:cstheme="majorBidi"/>
          <w:i/>
          <w:iCs/>
          <w:sz w:val="28"/>
          <w:szCs w:val="28"/>
        </w:rPr>
        <w:t xml:space="preserve">JOE; </w:t>
      </w:r>
      <w:r w:rsidRPr="00E22C8C">
        <w:rPr>
          <w:rFonts w:asciiTheme="majorBidi" w:hAnsiTheme="majorBidi" w:cstheme="majorBidi"/>
          <w:i/>
          <w:iCs/>
          <w:sz w:val="28"/>
          <w:szCs w:val="28"/>
        </w:rPr>
        <w:t>29:</w:t>
      </w:r>
      <w:r>
        <w:rPr>
          <w:rFonts w:asciiTheme="majorBidi" w:hAnsiTheme="majorBidi" w:cstheme="majorBidi"/>
          <w:i/>
          <w:iCs/>
          <w:sz w:val="28"/>
          <w:szCs w:val="28"/>
        </w:rPr>
        <w:t xml:space="preserve"> </w:t>
      </w:r>
      <w:r w:rsidRPr="00E22C8C">
        <w:rPr>
          <w:rFonts w:asciiTheme="majorBidi" w:hAnsiTheme="majorBidi" w:cstheme="majorBidi"/>
          <w:i/>
          <w:iCs/>
          <w:sz w:val="28"/>
          <w:szCs w:val="28"/>
        </w:rPr>
        <w:t>170–</w:t>
      </w:r>
      <w:r>
        <w:rPr>
          <w:rFonts w:asciiTheme="majorBidi" w:hAnsiTheme="majorBidi" w:cstheme="majorBidi"/>
          <w:i/>
          <w:iCs/>
          <w:sz w:val="28"/>
          <w:szCs w:val="28"/>
        </w:rPr>
        <w:t>17</w:t>
      </w:r>
      <w:r w:rsidRPr="00E22C8C">
        <w:rPr>
          <w:rFonts w:asciiTheme="majorBidi" w:hAnsiTheme="majorBidi" w:cstheme="majorBidi"/>
          <w:i/>
          <w:iCs/>
          <w:sz w:val="28"/>
          <w:szCs w:val="28"/>
        </w:rPr>
        <w:t>5, 2003.</w:t>
      </w:r>
    </w:p>
    <w:p w:rsidR="00055D41" w:rsidRDefault="00055D41" w:rsidP="00055D41">
      <w:pPr>
        <w:spacing w:line="360" w:lineRule="auto"/>
        <w:ind w:firstLine="720"/>
        <w:jc w:val="both"/>
        <w:rPr>
          <w:rFonts w:asciiTheme="majorBidi" w:hAnsiTheme="majorBidi" w:cstheme="majorBidi"/>
          <w:i/>
          <w:iCs/>
          <w:sz w:val="28"/>
          <w:szCs w:val="28"/>
        </w:rPr>
      </w:pPr>
      <w:r>
        <w:rPr>
          <w:rFonts w:asciiTheme="majorBidi" w:hAnsiTheme="majorBidi" w:cstheme="majorBidi"/>
          <w:b/>
          <w:bCs/>
          <w:i/>
          <w:iCs/>
          <w:sz w:val="28"/>
          <w:szCs w:val="28"/>
        </w:rPr>
        <w:t xml:space="preserve"> Trope M</w:t>
      </w:r>
      <w:r w:rsidRPr="00E22C8C">
        <w:rPr>
          <w:rFonts w:asciiTheme="majorBidi" w:hAnsiTheme="majorBidi" w:cstheme="majorBidi"/>
          <w:b/>
          <w:bCs/>
          <w:i/>
          <w:iCs/>
          <w:sz w:val="28"/>
          <w:szCs w:val="28"/>
        </w:rPr>
        <w:t>:</w:t>
      </w:r>
      <w:r w:rsidRPr="00E22C8C">
        <w:rPr>
          <w:rFonts w:asciiTheme="majorBidi" w:hAnsiTheme="majorBidi" w:cstheme="majorBidi"/>
          <w:i/>
          <w:iCs/>
          <w:sz w:val="28"/>
          <w:szCs w:val="28"/>
        </w:rPr>
        <w:t xml:space="preserve"> </w:t>
      </w:r>
      <w:r w:rsidRPr="00E22C8C">
        <w:rPr>
          <w:rFonts w:asciiTheme="majorBidi" w:hAnsiTheme="majorBidi" w:cstheme="majorBidi"/>
          <w:sz w:val="28"/>
          <w:szCs w:val="28"/>
        </w:rPr>
        <w:t>Treatment of the Immature Tooth with a Non –Vital Pulp and Apical Periodontitis.</w:t>
      </w:r>
      <w:r w:rsidRPr="00E22C8C">
        <w:rPr>
          <w:rFonts w:asciiTheme="majorBidi" w:hAnsiTheme="majorBidi" w:cstheme="majorBidi"/>
          <w:i/>
          <w:iCs/>
          <w:sz w:val="28"/>
          <w:szCs w:val="28"/>
        </w:rPr>
        <w:t xml:space="preserve"> Dent Clin N Am</w:t>
      </w:r>
      <w:r>
        <w:rPr>
          <w:rFonts w:asciiTheme="majorBidi" w:hAnsiTheme="majorBidi" w:cstheme="majorBidi"/>
          <w:i/>
          <w:iCs/>
          <w:sz w:val="28"/>
          <w:szCs w:val="28"/>
        </w:rPr>
        <w:t xml:space="preserve">; 54: </w:t>
      </w:r>
      <w:r w:rsidRPr="00E22C8C">
        <w:rPr>
          <w:rFonts w:asciiTheme="majorBidi" w:hAnsiTheme="majorBidi" w:cstheme="majorBidi"/>
          <w:i/>
          <w:iCs/>
          <w:sz w:val="28"/>
          <w:szCs w:val="28"/>
        </w:rPr>
        <w:t>313–</w:t>
      </w:r>
      <w:r>
        <w:rPr>
          <w:rFonts w:asciiTheme="majorBidi" w:hAnsiTheme="majorBidi" w:cstheme="majorBidi"/>
          <w:i/>
          <w:iCs/>
          <w:sz w:val="28"/>
          <w:szCs w:val="28"/>
        </w:rPr>
        <w:t>3</w:t>
      </w:r>
      <w:r w:rsidRPr="00E22C8C">
        <w:rPr>
          <w:rFonts w:asciiTheme="majorBidi" w:hAnsiTheme="majorBidi" w:cstheme="majorBidi"/>
          <w:i/>
          <w:iCs/>
          <w:sz w:val="28"/>
          <w:szCs w:val="28"/>
        </w:rPr>
        <w:t>32, 2010.</w:t>
      </w:r>
      <w:bookmarkStart w:id="0" w:name="_GoBack"/>
      <w:bookmarkEnd w:id="0"/>
    </w:p>
    <w:sectPr w:rsidR="00055D41" w:rsidSect="00ED5347">
      <w:pgSz w:w="11906" w:h="16838"/>
      <w:pgMar w:top="1170" w:right="1440" w:bottom="63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AdvT108">
    <w:altName w:val="Times New Roman"/>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04E52"/>
    <w:multiLevelType w:val="hybridMultilevel"/>
    <w:tmpl w:val="C7BE5EB8"/>
    <w:lvl w:ilvl="0" w:tplc="0809000F">
      <w:start w:val="1"/>
      <w:numFmt w:val="decimal"/>
      <w:lvlText w:val="%1."/>
      <w:lvlJc w:val="left"/>
      <w:pPr>
        <w:ind w:left="1543" w:hanging="360"/>
      </w:pPr>
    </w:lvl>
    <w:lvl w:ilvl="1" w:tplc="08090019" w:tentative="1">
      <w:start w:val="1"/>
      <w:numFmt w:val="lowerLetter"/>
      <w:lvlText w:val="%2."/>
      <w:lvlJc w:val="left"/>
      <w:pPr>
        <w:ind w:left="2263" w:hanging="360"/>
      </w:pPr>
    </w:lvl>
    <w:lvl w:ilvl="2" w:tplc="0809001B" w:tentative="1">
      <w:start w:val="1"/>
      <w:numFmt w:val="lowerRoman"/>
      <w:lvlText w:val="%3."/>
      <w:lvlJc w:val="right"/>
      <w:pPr>
        <w:ind w:left="2983" w:hanging="180"/>
      </w:pPr>
    </w:lvl>
    <w:lvl w:ilvl="3" w:tplc="0809000F" w:tentative="1">
      <w:start w:val="1"/>
      <w:numFmt w:val="decimal"/>
      <w:lvlText w:val="%4."/>
      <w:lvlJc w:val="left"/>
      <w:pPr>
        <w:ind w:left="3703" w:hanging="360"/>
      </w:pPr>
    </w:lvl>
    <w:lvl w:ilvl="4" w:tplc="08090019" w:tentative="1">
      <w:start w:val="1"/>
      <w:numFmt w:val="lowerLetter"/>
      <w:lvlText w:val="%5."/>
      <w:lvlJc w:val="left"/>
      <w:pPr>
        <w:ind w:left="4423" w:hanging="360"/>
      </w:pPr>
    </w:lvl>
    <w:lvl w:ilvl="5" w:tplc="0809001B" w:tentative="1">
      <w:start w:val="1"/>
      <w:numFmt w:val="lowerRoman"/>
      <w:lvlText w:val="%6."/>
      <w:lvlJc w:val="right"/>
      <w:pPr>
        <w:ind w:left="5143" w:hanging="180"/>
      </w:pPr>
    </w:lvl>
    <w:lvl w:ilvl="6" w:tplc="0809000F" w:tentative="1">
      <w:start w:val="1"/>
      <w:numFmt w:val="decimal"/>
      <w:lvlText w:val="%7."/>
      <w:lvlJc w:val="left"/>
      <w:pPr>
        <w:ind w:left="5863" w:hanging="360"/>
      </w:pPr>
    </w:lvl>
    <w:lvl w:ilvl="7" w:tplc="08090019" w:tentative="1">
      <w:start w:val="1"/>
      <w:numFmt w:val="lowerLetter"/>
      <w:lvlText w:val="%8."/>
      <w:lvlJc w:val="left"/>
      <w:pPr>
        <w:ind w:left="6583" w:hanging="360"/>
      </w:pPr>
    </w:lvl>
    <w:lvl w:ilvl="8" w:tplc="0809001B" w:tentative="1">
      <w:start w:val="1"/>
      <w:numFmt w:val="lowerRoman"/>
      <w:lvlText w:val="%9."/>
      <w:lvlJc w:val="right"/>
      <w:pPr>
        <w:ind w:left="7303" w:hanging="180"/>
      </w:pPr>
    </w:lvl>
  </w:abstractNum>
  <w:abstractNum w:abstractNumId="1">
    <w:nsid w:val="11791248"/>
    <w:multiLevelType w:val="hybridMultilevel"/>
    <w:tmpl w:val="F732EF4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5F33B9D"/>
    <w:multiLevelType w:val="hybridMultilevel"/>
    <w:tmpl w:val="4E70773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B0D01B7"/>
    <w:multiLevelType w:val="hybridMultilevel"/>
    <w:tmpl w:val="E280E28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B727B04"/>
    <w:multiLevelType w:val="hybridMultilevel"/>
    <w:tmpl w:val="39B8CD62"/>
    <w:lvl w:ilvl="0" w:tplc="0409000F">
      <w:start w:val="1"/>
      <w:numFmt w:val="decimal"/>
      <w:lvlText w:val="%1."/>
      <w:lvlJc w:val="left"/>
      <w:pPr>
        <w:ind w:left="1175" w:hanging="360"/>
      </w:pPr>
    </w:lvl>
    <w:lvl w:ilvl="1" w:tplc="04090019" w:tentative="1">
      <w:start w:val="1"/>
      <w:numFmt w:val="lowerLetter"/>
      <w:lvlText w:val="%2."/>
      <w:lvlJc w:val="left"/>
      <w:pPr>
        <w:ind w:left="1895" w:hanging="360"/>
      </w:pPr>
    </w:lvl>
    <w:lvl w:ilvl="2" w:tplc="0409001B" w:tentative="1">
      <w:start w:val="1"/>
      <w:numFmt w:val="lowerRoman"/>
      <w:lvlText w:val="%3."/>
      <w:lvlJc w:val="right"/>
      <w:pPr>
        <w:ind w:left="2615" w:hanging="180"/>
      </w:pPr>
    </w:lvl>
    <w:lvl w:ilvl="3" w:tplc="0409000F" w:tentative="1">
      <w:start w:val="1"/>
      <w:numFmt w:val="decimal"/>
      <w:lvlText w:val="%4."/>
      <w:lvlJc w:val="left"/>
      <w:pPr>
        <w:ind w:left="3335" w:hanging="360"/>
      </w:pPr>
    </w:lvl>
    <w:lvl w:ilvl="4" w:tplc="04090019" w:tentative="1">
      <w:start w:val="1"/>
      <w:numFmt w:val="lowerLetter"/>
      <w:lvlText w:val="%5."/>
      <w:lvlJc w:val="left"/>
      <w:pPr>
        <w:ind w:left="4055" w:hanging="360"/>
      </w:pPr>
    </w:lvl>
    <w:lvl w:ilvl="5" w:tplc="0409001B" w:tentative="1">
      <w:start w:val="1"/>
      <w:numFmt w:val="lowerRoman"/>
      <w:lvlText w:val="%6."/>
      <w:lvlJc w:val="right"/>
      <w:pPr>
        <w:ind w:left="4775" w:hanging="180"/>
      </w:pPr>
    </w:lvl>
    <w:lvl w:ilvl="6" w:tplc="0409000F" w:tentative="1">
      <w:start w:val="1"/>
      <w:numFmt w:val="decimal"/>
      <w:lvlText w:val="%7."/>
      <w:lvlJc w:val="left"/>
      <w:pPr>
        <w:ind w:left="5495" w:hanging="360"/>
      </w:pPr>
    </w:lvl>
    <w:lvl w:ilvl="7" w:tplc="04090019" w:tentative="1">
      <w:start w:val="1"/>
      <w:numFmt w:val="lowerLetter"/>
      <w:lvlText w:val="%8."/>
      <w:lvlJc w:val="left"/>
      <w:pPr>
        <w:ind w:left="6215" w:hanging="360"/>
      </w:pPr>
    </w:lvl>
    <w:lvl w:ilvl="8" w:tplc="0409001B" w:tentative="1">
      <w:start w:val="1"/>
      <w:numFmt w:val="lowerRoman"/>
      <w:lvlText w:val="%9."/>
      <w:lvlJc w:val="right"/>
      <w:pPr>
        <w:ind w:left="6935" w:hanging="180"/>
      </w:pPr>
    </w:lvl>
  </w:abstractNum>
  <w:abstractNum w:abstractNumId="5">
    <w:nsid w:val="2D462051"/>
    <w:multiLevelType w:val="hybridMultilevel"/>
    <w:tmpl w:val="DB003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9D26FE4"/>
    <w:multiLevelType w:val="hybridMultilevel"/>
    <w:tmpl w:val="BC4416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E631F9"/>
    <w:multiLevelType w:val="hybridMultilevel"/>
    <w:tmpl w:val="54941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9F11A0"/>
    <w:multiLevelType w:val="hybridMultilevel"/>
    <w:tmpl w:val="1AB87A8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3B95426"/>
    <w:multiLevelType w:val="hybridMultilevel"/>
    <w:tmpl w:val="2D06B03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4D30835"/>
    <w:multiLevelType w:val="hybridMultilevel"/>
    <w:tmpl w:val="41E0A2C4"/>
    <w:lvl w:ilvl="0" w:tplc="112419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48EF46EA"/>
    <w:multiLevelType w:val="hybridMultilevel"/>
    <w:tmpl w:val="71ECF692"/>
    <w:lvl w:ilvl="0" w:tplc="04090017">
      <w:start w:val="1"/>
      <w:numFmt w:val="lowerLetter"/>
      <w:lvlText w:val="%1)"/>
      <w:lvlJc w:val="left"/>
      <w:pPr>
        <w:ind w:left="3600" w:hanging="360"/>
      </w:pPr>
      <w:rPr>
        <w:rFonts w:hint="default"/>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2">
    <w:nsid w:val="4B912BB5"/>
    <w:multiLevelType w:val="hybridMultilevel"/>
    <w:tmpl w:val="4A10DFE6"/>
    <w:lvl w:ilvl="0" w:tplc="BEE853B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53DF4AE0"/>
    <w:multiLevelType w:val="hybridMultilevel"/>
    <w:tmpl w:val="6E44C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ED7535"/>
    <w:multiLevelType w:val="hybridMultilevel"/>
    <w:tmpl w:val="4C8CFF02"/>
    <w:lvl w:ilvl="0" w:tplc="4086C8F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99F3DE3"/>
    <w:multiLevelType w:val="hybridMultilevel"/>
    <w:tmpl w:val="BC766CC6"/>
    <w:lvl w:ilvl="0" w:tplc="E50EFFB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3D87C8A"/>
    <w:multiLevelType w:val="hybridMultilevel"/>
    <w:tmpl w:val="07D4D23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76BC570A"/>
    <w:multiLevelType w:val="hybridMultilevel"/>
    <w:tmpl w:val="C60061A2"/>
    <w:lvl w:ilvl="0" w:tplc="6BFC29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16"/>
  </w:num>
  <w:num w:numId="3">
    <w:abstractNumId w:val="15"/>
  </w:num>
  <w:num w:numId="4">
    <w:abstractNumId w:val="8"/>
  </w:num>
  <w:num w:numId="5">
    <w:abstractNumId w:val="5"/>
  </w:num>
  <w:num w:numId="6">
    <w:abstractNumId w:val="0"/>
  </w:num>
  <w:num w:numId="7">
    <w:abstractNumId w:val="13"/>
  </w:num>
  <w:num w:numId="8">
    <w:abstractNumId w:val="1"/>
  </w:num>
  <w:num w:numId="9">
    <w:abstractNumId w:val="14"/>
  </w:num>
  <w:num w:numId="10">
    <w:abstractNumId w:val="9"/>
  </w:num>
  <w:num w:numId="11">
    <w:abstractNumId w:val="2"/>
  </w:num>
  <w:num w:numId="12">
    <w:abstractNumId w:val="3"/>
  </w:num>
  <w:num w:numId="13">
    <w:abstractNumId w:val="10"/>
  </w:num>
  <w:num w:numId="14">
    <w:abstractNumId w:val="12"/>
  </w:num>
  <w:num w:numId="15">
    <w:abstractNumId w:val="17"/>
  </w:num>
  <w:num w:numId="16">
    <w:abstractNumId w:val="11"/>
  </w:num>
  <w:num w:numId="17">
    <w:abstractNumId w:val="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2"/>
  </w:compat>
  <w:rsids>
    <w:rsidRoot w:val="00684044"/>
    <w:rsid w:val="00055D41"/>
    <w:rsid w:val="001C2B4B"/>
    <w:rsid w:val="002609EA"/>
    <w:rsid w:val="002A2F5A"/>
    <w:rsid w:val="003E38DC"/>
    <w:rsid w:val="004963A4"/>
    <w:rsid w:val="004B61CB"/>
    <w:rsid w:val="004E744D"/>
    <w:rsid w:val="00503E5E"/>
    <w:rsid w:val="00514C81"/>
    <w:rsid w:val="0061467F"/>
    <w:rsid w:val="00684044"/>
    <w:rsid w:val="00694C2E"/>
    <w:rsid w:val="007256E5"/>
    <w:rsid w:val="00733EDA"/>
    <w:rsid w:val="007E75D0"/>
    <w:rsid w:val="008D1D8D"/>
    <w:rsid w:val="00990BFE"/>
    <w:rsid w:val="009B6B0B"/>
    <w:rsid w:val="00A67DEF"/>
    <w:rsid w:val="00A750F5"/>
    <w:rsid w:val="00AA66FD"/>
    <w:rsid w:val="00B0051A"/>
    <w:rsid w:val="00BF7372"/>
    <w:rsid w:val="00C67D3D"/>
    <w:rsid w:val="00CA591B"/>
    <w:rsid w:val="00D30F49"/>
    <w:rsid w:val="00D61F8D"/>
    <w:rsid w:val="00ED5347"/>
    <w:rsid w:val="00F7737B"/>
    <w:rsid w:val="00F8411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51BA884C-42ED-468A-8532-FE52461A7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F5A"/>
    <w:pPr>
      <w:ind w:left="720"/>
      <w:contextualSpacing/>
    </w:pPr>
    <w:rPr>
      <w:rFonts w:ascii="Calibri" w:eastAsia="Calibri" w:hAnsi="Calibri" w:cs="Arial"/>
      <w:lang w:val="en-US"/>
    </w:rPr>
  </w:style>
  <w:style w:type="paragraph" w:styleId="BodyText">
    <w:name w:val="Body Text"/>
    <w:basedOn w:val="Normal"/>
    <w:link w:val="BodyTextChar"/>
    <w:rsid w:val="008D1D8D"/>
    <w:pPr>
      <w:bidi/>
      <w:spacing w:after="0" w:line="240" w:lineRule="auto"/>
      <w:jc w:val="lowKashida"/>
    </w:pPr>
    <w:rPr>
      <w:rFonts w:ascii="Times New Roman" w:eastAsia="Times New Roman" w:hAnsi="Times New Roman" w:cs="Simplified Arabic"/>
      <w:b/>
      <w:sz w:val="26"/>
      <w:szCs w:val="30"/>
      <w:lang w:val="en-US" w:eastAsia="ar-SA"/>
    </w:rPr>
  </w:style>
  <w:style w:type="character" w:customStyle="1" w:styleId="BodyTextChar">
    <w:name w:val="Body Text Char"/>
    <w:basedOn w:val="DefaultParagraphFont"/>
    <w:link w:val="BodyText"/>
    <w:rsid w:val="008D1D8D"/>
    <w:rPr>
      <w:rFonts w:ascii="Times New Roman" w:eastAsia="Times New Roman" w:hAnsi="Times New Roman" w:cs="Simplified Arabic"/>
      <w:b/>
      <w:sz w:val="26"/>
      <w:szCs w:val="30"/>
      <w:lang w:val="en-US" w:eastAsia="ar-SA"/>
    </w:rPr>
  </w:style>
  <w:style w:type="paragraph" w:styleId="BalloonText">
    <w:name w:val="Balloon Text"/>
    <w:basedOn w:val="Normal"/>
    <w:link w:val="BalloonTextChar"/>
    <w:uiPriority w:val="99"/>
    <w:semiHidden/>
    <w:unhideWhenUsed/>
    <w:rsid w:val="00B005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51A"/>
    <w:rPr>
      <w:rFonts w:ascii="Tahoma" w:hAnsi="Tahoma" w:cs="Tahoma"/>
      <w:sz w:val="16"/>
      <w:szCs w:val="16"/>
    </w:rPr>
  </w:style>
  <w:style w:type="paragraph" w:styleId="NoSpacing">
    <w:name w:val="No Spacing"/>
    <w:link w:val="NoSpacingChar"/>
    <w:uiPriority w:val="1"/>
    <w:qFormat/>
    <w:rsid w:val="00F84119"/>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F84119"/>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microsoft.com/office/2007/relationships/hdphoto" Target="media/hdphoto1.wdp"/><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4"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4"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'Clinical and Radiographic'!$B$27</c:f>
              <c:strCache>
                <c:ptCount val="1"/>
                <c:pt idx="0">
                  <c:v>Group A</c:v>
                </c:pt>
              </c:strCache>
            </c:strRef>
          </c:tx>
          <c:invertIfNegative val="0"/>
          <c:cat>
            <c:strRef>
              <c:f>'Clinical and Radiographic'!$A$28:$A$29</c:f>
              <c:strCache>
                <c:ptCount val="2"/>
                <c:pt idx="0">
                  <c:v>Success</c:v>
                </c:pt>
                <c:pt idx="1">
                  <c:v>Failure</c:v>
                </c:pt>
              </c:strCache>
            </c:strRef>
          </c:cat>
          <c:val>
            <c:numRef>
              <c:f>'Clinical and Radiographic'!$B$28:$B$29</c:f>
              <c:numCache>
                <c:formatCode>General</c:formatCode>
                <c:ptCount val="2"/>
                <c:pt idx="0">
                  <c:v>90.9</c:v>
                </c:pt>
                <c:pt idx="1">
                  <c:v>9.1</c:v>
                </c:pt>
              </c:numCache>
            </c:numRef>
          </c:val>
        </c:ser>
        <c:ser>
          <c:idx val="1"/>
          <c:order val="1"/>
          <c:tx>
            <c:strRef>
              <c:f>'Clinical and Radiographic'!$C$27</c:f>
              <c:strCache>
                <c:ptCount val="1"/>
                <c:pt idx="0">
                  <c:v>Group B</c:v>
                </c:pt>
              </c:strCache>
            </c:strRef>
          </c:tx>
          <c:invertIfNegative val="0"/>
          <c:cat>
            <c:strRef>
              <c:f>'Clinical and Radiographic'!$A$28:$A$29</c:f>
              <c:strCache>
                <c:ptCount val="2"/>
                <c:pt idx="0">
                  <c:v>Success</c:v>
                </c:pt>
                <c:pt idx="1">
                  <c:v>Failure</c:v>
                </c:pt>
              </c:strCache>
            </c:strRef>
          </c:cat>
          <c:val>
            <c:numRef>
              <c:f>'Clinical and Radiographic'!$C$28:$C$29</c:f>
              <c:numCache>
                <c:formatCode>General</c:formatCode>
                <c:ptCount val="2"/>
                <c:pt idx="0">
                  <c:v>91.7</c:v>
                </c:pt>
                <c:pt idx="1">
                  <c:v>8.3000000000000007</c:v>
                </c:pt>
              </c:numCache>
            </c:numRef>
          </c:val>
        </c:ser>
        <c:ser>
          <c:idx val="2"/>
          <c:order val="2"/>
          <c:tx>
            <c:strRef>
              <c:f>'Clinical and Radiographic'!$D$27</c:f>
              <c:strCache>
                <c:ptCount val="1"/>
                <c:pt idx="0">
                  <c:v>Group C</c:v>
                </c:pt>
              </c:strCache>
            </c:strRef>
          </c:tx>
          <c:invertIfNegative val="0"/>
          <c:cat>
            <c:strRef>
              <c:f>'Clinical and Radiographic'!$A$28:$A$29</c:f>
              <c:strCache>
                <c:ptCount val="2"/>
                <c:pt idx="0">
                  <c:v>Success</c:v>
                </c:pt>
                <c:pt idx="1">
                  <c:v>Failure</c:v>
                </c:pt>
              </c:strCache>
            </c:strRef>
          </c:cat>
          <c:val>
            <c:numRef>
              <c:f>'Clinical and Radiographic'!$D$28:$D$29</c:f>
              <c:numCache>
                <c:formatCode>General</c:formatCode>
                <c:ptCount val="2"/>
                <c:pt idx="0">
                  <c:v>66.7</c:v>
                </c:pt>
                <c:pt idx="1">
                  <c:v>33.300000000000004</c:v>
                </c:pt>
              </c:numCache>
            </c:numRef>
          </c:val>
        </c:ser>
        <c:ser>
          <c:idx val="3"/>
          <c:order val="3"/>
          <c:tx>
            <c:strRef>
              <c:f>'Clinical and Radiographic'!$E$27</c:f>
              <c:strCache>
                <c:ptCount val="1"/>
                <c:pt idx="0">
                  <c:v>Group D</c:v>
                </c:pt>
              </c:strCache>
            </c:strRef>
          </c:tx>
          <c:invertIfNegative val="0"/>
          <c:cat>
            <c:strRef>
              <c:f>'Clinical and Radiographic'!$A$28:$A$29</c:f>
              <c:strCache>
                <c:ptCount val="2"/>
                <c:pt idx="0">
                  <c:v>Success</c:v>
                </c:pt>
                <c:pt idx="1">
                  <c:v>Failure</c:v>
                </c:pt>
              </c:strCache>
            </c:strRef>
          </c:cat>
          <c:val>
            <c:numRef>
              <c:f>'Clinical and Radiographic'!$E$28:$E$29</c:f>
              <c:numCache>
                <c:formatCode>General</c:formatCode>
                <c:ptCount val="2"/>
                <c:pt idx="0">
                  <c:v>90.9</c:v>
                </c:pt>
                <c:pt idx="1">
                  <c:v>9.1</c:v>
                </c:pt>
              </c:numCache>
            </c:numRef>
          </c:val>
        </c:ser>
        <c:dLbls>
          <c:showLegendKey val="0"/>
          <c:showVal val="0"/>
          <c:showCatName val="0"/>
          <c:showSerName val="0"/>
          <c:showPercent val="0"/>
          <c:showBubbleSize val="0"/>
        </c:dLbls>
        <c:gapWidth val="150"/>
        <c:axId val="778085440"/>
        <c:axId val="778084880"/>
      </c:barChart>
      <c:catAx>
        <c:axId val="778085440"/>
        <c:scaling>
          <c:orientation val="minMax"/>
        </c:scaling>
        <c:delete val="0"/>
        <c:axPos val="b"/>
        <c:numFmt formatCode="General" sourceLinked="0"/>
        <c:majorTickMark val="none"/>
        <c:minorTickMark val="none"/>
        <c:tickLblPos val="nextTo"/>
        <c:crossAx val="778084880"/>
        <c:crosses val="autoZero"/>
        <c:auto val="1"/>
        <c:lblAlgn val="ctr"/>
        <c:lblOffset val="100"/>
        <c:noMultiLvlLbl val="0"/>
      </c:catAx>
      <c:valAx>
        <c:axId val="778084880"/>
        <c:scaling>
          <c:orientation val="minMax"/>
          <c:max val="100"/>
          <c:min val="0"/>
        </c:scaling>
        <c:delete val="0"/>
        <c:axPos val="l"/>
        <c:majorGridlines/>
        <c:title>
          <c:tx>
            <c:rich>
              <a:bodyPr/>
              <a:lstStyle/>
              <a:p>
                <a:pPr>
                  <a:defRPr/>
                </a:pPr>
                <a:r>
                  <a:rPr lang="en-US"/>
                  <a:t>%</a:t>
                </a:r>
              </a:p>
            </c:rich>
          </c:tx>
          <c:overlay val="0"/>
        </c:title>
        <c:numFmt formatCode="General" sourceLinked="1"/>
        <c:majorTickMark val="out"/>
        <c:minorTickMark val="none"/>
        <c:tickLblPos val="nextTo"/>
        <c:crossAx val="778085440"/>
        <c:crosses val="autoZero"/>
        <c:crossBetween val="between"/>
        <c:majorUnit val="20"/>
      </c:valAx>
    </c:plotArea>
    <c:legend>
      <c:legendPos val="t"/>
      <c:overlay val="0"/>
    </c:legend>
    <c:plotVisOnly val="1"/>
    <c:dispBlanksAs val="gap"/>
    <c:showDLblsOverMax val="0"/>
  </c:chart>
  <c:spPr>
    <a:gradFill>
      <a:gsLst>
        <a:gs pos="0">
          <a:srgbClr val="CCCCFF"/>
        </a:gs>
        <a:gs pos="17999">
          <a:srgbClr val="99CCFF"/>
        </a:gs>
        <a:gs pos="36000">
          <a:srgbClr val="9966FF"/>
        </a:gs>
        <a:gs pos="61000">
          <a:srgbClr val="CC99FF"/>
        </a:gs>
        <a:gs pos="82001">
          <a:srgbClr val="99CCFF"/>
        </a:gs>
        <a:gs pos="100000">
          <a:srgbClr val="CCCCFF"/>
        </a:gs>
      </a:gsLst>
      <a:lin ang="5400000" scaled="0"/>
    </a:grad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'Clinical and Radiographic'!$B$41</c:f>
              <c:strCache>
                <c:ptCount val="1"/>
                <c:pt idx="0">
                  <c:v>MTA</c:v>
                </c:pt>
              </c:strCache>
            </c:strRef>
          </c:tx>
          <c:spPr>
            <a:solidFill>
              <a:schemeClr val="accent6">
                <a:lumMod val="75000"/>
              </a:schemeClr>
            </a:solidFill>
          </c:spPr>
          <c:invertIfNegative val="0"/>
          <c:cat>
            <c:strRef>
              <c:f>'Clinical and Radiographic'!$A$42:$A$43</c:f>
              <c:strCache>
                <c:ptCount val="2"/>
                <c:pt idx="0">
                  <c:v>Success</c:v>
                </c:pt>
                <c:pt idx="1">
                  <c:v>Failure</c:v>
                </c:pt>
              </c:strCache>
            </c:strRef>
          </c:cat>
          <c:val>
            <c:numRef>
              <c:f>'Clinical and Radiographic'!$B$42:$B$43</c:f>
              <c:numCache>
                <c:formatCode>General</c:formatCode>
                <c:ptCount val="2"/>
                <c:pt idx="0">
                  <c:v>91.3</c:v>
                </c:pt>
                <c:pt idx="1">
                  <c:v>8.7000000000000011</c:v>
                </c:pt>
              </c:numCache>
            </c:numRef>
          </c:val>
        </c:ser>
        <c:ser>
          <c:idx val="1"/>
          <c:order val="1"/>
          <c:tx>
            <c:strRef>
              <c:f>'Clinical and Radiographic'!$C$41</c:f>
              <c:strCache>
                <c:ptCount val="1"/>
                <c:pt idx="0">
                  <c:v>BioActive glass</c:v>
                </c:pt>
              </c:strCache>
            </c:strRef>
          </c:tx>
          <c:spPr>
            <a:solidFill>
              <a:srgbClr val="7030A0"/>
            </a:solidFill>
          </c:spPr>
          <c:invertIfNegative val="0"/>
          <c:cat>
            <c:strRef>
              <c:f>'Clinical and Radiographic'!$A$42:$A$43</c:f>
              <c:strCache>
                <c:ptCount val="2"/>
                <c:pt idx="0">
                  <c:v>Success</c:v>
                </c:pt>
                <c:pt idx="1">
                  <c:v>Failure</c:v>
                </c:pt>
              </c:strCache>
            </c:strRef>
          </c:cat>
          <c:val>
            <c:numRef>
              <c:f>'Clinical and Radiographic'!$C$42:$C$43</c:f>
              <c:numCache>
                <c:formatCode>General</c:formatCode>
                <c:ptCount val="2"/>
                <c:pt idx="0">
                  <c:v>78.3</c:v>
                </c:pt>
                <c:pt idx="1">
                  <c:v>21.7</c:v>
                </c:pt>
              </c:numCache>
            </c:numRef>
          </c:val>
        </c:ser>
        <c:dLbls>
          <c:showLegendKey val="0"/>
          <c:showVal val="0"/>
          <c:showCatName val="0"/>
          <c:showSerName val="0"/>
          <c:showPercent val="0"/>
          <c:showBubbleSize val="0"/>
        </c:dLbls>
        <c:gapWidth val="150"/>
        <c:axId val="778088800"/>
        <c:axId val="778089360"/>
      </c:barChart>
      <c:catAx>
        <c:axId val="778088800"/>
        <c:scaling>
          <c:orientation val="minMax"/>
        </c:scaling>
        <c:delete val="0"/>
        <c:axPos val="b"/>
        <c:numFmt formatCode="General" sourceLinked="0"/>
        <c:majorTickMark val="none"/>
        <c:minorTickMark val="none"/>
        <c:tickLblPos val="nextTo"/>
        <c:crossAx val="778089360"/>
        <c:crosses val="autoZero"/>
        <c:auto val="1"/>
        <c:lblAlgn val="ctr"/>
        <c:lblOffset val="100"/>
        <c:noMultiLvlLbl val="0"/>
      </c:catAx>
      <c:valAx>
        <c:axId val="778089360"/>
        <c:scaling>
          <c:orientation val="minMax"/>
          <c:max val="100"/>
          <c:min val="0"/>
        </c:scaling>
        <c:delete val="0"/>
        <c:axPos val="l"/>
        <c:majorGridlines/>
        <c:title>
          <c:tx>
            <c:rich>
              <a:bodyPr/>
              <a:lstStyle/>
              <a:p>
                <a:pPr>
                  <a:defRPr/>
                </a:pPr>
                <a:r>
                  <a:rPr lang="en-US"/>
                  <a:t>%</a:t>
                </a:r>
              </a:p>
            </c:rich>
          </c:tx>
          <c:overlay val="0"/>
        </c:title>
        <c:numFmt formatCode="General" sourceLinked="1"/>
        <c:majorTickMark val="out"/>
        <c:minorTickMark val="none"/>
        <c:tickLblPos val="nextTo"/>
        <c:crossAx val="778088800"/>
        <c:crosses val="autoZero"/>
        <c:crossBetween val="between"/>
        <c:majorUnit val="20"/>
      </c:valAx>
    </c:plotArea>
    <c:legend>
      <c:legendPos val="t"/>
      <c:overlay val="0"/>
    </c:legend>
    <c:plotVisOnly val="1"/>
    <c:dispBlanksAs val="gap"/>
    <c:showDLblsOverMax val="0"/>
  </c:chart>
  <c:spPr>
    <a:gradFill>
      <a:gsLst>
        <a:gs pos="0">
          <a:srgbClr val="CCCCFF"/>
        </a:gs>
        <a:gs pos="17999">
          <a:srgbClr val="99CCFF"/>
        </a:gs>
        <a:gs pos="36000">
          <a:srgbClr val="9966FF"/>
        </a:gs>
        <a:gs pos="61000">
          <a:srgbClr val="CC99FF"/>
        </a:gs>
        <a:gs pos="82001">
          <a:srgbClr val="99CCFF"/>
        </a:gs>
        <a:gs pos="100000">
          <a:srgbClr val="CCCCFF"/>
        </a:gs>
      </a:gsLst>
      <a:lin ang="5400000" scaled="0"/>
    </a:grad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13</Pages>
  <Words>3049</Words>
  <Characters>17380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Hany Saber</dc:creator>
  <cp:keywords/>
  <dc:description/>
  <cp:lastModifiedBy>Risha</cp:lastModifiedBy>
  <cp:revision>5</cp:revision>
  <dcterms:created xsi:type="dcterms:W3CDTF">2013-08-01T22:06:00Z</dcterms:created>
  <dcterms:modified xsi:type="dcterms:W3CDTF">2015-05-03T09:12:00Z</dcterms:modified>
</cp:coreProperties>
</file>