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F6" w:rsidRDefault="00594911" w:rsidP="007D701D">
      <w:pPr>
        <w:spacing w:before="240"/>
        <w:jc w:val="center"/>
        <w:rPr>
          <w:rFonts w:asciiTheme="majorBidi" w:hAnsiTheme="majorBidi" w:cstheme="majorBidi"/>
          <w:b/>
          <w:bCs/>
          <w:sz w:val="28"/>
          <w:szCs w:val="28"/>
          <w:lang w:val="en-US"/>
        </w:rPr>
      </w:pPr>
      <w:r>
        <w:rPr>
          <w:rFonts w:asciiTheme="majorBidi" w:hAnsiTheme="majorBidi" w:cstheme="majorBidi"/>
          <w:b/>
          <w:bCs/>
          <w:sz w:val="28"/>
          <w:szCs w:val="28"/>
          <w:lang w:val="en-US"/>
        </w:rPr>
        <w:t>Examining</w:t>
      </w:r>
      <w:r w:rsidR="00470B63">
        <w:rPr>
          <w:rFonts w:asciiTheme="majorBidi" w:hAnsiTheme="majorBidi" w:cstheme="majorBidi"/>
          <w:b/>
          <w:bCs/>
          <w:sz w:val="28"/>
          <w:szCs w:val="28"/>
          <w:lang w:val="en-US"/>
        </w:rPr>
        <w:t xml:space="preserve"> </w:t>
      </w:r>
      <w:r w:rsidR="007D701D">
        <w:rPr>
          <w:rFonts w:asciiTheme="majorBidi" w:hAnsiTheme="majorBidi" w:cstheme="majorBidi"/>
          <w:b/>
          <w:bCs/>
          <w:sz w:val="28"/>
          <w:szCs w:val="28"/>
          <w:lang w:val="en-US"/>
        </w:rPr>
        <w:t>the effect</w:t>
      </w:r>
      <w:r>
        <w:rPr>
          <w:rFonts w:asciiTheme="majorBidi" w:hAnsiTheme="majorBidi" w:cstheme="majorBidi"/>
          <w:b/>
          <w:bCs/>
          <w:sz w:val="28"/>
          <w:szCs w:val="28"/>
          <w:lang w:val="en-US"/>
        </w:rPr>
        <w:t xml:space="preserve"> of </w:t>
      </w:r>
      <w:r w:rsidR="007D701D">
        <w:rPr>
          <w:rFonts w:asciiTheme="majorBidi" w:hAnsiTheme="majorBidi" w:cstheme="majorBidi"/>
          <w:b/>
          <w:bCs/>
          <w:sz w:val="28"/>
          <w:szCs w:val="28"/>
          <w:lang w:val="en-US"/>
        </w:rPr>
        <w:t>customer education on customer loyalty</w:t>
      </w:r>
      <w:r>
        <w:rPr>
          <w:rFonts w:asciiTheme="majorBidi" w:hAnsiTheme="majorBidi" w:cstheme="majorBidi"/>
          <w:b/>
          <w:bCs/>
          <w:sz w:val="28"/>
          <w:szCs w:val="28"/>
          <w:lang w:val="en-US"/>
        </w:rPr>
        <w:t xml:space="preserve"> </w:t>
      </w:r>
      <w:r w:rsidR="00B70439">
        <w:rPr>
          <w:rFonts w:asciiTheme="majorBidi" w:hAnsiTheme="majorBidi" w:cstheme="majorBidi"/>
          <w:b/>
          <w:bCs/>
          <w:sz w:val="28"/>
          <w:szCs w:val="28"/>
          <w:lang w:val="en-US"/>
        </w:rPr>
        <w:t xml:space="preserve">in business-to-business </w:t>
      </w:r>
      <w:r w:rsidR="00AB27F3">
        <w:rPr>
          <w:rFonts w:asciiTheme="majorBidi" w:hAnsiTheme="majorBidi" w:cstheme="majorBidi"/>
          <w:b/>
          <w:bCs/>
          <w:sz w:val="28"/>
          <w:szCs w:val="28"/>
          <w:lang w:val="en-US"/>
        </w:rPr>
        <w:t xml:space="preserve">context: An application on </w:t>
      </w:r>
      <w:r w:rsidR="00470B63">
        <w:rPr>
          <w:rFonts w:asciiTheme="majorBidi" w:hAnsiTheme="majorBidi" w:cstheme="majorBidi"/>
          <w:b/>
          <w:bCs/>
          <w:sz w:val="28"/>
          <w:szCs w:val="28"/>
          <w:lang w:val="en-US"/>
        </w:rPr>
        <w:t xml:space="preserve">the </w:t>
      </w:r>
      <w:r w:rsidR="00AB27F3">
        <w:rPr>
          <w:rFonts w:asciiTheme="majorBidi" w:hAnsiTheme="majorBidi" w:cstheme="majorBidi"/>
          <w:b/>
          <w:bCs/>
          <w:sz w:val="28"/>
          <w:szCs w:val="28"/>
          <w:lang w:val="en-US"/>
        </w:rPr>
        <w:t>pharmaceutical industry</w:t>
      </w:r>
    </w:p>
    <w:p w:rsidR="00B70439" w:rsidRDefault="00B70439" w:rsidP="008F5BC6">
      <w:pPr>
        <w:spacing w:before="240"/>
        <w:rPr>
          <w:rFonts w:asciiTheme="majorBidi" w:hAnsiTheme="majorBidi" w:cstheme="majorBidi"/>
          <w:b/>
          <w:bCs/>
          <w:sz w:val="28"/>
          <w:szCs w:val="28"/>
          <w:lang w:val="en-US"/>
        </w:rPr>
      </w:pPr>
    </w:p>
    <w:p w:rsidR="003405EB" w:rsidRPr="00CD1042" w:rsidRDefault="0082709D" w:rsidP="00CD1042">
      <w:pPr>
        <w:pStyle w:val="ListParagraph"/>
        <w:numPr>
          <w:ilvl w:val="0"/>
          <w:numId w:val="3"/>
        </w:numPr>
        <w:jc w:val="both"/>
        <w:rPr>
          <w:rFonts w:asciiTheme="majorBidi" w:hAnsiTheme="majorBidi" w:cstheme="majorBidi"/>
          <w:b/>
          <w:bCs/>
          <w:lang w:val="en-US"/>
        </w:rPr>
      </w:pPr>
      <w:r w:rsidRPr="00E80F99">
        <w:rPr>
          <w:rFonts w:asciiTheme="majorBidi" w:hAnsiTheme="majorBidi" w:cstheme="majorBidi"/>
          <w:b/>
          <w:bCs/>
          <w:lang w:val="en-US"/>
        </w:rPr>
        <w:t>Introduction</w:t>
      </w:r>
    </w:p>
    <w:p w:rsidR="00361C54" w:rsidRPr="00F00E33" w:rsidRDefault="000445F9" w:rsidP="001A27F1">
      <w:pPr>
        <w:autoSpaceDE w:val="0"/>
        <w:autoSpaceDN w:val="0"/>
        <w:adjustRightInd w:val="0"/>
        <w:ind w:firstLine="720"/>
        <w:jc w:val="lowKashida"/>
      </w:pPr>
      <w:r w:rsidRPr="00F00E33">
        <w:t xml:space="preserve">Service Dominant Logic identifies </w:t>
      </w:r>
      <w:r w:rsidR="00361C54" w:rsidRPr="00F00E33">
        <w:t>operant resources (skills &amp; knowledge) as the main source of competitive advantage</w:t>
      </w:r>
      <w:r w:rsidRPr="00F00E33">
        <w:t xml:space="preserve"> (</w:t>
      </w:r>
      <w:proofErr w:type="spellStart"/>
      <w:r w:rsidRPr="00F00E33">
        <w:t>Vargo</w:t>
      </w:r>
      <w:proofErr w:type="spellEnd"/>
      <w:r w:rsidR="00470B63" w:rsidRPr="00F00E33">
        <w:t xml:space="preserve"> </w:t>
      </w:r>
      <w:r w:rsidR="00CD1042" w:rsidRPr="00F00E33">
        <w:t>&amp;</w:t>
      </w:r>
      <w:r w:rsidR="00470B63" w:rsidRPr="00F00E33">
        <w:t xml:space="preserve"> </w:t>
      </w:r>
      <w:proofErr w:type="spellStart"/>
      <w:r w:rsidRPr="00F00E33">
        <w:t>Lusch</w:t>
      </w:r>
      <w:proofErr w:type="spellEnd"/>
      <w:r w:rsidRPr="00F00E33">
        <w:t xml:space="preserve">, 2004, 2008). </w:t>
      </w:r>
      <w:r w:rsidR="00361C54" w:rsidRPr="00F00E33">
        <w:t>To achieve a sustainable competitive advantage, companies need to continuously develop new innovative products and services. This required companies to train customers</w:t>
      </w:r>
      <w:r w:rsidR="001A27F1" w:rsidRPr="00F00E33">
        <w:t xml:space="preserve"> and other network partners (e.g. distributors)</w:t>
      </w:r>
      <w:r w:rsidR="00361C54" w:rsidRPr="00F00E33">
        <w:t xml:space="preserve"> on how to buy, use, </w:t>
      </w:r>
      <w:r w:rsidR="002242EA" w:rsidRPr="00F00E33">
        <w:t xml:space="preserve">co-produce, </w:t>
      </w:r>
      <w:r w:rsidR="00361C54" w:rsidRPr="00F00E33">
        <w:t>consume and dispose their new services and products</w:t>
      </w:r>
      <w:r w:rsidR="002242EA" w:rsidRPr="00F00E33">
        <w:t xml:space="preserve"> (</w:t>
      </w:r>
      <w:proofErr w:type="spellStart"/>
      <w:r w:rsidR="002242EA" w:rsidRPr="00F00E33">
        <w:t>Bitner</w:t>
      </w:r>
      <w:proofErr w:type="spellEnd"/>
      <w:r w:rsidR="002242EA" w:rsidRPr="00F00E33">
        <w:t xml:space="preserve"> et al., 1997). </w:t>
      </w:r>
      <w:r w:rsidR="00361C54" w:rsidRPr="00F00E33">
        <w:t xml:space="preserve"> </w:t>
      </w:r>
      <w:r w:rsidR="002242EA" w:rsidRPr="00F00E33">
        <w:t xml:space="preserve">This </w:t>
      </w:r>
      <w:r w:rsidR="001A27F1" w:rsidRPr="00F00E33">
        <w:t xml:space="preserve">is </w:t>
      </w:r>
      <w:r w:rsidR="002242EA" w:rsidRPr="00F00E33">
        <w:t xml:space="preserve">highly critical in </w:t>
      </w:r>
      <w:r w:rsidR="00187B07" w:rsidRPr="00F00E33">
        <w:t>"knowledge-intensive</w:t>
      </w:r>
      <w:r w:rsidR="00361C54" w:rsidRPr="00F00E33">
        <w:t xml:space="preserve"> </w:t>
      </w:r>
      <w:r w:rsidR="00187B07" w:rsidRPr="00F00E33">
        <w:t>business-to-business firms" (Bettencourt et al., 2002) because know-how transfer is central to the value creation</w:t>
      </w:r>
      <w:r w:rsidR="00A97FBD" w:rsidRPr="00F00E33">
        <w:t xml:space="preserve"> processes</w:t>
      </w:r>
      <w:r w:rsidR="00187B07" w:rsidRPr="00F00E33">
        <w:t xml:space="preserve"> (</w:t>
      </w:r>
      <w:proofErr w:type="spellStart"/>
      <w:r w:rsidR="00187B07" w:rsidRPr="00F00E33">
        <w:t>G</w:t>
      </w:r>
      <w:r w:rsidR="00A97FBD" w:rsidRPr="00F00E33">
        <w:t>ruen</w:t>
      </w:r>
      <w:proofErr w:type="spellEnd"/>
      <w:r w:rsidR="00A97FBD" w:rsidRPr="00F00E33">
        <w:t xml:space="preserve"> et al., 2006; 2007) as </w:t>
      </w:r>
      <w:r w:rsidR="001A27F1" w:rsidRPr="00F00E33">
        <w:t xml:space="preserve">they </w:t>
      </w:r>
      <w:r w:rsidR="00A97FBD" w:rsidRPr="00F00E33">
        <w:t xml:space="preserve">take place in network of resource integrators </w:t>
      </w:r>
      <w:r w:rsidR="001A27F1" w:rsidRPr="00F00E33">
        <w:t xml:space="preserve">(i.e. supply chain) </w:t>
      </w:r>
      <w:r w:rsidR="00A97FBD" w:rsidRPr="00F00E33">
        <w:t>(</w:t>
      </w:r>
      <w:proofErr w:type="spellStart"/>
      <w:r w:rsidR="00A97FBD" w:rsidRPr="00F00E33">
        <w:t>Vargo</w:t>
      </w:r>
      <w:proofErr w:type="spellEnd"/>
      <w:r w:rsidR="00A97FBD" w:rsidRPr="00F00E33">
        <w:t xml:space="preserve"> &amp; </w:t>
      </w:r>
      <w:proofErr w:type="spellStart"/>
      <w:r w:rsidR="00A97FBD" w:rsidRPr="00F00E33">
        <w:t>Lusch</w:t>
      </w:r>
      <w:proofErr w:type="spellEnd"/>
      <w:r w:rsidR="00A97FBD" w:rsidRPr="00F00E33">
        <w:t>, 2008)</w:t>
      </w:r>
      <w:r w:rsidR="00187B07" w:rsidRPr="00F00E33">
        <w:t xml:space="preserve">. The vast majority of prior </w:t>
      </w:r>
      <w:r w:rsidR="001A27F1" w:rsidRPr="00F00E33">
        <w:t>research examined the outcomes of customer education in either business-to-customer (</w:t>
      </w:r>
      <w:proofErr w:type="spellStart"/>
      <w:r w:rsidR="001A27F1" w:rsidRPr="00F00E33">
        <w:t>Auh</w:t>
      </w:r>
      <w:proofErr w:type="spellEnd"/>
      <w:r w:rsidR="001A27F1" w:rsidRPr="00F00E33">
        <w:t xml:space="preserve"> et al., 2007; </w:t>
      </w:r>
      <w:proofErr w:type="spellStart"/>
      <w:r w:rsidR="00EF0634" w:rsidRPr="00F00E33">
        <w:t>Dellande</w:t>
      </w:r>
      <w:proofErr w:type="spellEnd"/>
      <w:r w:rsidR="00EF0634" w:rsidRPr="00F00E33">
        <w:t xml:space="preserve"> et al., 2004; </w:t>
      </w:r>
      <w:proofErr w:type="spellStart"/>
      <w:r w:rsidR="001A27F1" w:rsidRPr="00F00E33">
        <w:t>Eisingerich</w:t>
      </w:r>
      <w:proofErr w:type="spellEnd"/>
      <w:r w:rsidR="001A27F1" w:rsidRPr="00F00E33">
        <w:t xml:space="preserve"> and Bell, 2008</w:t>
      </w:r>
      <w:r w:rsidR="00EF0634" w:rsidRPr="00F00E33">
        <w:t xml:space="preserve">; </w:t>
      </w:r>
      <w:proofErr w:type="spellStart"/>
      <w:r w:rsidR="00EF0634" w:rsidRPr="00F00E33">
        <w:t>Zaho</w:t>
      </w:r>
      <w:proofErr w:type="spellEnd"/>
      <w:r w:rsidR="00EF0634" w:rsidRPr="00F00E33">
        <w:t xml:space="preserve"> et al., 2008</w:t>
      </w:r>
      <w:r w:rsidR="001A27F1" w:rsidRPr="00F00E33">
        <w:t xml:space="preserve">) or customer-to-customer (e.g. </w:t>
      </w:r>
      <w:proofErr w:type="spellStart"/>
      <w:r w:rsidR="001A27F1" w:rsidRPr="00F00E33">
        <w:t>Gruen</w:t>
      </w:r>
      <w:proofErr w:type="spellEnd"/>
      <w:r w:rsidR="001A27F1" w:rsidRPr="00F00E33">
        <w:t xml:space="preserve"> et al., 2006; 2007</w:t>
      </w:r>
      <w:r w:rsidR="00594911" w:rsidRPr="00F00E33">
        <w:t xml:space="preserve">; </w:t>
      </w:r>
      <w:proofErr w:type="spellStart"/>
      <w:r w:rsidR="00594911" w:rsidRPr="00F00E33">
        <w:t>Dholakia</w:t>
      </w:r>
      <w:proofErr w:type="spellEnd"/>
      <w:r w:rsidR="00594911" w:rsidRPr="00F00E33">
        <w:t xml:space="preserve"> et al., 2009</w:t>
      </w:r>
      <w:r w:rsidR="001A27F1" w:rsidRPr="00F00E33">
        <w:t xml:space="preserve">) contexts, exceptions being a study by Bettencourt et al., (2002). Since </w:t>
      </w:r>
      <w:r w:rsidR="00EF0634" w:rsidRPr="00F00E33">
        <w:t xml:space="preserve">value creation requires integration of resources by a network of partners (i.e. supply chain), it seems </w:t>
      </w:r>
      <w:r w:rsidR="00594911" w:rsidRPr="00F00E33">
        <w:t>essential to understand customer education practices in business-to-business context.</w:t>
      </w:r>
    </w:p>
    <w:p w:rsidR="001E1A5C" w:rsidRPr="00CD1042" w:rsidRDefault="00444192" w:rsidP="00CD1042">
      <w:pPr>
        <w:pStyle w:val="ListParagraph"/>
        <w:numPr>
          <w:ilvl w:val="0"/>
          <w:numId w:val="3"/>
        </w:numPr>
        <w:spacing w:before="240"/>
        <w:jc w:val="both"/>
        <w:rPr>
          <w:rFonts w:asciiTheme="majorBidi" w:hAnsiTheme="majorBidi" w:cstheme="majorBidi"/>
          <w:b/>
          <w:bCs/>
          <w:lang w:val="en-US"/>
        </w:rPr>
      </w:pPr>
      <w:r w:rsidRPr="00444192">
        <w:rPr>
          <w:rFonts w:asciiTheme="majorBidi" w:hAnsiTheme="majorBidi" w:cstheme="majorBidi"/>
          <w:b/>
          <w:bCs/>
          <w:lang w:val="en-US"/>
        </w:rPr>
        <w:t xml:space="preserve">Conceptualization of </w:t>
      </w:r>
      <w:r w:rsidR="00594911">
        <w:rPr>
          <w:rFonts w:asciiTheme="majorBidi" w:hAnsiTheme="majorBidi" w:cstheme="majorBidi"/>
          <w:b/>
          <w:bCs/>
          <w:lang w:val="en-US"/>
        </w:rPr>
        <w:t>Customer Education</w:t>
      </w:r>
    </w:p>
    <w:p w:rsidR="00513B06" w:rsidRPr="00661BB0" w:rsidRDefault="00513B06" w:rsidP="00661BB0">
      <w:pPr>
        <w:pStyle w:val="Default"/>
        <w:jc w:val="both"/>
        <w:rPr>
          <w:color w:val="auto"/>
          <w:lang w:val="en-GB"/>
        </w:rPr>
      </w:pPr>
      <w:r>
        <w:t xml:space="preserve">               </w:t>
      </w:r>
      <w:r w:rsidR="00623156">
        <w:t xml:space="preserve">The review of previous studies indicated that definitions of customer education concentrated on either </w:t>
      </w:r>
      <w:r w:rsidR="00BB324B">
        <w:t>customers'</w:t>
      </w:r>
      <w:r w:rsidR="00623156">
        <w:t xml:space="preserve"> perception of </w:t>
      </w:r>
      <w:r w:rsidR="00BB324B">
        <w:t xml:space="preserve">a single </w:t>
      </w:r>
      <w:r w:rsidR="00B06872">
        <w:t xml:space="preserve">education </w:t>
      </w:r>
      <w:r w:rsidR="00BB324B">
        <w:t>channel</w:t>
      </w:r>
      <w:r w:rsidR="00623156">
        <w:t xml:space="preserve"> (e.g. a service employee) </w:t>
      </w:r>
      <w:r w:rsidR="00BB324B">
        <w:t>(</w:t>
      </w:r>
      <w:proofErr w:type="spellStart"/>
      <w:r w:rsidR="00BB324B">
        <w:rPr>
          <w:sz w:val="23"/>
          <w:szCs w:val="23"/>
        </w:rPr>
        <w:t>Eisingerich</w:t>
      </w:r>
      <w:proofErr w:type="spellEnd"/>
      <w:r w:rsidR="00BB324B">
        <w:rPr>
          <w:sz w:val="23"/>
          <w:szCs w:val="23"/>
        </w:rPr>
        <w:t xml:space="preserve"> and Bell, 2008) </w:t>
      </w:r>
      <w:r w:rsidR="00623156">
        <w:t xml:space="preserve">or </w:t>
      </w:r>
      <w:r w:rsidR="00B06872">
        <w:t>psychological outcomes</w:t>
      </w:r>
      <w:r w:rsidR="00623156">
        <w:t xml:space="preserve"> of education process</w:t>
      </w:r>
      <w:r w:rsidR="00B06872">
        <w:t xml:space="preserve"> including enhancement of skills and knowledge (e.g. Kelley et al., 1992)</w:t>
      </w:r>
      <w:r w:rsidR="00623156">
        <w:t>.</w:t>
      </w:r>
      <w:r w:rsidR="00BB324B">
        <w:t xml:space="preserve"> </w:t>
      </w:r>
      <w:r w:rsidR="00385E0B">
        <w:t>The focus on a single education channel, by the vast majority of prior research, is inconsistent with conventional wisdom in this growing body of literature that learning processes happen as customers engage with multiple marketer (e.g. website, sales people, call centre, booklets) and non-marketer (e.g. online forums, other customers) channels (</w:t>
      </w:r>
      <w:proofErr w:type="spellStart"/>
      <w:r w:rsidR="00385E0B">
        <w:t>Bitner</w:t>
      </w:r>
      <w:proofErr w:type="spellEnd"/>
      <w:r w:rsidR="00385E0B">
        <w:t xml:space="preserve"> et al., 2002; Burton, 2002; </w:t>
      </w:r>
      <w:proofErr w:type="spellStart"/>
      <w:r w:rsidR="00385E0B">
        <w:t>Meuter</w:t>
      </w:r>
      <w:proofErr w:type="spellEnd"/>
      <w:r w:rsidR="00385E0B">
        <w:t xml:space="preserve"> et al., 2005). </w:t>
      </w:r>
      <w:proofErr w:type="spellStart"/>
      <w:r w:rsidRPr="00513B06">
        <w:t>Beuningen</w:t>
      </w:r>
      <w:proofErr w:type="spellEnd"/>
      <w:r w:rsidRPr="00513B06">
        <w:t xml:space="preserve"> et al. (2009)</w:t>
      </w:r>
      <w:r>
        <w:rPr>
          <w:color w:val="auto"/>
          <w:lang w:val="en-GB"/>
        </w:rPr>
        <w:t xml:space="preserve"> studied customers' perceptions of multiple sources of education, which represent the approach adopted by this paper. In light of the above discussion, customer education is conceptualised as </w:t>
      </w:r>
      <w:r w:rsidRPr="00661BB0">
        <w:t xml:space="preserve">know-how resources acquired from </w:t>
      </w:r>
      <w:r w:rsidR="00661BB0">
        <w:t>all channels and sources (i.e. marketer or non-marketer) made available to the customers.</w:t>
      </w:r>
      <w:r w:rsidRPr="00661BB0">
        <w:t xml:space="preserve"> </w:t>
      </w:r>
      <w:r w:rsidRPr="00661BB0">
        <w:rPr>
          <w:color w:val="auto"/>
          <w:lang w:val="en-GB"/>
        </w:rPr>
        <w:t xml:space="preserve"> </w:t>
      </w:r>
    </w:p>
    <w:p w:rsidR="00513B06" w:rsidRDefault="00513B06" w:rsidP="00385E0B">
      <w:pPr>
        <w:autoSpaceDE w:val="0"/>
        <w:autoSpaceDN w:val="0"/>
        <w:adjustRightInd w:val="0"/>
        <w:ind w:firstLine="720"/>
        <w:jc w:val="both"/>
      </w:pPr>
    </w:p>
    <w:p w:rsidR="00803358" w:rsidRDefault="00513B06" w:rsidP="00513B06">
      <w:pPr>
        <w:pStyle w:val="ListParagraph"/>
        <w:numPr>
          <w:ilvl w:val="0"/>
          <w:numId w:val="3"/>
        </w:numPr>
        <w:autoSpaceDE w:val="0"/>
        <w:autoSpaceDN w:val="0"/>
        <w:adjustRightInd w:val="0"/>
        <w:jc w:val="both"/>
        <w:rPr>
          <w:rFonts w:asciiTheme="majorBidi" w:hAnsiTheme="majorBidi" w:cstheme="majorBidi"/>
          <w:b/>
          <w:bCs/>
        </w:rPr>
      </w:pPr>
      <w:r>
        <w:rPr>
          <w:rFonts w:asciiTheme="majorBidi" w:hAnsiTheme="majorBidi" w:cstheme="majorBidi"/>
          <w:b/>
          <w:bCs/>
        </w:rPr>
        <w:t>Consequences</w:t>
      </w:r>
      <w:r w:rsidR="004A0152" w:rsidRPr="00513B06">
        <w:rPr>
          <w:rFonts w:asciiTheme="majorBidi" w:hAnsiTheme="majorBidi" w:cstheme="majorBidi"/>
          <w:b/>
          <w:bCs/>
        </w:rPr>
        <w:t xml:space="preserve"> of </w:t>
      </w:r>
      <w:r w:rsidR="008C531A" w:rsidRPr="00513B06">
        <w:rPr>
          <w:rFonts w:asciiTheme="majorBidi" w:hAnsiTheme="majorBidi" w:cstheme="majorBidi"/>
          <w:b/>
          <w:bCs/>
        </w:rPr>
        <w:t>Customer</w:t>
      </w:r>
      <w:r w:rsidR="003D566D" w:rsidRPr="00513B06">
        <w:rPr>
          <w:rFonts w:asciiTheme="majorBidi" w:hAnsiTheme="majorBidi" w:cstheme="majorBidi"/>
          <w:b/>
          <w:bCs/>
        </w:rPr>
        <w:t>s’</w:t>
      </w:r>
      <w:r w:rsidR="00594911" w:rsidRPr="00513B06">
        <w:rPr>
          <w:rFonts w:asciiTheme="majorBidi" w:hAnsiTheme="majorBidi" w:cstheme="majorBidi"/>
          <w:b/>
          <w:bCs/>
        </w:rPr>
        <w:t xml:space="preserve"> Education</w:t>
      </w:r>
      <w:r>
        <w:rPr>
          <w:rFonts w:asciiTheme="majorBidi" w:hAnsiTheme="majorBidi" w:cstheme="majorBidi"/>
          <w:b/>
          <w:bCs/>
        </w:rPr>
        <w:t>: Customers' Trust in, Satisfaction with &amp; loyalty towards the Firm</w:t>
      </w:r>
    </w:p>
    <w:p w:rsidR="006254D3" w:rsidRDefault="00F00E33" w:rsidP="009F080F">
      <w:pPr>
        <w:autoSpaceDE w:val="0"/>
        <w:autoSpaceDN w:val="0"/>
        <w:adjustRightInd w:val="0"/>
        <w:jc w:val="both"/>
      </w:pPr>
      <w:r>
        <w:rPr>
          <w:rFonts w:asciiTheme="majorBidi" w:hAnsiTheme="majorBidi" w:cstheme="majorBidi"/>
        </w:rPr>
        <w:t xml:space="preserve">                </w:t>
      </w:r>
      <w:r w:rsidR="00CF7C37">
        <w:rPr>
          <w:rFonts w:asciiTheme="majorBidi" w:hAnsiTheme="majorBidi" w:cstheme="majorBidi"/>
        </w:rPr>
        <w:t xml:space="preserve">Trust exits "when one party has confidence in an exchange partner's reliability and integrity" (Morgan and Hunt, 1994:23). </w:t>
      </w:r>
      <w:r w:rsidR="006254D3">
        <w:rPr>
          <w:rFonts w:asciiTheme="majorBidi" w:hAnsiTheme="majorBidi" w:cstheme="majorBidi"/>
        </w:rPr>
        <w:t xml:space="preserve">Relationship marketing literature associates perceived expertise of the seller with the development of customers' perception of trust in the firm </w:t>
      </w:r>
      <w:r w:rsidR="006254D3">
        <w:rPr>
          <w:sz w:val="23"/>
          <w:szCs w:val="23"/>
        </w:rPr>
        <w:t>because it “reflects the identification of relevant competencies associated with the goods or service transaction [which is] often exhibited in the form of information provided” by a communication source (Crosby et al., 1990: 72)</w:t>
      </w:r>
      <w:r w:rsidR="006254D3">
        <w:rPr>
          <w:rFonts w:asciiTheme="majorBidi" w:hAnsiTheme="majorBidi" w:cstheme="majorBidi"/>
        </w:rPr>
        <w:t>.</w:t>
      </w:r>
      <w:r w:rsidR="006254D3">
        <w:rPr>
          <w:rFonts w:asciiTheme="majorBidi" w:hAnsiTheme="majorBidi" w:cstheme="majorBidi"/>
          <w:b/>
          <w:bCs/>
        </w:rPr>
        <w:t xml:space="preserve"> </w:t>
      </w:r>
      <w:r w:rsidR="006254D3" w:rsidRPr="009F080F">
        <w:t xml:space="preserve">Customer education practices are likely to increase </w:t>
      </w:r>
      <w:r w:rsidR="007769B6" w:rsidRPr="009F080F">
        <w:t>transparency and reduce opportunistic behaviour (</w:t>
      </w:r>
      <w:proofErr w:type="spellStart"/>
      <w:r w:rsidR="007769B6" w:rsidRPr="009F080F">
        <w:t>Eisingerich</w:t>
      </w:r>
      <w:proofErr w:type="spellEnd"/>
      <w:r w:rsidR="007769B6" w:rsidRPr="009F080F">
        <w:t xml:space="preserve"> and Bell, 2008), increasing creditability of the seller (</w:t>
      </w:r>
      <w:proofErr w:type="spellStart"/>
      <w:r w:rsidR="007769B6" w:rsidRPr="009F080F">
        <w:t>Auh</w:t>
      </w:r>
      <w:proofErr w:type="spellEnd"/>
      <w:r w:rsidR="007769B6" w:rsidRPr="009F080F">
        <w:t xml:space="preserve"> et al., 2007). Empirical evidence offered empirical support to the effect of customer education, as a form of communication</w:t>
      </w:r>
      <w:r w:rsidR="007769B6">
        <w:t xml:space="preserve">, on the </w:t>
      </w:r>
      <w:r w:rsidR="007769B6" w:rsidRPr="00CF7C37">
        <w:t xml:space="preserve">development </w:t>
      </w:r>
      <w:r w:rsidR="007769B6" w:rsidRPr="00CF7C37">
        <w:lastRenderedPageBreak/>
        <w:t>of feeling of trust i</w:t>
      </w:r>
      <w:r w:rsidR="009F080F">
        <w:t>n the firm (</w:t>
      </w:r>
      <w:proofErr w:type="spellStart"/>
      <w:r w:rsidR="009F080F" w:rsidRPr="00CF7C37">
        <w:t>Eisingerich</w:t>
      </w:r>
      <w:proofErr w:type="spellEnd"/>
      <w:r w:rsidR="009F080F" w:rsidRPr="00CF7C37">
        <w:t xml:space="preserve"> and Bell, 2008</w:t>
      </w:r>
      <w:r w:rsidR="009F080F">
        <w:t xml:space="preserve">; </w:t>
      </w:r>
      <w:proofErr w:type="spellStart"/>
      <w:r w:rsidR="009F080F">
        <w:t>Hennig-Thurau</w:t>
      </w:r>
      <w:proofErr w:type="spellEnd"/>
      <w:r w:rsidR="009F080F">
        <w:t>, 2004</w:t>
      </w:r>
      <w:r w:rsidR="007769B6" w:rsidRPr="00CF7C37">
        <w:t>; Morgan &amp; Hunt, 1994)</w:t>
      </w:r>
      <w:r w:rsidR="00CF7C37" w:rsidRPr="00CF7C37">
        <w:t>.</w:t>
      </w:r>
    </w:p>
    <w:p w:rsidR="00CF7C37" w:rsidRDefault="00CF7C37" w:rsidP="00CF7C37">
      <w:pPr>
        <w:autoSpaceDE w:val="0"/>
        <w:autoSpaceDN w:val="0"/>
        <w:adjustRightInd w:val="0"/>
        <w:ind w:left="360"/>
        <w:jc w:val="both"/>
      </w:pPr>
    </w:p>
    <w:p w:rsidR="007769B6" w:rsidRPr="00CF7C37" w:rsidRDefault="007769B6" w:rsidP="006254D3">
      <w:pPr>
        <w:autoSpaceDE w:val="0"/>
        <w:autoSpaceDN w:val="0"/>
        <w:adjustRightInd w:val="0"/>
        <w:jc w:val="both"/>
        <w:rPr>
          <w:b/>
          <w:bCs/>
        </w:rPr>
      </w:pPr>
      <w:r w:rsidRPr="00CF7C37">
        <w:rPr>
          <w:b/>
          <w:bCs/>
        </w:rPr>
        <w:t>H1: There is a positive association between customer education and customer trust in the firm.</w:t>
      </w:r>
    </w:p>
    <w:p w:rsidR="007769B6" w:rsidRPr="00CF7C37" w:rsidRDefault="007769B6" w:rsidP="006254D3">
      <w:pPr>
        <w:autoSpaceDE w:val="0"/>
        <w:autoSpaceDN w:val="0"/>
        <w:adjustRightInd w:val="0"/>
        <w:jc w:val="both"/>
        <w:rPr>
          <w:b/>
          <w:bCs/>
        </w:rPr>
      </w:pPr>
    </w:p>
    <w:p w:rsidR="007769B6" w:rsidRPr="00F00E33" w:rsidRDefault="007769B6" w:rsidP="009F080F">
      <w:pPr>
        <w:autoSpaceDE w:val="0"/>
        <w:autoSpaceDN w:val="0"/>
        <w:adjustRightInd w:val="0"/>
        <w:jc w:val="both"/>
      </w:pPr>
      <w:r w:rsidRPr="00F00E33">
        <w:t xml:space="preserve">           According to role theory (Solomon et al., 1985), when customers are aware with </w:t>
      </w:r>
      <w:r w:rsidR="001E3357" w:rsidRPr="00F00E33">
        <w:t xml:space="preserve">what is possible and what is not </w:t>
      </w:r>
      <w:r w:rsidR="009F080F">
        <w:t>in the service context</w:t>
      </w:r>
      <w:r w:rsidR="001E3357" w:rsidRPr="00F00E33">
        <w:t xml:space="preserve">, they are likely to develop realistic expectations and become more satisfied (Burton, 2002; </w:t>
      </w:r>
      <w:proofErr w:type="spellStart"/>
      <w:r w:rsidR="001E3357" w:rsidRPr="00F00E33">
        <w:t>Ennew</w:t>
      </w:r>
      <w:proofErr w:type="spellEnd"/>
      <w:r w:rsidR="001E3357" w:rsidRPr="00F00E33">
        <w:t xml:space="preserve"> &amp; </w:t>
      </w:r>
      <w:proofErr w:type="spellStart"/>
      <w:r w:rsidR="001E3357" w:rsidRPr="00F00E33">
        <w:t>Binks</w:t>
      </w:r>
      <w:proofErr w:type="spellEnd"/>
      <w:r w:rsidR="001E3357" w:rsidRPr="00F00E33">
        <w:t xml:space="preserve">, 1996; </w:t>
      </w:r>
      <w:proofErr w:type="spellStart"/>
      <w:r w:rsidR="001E3357" w:rsidRPr="00F00E33">
        <w:t>Eisingerich</w:t>
      </w:r>
      <w:proofErr w:type="spellEnd"/>
      <w:r w:rsidR="001E3357" w:rsidRPr="00F00E33">
        <w:t xml:space="preserve"> and Bell, 2008). </w:t>
      </w:r>
      <w:r w:rsidR="00CF7C37" w:rsidRPr="00F00E33">
        <w:rPr>
          <w:rFonts w:asciiTheme="majorBidi" w:hAnsiTheme="majorBidi" w:cstheme="majorBidi"/>
        </w:rPr>
        <w:t xml:space="preserve">Customer satisfaction can be defined as </w:t>
      </w:r>
      <w:r w:rsidR="00CF7C37" w:rsidRPr="00F00E33">
        <w:rPr>
          <w:rFonts w:asciiTheme="majorBidi" w:hAnsiTheme="majorBidi" w:cstheme="majorBidi"/>
          <w:i/>
          <w:iCs/>
        </w:rPr>
        <w:t xml:space="preserve">“a judgment that a product or service feature, or the product or service itself, provided (or is providing) a pleasurable level of consumption-related fulfilment, including levels of under- or </w:t>
      </w:r>
      <w:proofErr w:type="spellStart"/>
      <w:r w:rsidR="00CF7C37" w:rsidRPr="00F00E33">
        <w:rPr>
          <w:rFonts w:asciiTheme="majorBidi" w:hAnsiTheme="majorBidi" w:cstheme="majorBidi"/>
          <w:i/>
          <w:iCs/>
        </w:rPr>
        <w:t>overfulfilment</w:t>
      </w:r>
      <w:proofErr w:type="spellEnd"/>
      <w:r w:rsidR="00CF7C37" w:rsidRPr="00F00E33">
        <w:rPr>
          <w:rFonts w:asciiTheme="majorBidi" w:hAnsiTheme="majorBidi" w:cstheme="majorBidi"/>
          <w:i/>
          <w:iCs/>
        </w:rPr>
        <w:t>”</w:t>
      </w:r>
      <w:r w:rsidR="00CF7C37" w:rsidRPr="00F00E33">
        <w:rPr>
          <w:rFonts w:asciiTheme="majorBidi" w:hAnsiTheme="majorBidi" w:cstheme="majorBidi"/>
        </w:rPr>
        <w:t xml:space="preserve"> (Oliver, 1997, p. 13). </w:t>
      </w:r>
      <w:r w:rsidR="001E3357" w:rsidRPr="00F00E33">
        <w:t>Prior research has supported the impact of customer education on customers' satisfaction with the firm (</w:t>
      </w:r>
      <w:proofErr w:type="spellStart"/>
      <w:r w:rsidR="009F080F" w:rsidRPr="00F00E33">
        <w:t>Challagalla</w:t>
      </w:r>
      <w:proofErr w:type="spellEnd"/>
      <w:r w:rsidR="009F080F" w:rsidRPr="00F00E33">
        <w:t xml:space="preserve"> et al., 2009</w:t>
      </w:r>
      <w:r w:rsidR="009F080F">
        <w:t xml:space="preserve">; </w:t>
      </w:r>
      <w:proofErr w:type="spellStart"/>
      <w:r w:rsidR="009F080F" w:rsidRPr="00F00E33">
        <w:t>Groth</w:t>
      </w:r>
      <w:proofErr w:type="spellEnd"/>
      <w:r w:rsidR="009F080F" w:rsidRPr="00F00E33">
        <w:t>, 2005</w:t>
      </w:r>
      <w:r w:rsidR="009F080F">
        <w:t>; Kelley et al., 1992</w:t>
      </w:r>
      <w:r w:rsidR="001E3357" w:rsidRPr="00F00E33">
        <w:t xml:space="preserve">). </w:t>
      </w:r>
    </w:p>
    <w:p w:rsidR="0052387F" w:rsidRPr="007769B6" w:rsidRDefault="00B21FC5" w:rsidP="00543013">
      <w:pPr>
        <w:autoSpaceDE w:val="0"/>
        <w:autoSpaceDN w:val="0"/>
        <w:adjustRightInd w:val="0"/>
        <w:ind w:firstLine="720"/>
        <w:jc w:val="both"/>
        <w:rPr>
          <w:rFonts w:asciiTheme="majorBidi" w:hAnsiTheme="majorBidi" w:cstheme="majorBidi"/>
        </w:rPr>
      </w:pPr>
      <w:r w:rsidRPr="007769B6">
        <w:rPr>
          <w:rFonts w:asciiTheme="majorBidi" w:hAnsiTheme="majorBidi" w:cstheme="majorBidi"/>
        </w:rPr>
        <w:t xml:space="preserve">. </w:t>
      </w:r>
    </w:p>
    <w:p w:rsidR="001E3357" w:rsidRPr="00CF7C37" w:rsidRDefault="001E3357" w:rsidP="001E3357">
      <w:pPr>
        <w:autoSpaceDE w:val="0"/>
        <w:autoSpaceDN w:val="0"/>
        <w:adjustRightInd w:val="0"/>
        <w:jc w:val="both"/>
        <w:rPr>
          <w:b/>
          <w:bCs/>
        </w:rPr>
      </w:pPr>
      <w:r w:rsidRPr="00CF7C37">
        <w:rPr>
          <w:b/>
          <w:bCs/>
        </w:rPr>
        <w:t>H2: There is a positive association between customer education and customer satisfaction with firm.</w:t>
      </w:r>
    </w:p>
    <w:p w:rsidR="001E3357" w:rsidRDefault="001E3357" w:rsidP="001E3357">
      <w:pPr>
        <w:autoSpaceDE w:val="0"/>
        <w:autoSpaceDN w:val="0"/>
        <w:adjustRightInd w:val="0"/>
        <w:jc w:val="both"/>
      </w:pPr>
    </w:p>
    <w:p w:rsidR="001E3357" w:rsidRDefault="00E42AA3" w:rsidP="009F080F">
      <w:pPr>
        <w:autoSpaceDE w:val="0"/>
        <w:autoSpaceDN w:val="0"/>
        <w:adjustRightInd w:val="0"/>
        <w:jc w:val="both"/>
      </w:pPr>
      <w:r>
        <w:t xml:space="preserve">         Relationship marketing paradigm recognises that customers' trust in and satisfaction with the firm, are important facets of the relationship quality (Crosby et al., 1990). </w:t>
      </w:r>
      <w:proofErr w:type="spellStart"/>
      <w:r>
        <w:t>Chiou</w:t>
      </w:r>
      <w:proofErr w:type="spellEnd"/>
      <w:r>
        <w:t xml:space="preserve"> et al. (2002) pointed out that the development of trust in the firm precedes the occurrence of satisfaction. This was also validated by a meta-analysis conducted by Swan et al. (1999). </w:t>
      </w:r>
      <w:r w:rsidR="00CF7C37">
        <w:t>Empirical</w:t>
      </w:r>
      <w:r>
        <w:t xml:space="preserve"> studies </w:t>
      </w:r>
      <w:r w:rsidR="00CF7C37">
        <w:t xml:space="preserve">showed a direct positive impact of customers' trust in the firm on their satisfaction with the firm </w:t>
      </w:r>
      <w:r w:rsidR="00CF7C37" w:rsidRPr="00CF7C37">
        <w:t>(</w:t>
      </w:r>
      <w:r w:rsidR="009F080F" w:rsidRPr="00CF7C37">
        <w:t>Henning-</w:t>
      </w:r>
      <w:proofErr w:type="spellStart"/>
      <w:r w:rsidR="009F080F" w:rsidRPr="00CF7C37">
        <w:t>Thurau</w:t>
      </w:r>
      <w:proofErr w:type="spellEnd"/>
      <w:r w:rsidR="009F080F" w:rsidRPr="00CF7C37">
        <w:t xml:space="preserve"> et al., 2002</w:t>
      </w:r>
      <w:r w:rsidR="009F080F">
        <w:t xml:space="preserve">; </w:t>
      </w:r>
      <w:proofErr w:type="spellStart"/>
      <w:r w:rsidR="009F080F">
        <w:t>Garbarino</w:t>
      </w:r>
      <w:proofErr w:type="spellEnd"/>
      <w:r w:rsidR="009F080F">
        <w:t xml:space="preserve"> and Johnson, 1999</w:t>
      </w:r>
      <w:r w:rsidR="00CF7C37" w:rsidRPr="00CF7C37">
        <w:t>)</w:t>
      </w:r>
      <w:r w:rsidR="00CF7C37">
        <w:t>.</w:t>
      </w:r>
    </w:p>
    <w:p w:rsidR="00CF7C37" w:rsidRDefault="00CF7C37" w:rsidP="001E3357">
      <w:pPr>
        <w:autoSpaceDE w:val="0"/>
        <w:autoSpaceDN w:val="0"/>
        <w:adjustRightInd w:val="0"/>
        <w:jc w:val="both"/>
      </w:pPr>
    </w:p>
    <w:p w:rsidR="00CF7C37" w:rsidRPr="00CF7C37" w:rsidRDefault="00CF7C37" w:rsidP="00CF7C37">
      <w:pPr>
        <w:autoSpaceDE w:val="0"/>
        <w:autoSpaceDN w:val="0"/>
        <w:adjustRightInd w:val="0"/>
        <w:jc w:val="both"/>
        <w:rPr>
          <w:b/>
          <w:bCs/>
        </w:rPr>
      </w:pPr>
      <w:r w:rsidRPr="00CF7C37">
        <w:rPr>
          <w:b/>
          <w:bCs/>
        </w:rPr>
        <w:t>H3: There is a positive association between customer trust and customer satisfaction with firm.</w:t>
      </w:r>
    </w:p>
    <w:p w:rsidR="00CF7C37" w:rsidRDefault="00CF7C37" w:rsidP="001E3357">
      <w:pPr>
        <w:autoSpaceDE w:val="0"/>
        <w:autoSpaceDN w:val="0"/>
        <w:adjustRightInd w:val="0"/>
        <w:jc w:val="both"/>
      </w:pPr>
    </w:p>
    <w:p w:rsidR="001E3357" w:rsidRDefault="001A2CA6" w:rsidP="000B4981">
      <w:pPr>
        <w:autoSpaceDE w:val="0"/>
        <w:autoSpaceDN w:val="0"/>
        <w:adjustRightInd w:val="0"/>
        <w:jc w:val="both"/>
        <w:rPr>
          <w:lang w:val="en-US"/>
        </w:rPr>
      </w:pPr>
      <w:r>
        <w:t xml:space="preserve">             According to the social exchange theory</w:t>
      </w:r>
      <w:r w:rsidR="00007CAF">
        <w:t xml:space="preserve"> (</w:t>
      </w:r>
      <w:proofErr w:type="spellStart"/>
      <w:r w:rsidR="00007CAF">
        <w:t>Blau</w:t>
      </w:r>
      <w:proofErr w:type="spellEnd"/>
      <w:r w:rsidR="00007CAF">
        <w:t>, 1964)</w:t>
      </w:r>
      <w:r>
        <w:t xml:space="preserve">, customers are likely to feel indebted for benefits received and in turn, they will act in reciprocation </w:t>
      </w:r>
      <w:r w:rsidR="00007CAF">
        <w:t>towards the selling firm</w:t>
      </w:r>
      <w:r w:rsidR="00007CAF">
        <w:rPr>
          <w:lang w:val="en-US"/>
        </w:rPr>
        <w:t xml:space="preserve">. </w:t>
      </w:r>
      <w:r w:rsidR="00E07AC6">
        <w:rPr>
          <w:lang w:val="en-US"/>
        </w:rPr>
        <w:t xml:space="preserve">These acts of reciprocation may take the form of </w:t>
      </w:r>
      <w:r w:rsidR="000B4981">
        <w:rPr>
          <w:lang w:val="en-US"/>
        </w:rPr>
        <w:t>feelings of customers' loyalty towards of the firm (</w:t>
      </w:r>
      <w:proofErr w:type="spellStart"/>
      <w:r w:rsidR="000B4981">
        <w:rPr>
          <w:lang w:val="en-US"/>
        </w:rPr>
        <w:t>Gruen</w:t>
      </w:r>
      <w:proofErr w:type="spellEnd"/>
      <w:r w:rsidR="000B4981">
        <w:rPr>
          <w:lang w:val="en-US"/>
        </w:rPr>
        <w:t>, 1995).  Customer loyalty is defined "</w:t>
      </w:r>
      <w:r w:rsidR="000B4981" w:rsidRPr="000B4981">
        <w:rPr>
          <w:lang w:val="en-US"/>
        </w:rPr>
        <w:t>a customer’</w:t>
      </w:r>
      <w:r w:rsidR="000B4981">
        <w:rPr>
          <w:lang w:val="en-US"/>
        </w:rPr>
        <w:t xml:space="preserve">s </w:t>
      </w:r>
      <w:r w:rsidR="000B4981" w:rsidRPr="000B4981">
        <w:rPr>
          <w:lang w:val="en-US"/>
        </w:rPr>
        <w:t>likelihood of generating positive word-of-mouth, and their repurchase intentions</w:t>
      </w:r>
      <w:r w:rsidR="000B4981">
        <w:rPr>
          <w:lang w:val="en-US"/>
        </w:rPr>
        <w:t>" (</w:t>
      </w:r>
      <w:proofErr w:type="spellStart"/>
      <w:r w:rsidR="000B4981">
        <w:rPr>
          <w:lang w:val="en-US"/>
        </w:rPr>
        <w:t>Zeithaml</w:t>
      </w:r>
      <w:proofErr w:type="spellEnd"/>
      <w:r w:rsidR="000B4981">
        <w:rPr>
          <w:lang w:val="en-US"/>
        </w:rPr>
        <w:t xml:space="preserve"> et al., 1996 cited in Dagger &amp; David, 2012: 449). Adapting the above</w:t>
      </w:r>
      <w:r w:rsidR="0083777A">
        <w:rPr>
          <w:lang w:val="en-US"/>
        </w:rPr>
        <w:t xml:space="preserve"> view, customers' trust </w:t>
      </w:r>
      <w:r w:rsidR="00E07AC6">
        <w:rPr>
          <w:lang w:val="en-US"/>
        </w:rPr>
        <w:t xml:space="preserve">in </w:t>
      </w:r>
      <w:r w:rsidR="0083777A">
        <w:rPr>
          <w:lang w:val="en-US"/>
        </w:rPr>
        <w:t>(</w:t>
      </w:r>
      <w:proofErr w:type="spellStart"/>
      <w:r w:rsidR="0083777A">
        <w:rPr>
          <w:lang w:val="en-US"/>
        </w:rPr>
        <w:t>Gruen</w:t>
      </w:r>
      <w:proofErr w:type="spellEnd"/>
      <w:r w:rsidR="0083777A">
        <w:rPr>
          <w:lang w:val="en-US"/>
        </w:rPr>
        <w:t xml:space="preserve">, 1995) and </w:t>
      </w:r>
      <w:r w:rsidR="00E07AC6">
        <w:rPr>
          <w:lang w:val="en-US"/>
        </w:rPr>
        <w:t xml:space="preserve">their </w:t>
      </w:r>
      <w:r w:rsidR="0083777A">
        <w:rPr>
          <w:lang w:val="en-US"/>
        </w:rPr>
        <w:t>satisfaction</w:t>
      </w:r>
      <w:r w:rsidR="00E07AC6">
        <w:rPr>
          <w:lang w:val="en-US"/>
        </w:rPr>
        <w:t xml:space="preserve"> with the firm (Yi &amp; Gong, 2008)</w:t>
      </w:r>
      <w:r w:rsidR="0083777A">
        <w:rPr>
          <w:lang w:val="en-US"/>
        </w:rPr>
        <w:t xml:space="preserve"> can be viewed as benefits received from high quality relationship</w:t>
      </w:r>
      <w:r w:rsidR="000B4981">
        <w:rPr>
          <w:lang w:val="en-US"/>
        </w:rPr>
        <w:t xml:space="preserve"> (Crosby et al., 1990)</w:t>
      </w:r>
      <w:r w:rsidR="0083777A">
        <w:rPr>
          <w:lang w:val="en-US"/>
        </w:rPr>
        <w:t xml:space="preserve">. </w:t>
      </w:r>
      <w:r w:rsidR="00E07AC6">
        <w:rPr>
          <w:lang w:val="en-US"/>
        </w:rPr>
        <w:t xml:space="preserve">Empirical research demonstrated the positive impact of customers' trust in and their satisfaction with the firm, on customers' loyalty towards the firm (e.g. </w:t>
      </w:r>
      <w:proofErr w:type="spellStart"/>
      <w:r w:rsidR="00E07AC6">
        <w:rPr>
          <w:lang w:val="en-US"/>
        </w:rPr>
        <w:t>Verhoef</w:t>
      </w:r>
      <w:proofErr w:type="spellEnd"/>
      <w:r w:rsidR="00E07AC6">
        <w:rPr>
          <w:lang w:val="en-US"/>
        </w:rPr>
        <w:t xml:space="preserve"> et al., 2002). </w:t>
      </w:r>
    </w:p>
    <w:p w:rsidR="00E07AC6" w:rsidRDefault="00E07AC6" w:rsidP="00E07AC6">
      <w:pPr>
        <w:autoSpaceDE w:val="0"/>
        <w:autoSpaceDN w:val="0"/>
        <w:adjustRightInd w:val="0"/>
        <w:jc w:val="both"/>
        <w:rPr>
          <w:lang w:val="en-US"/>
        </w:rPr>
      </w:pPr>
    </w:p>
    <w:p w:rsidR="00E07AC6" w:rsidRPr="00CF7C37" w:rsidRDefault="00E07AC6" w:rsidP="00E07AC6">
      <w:pPr>
        <w:autoSpaceDE w:val="0"/>
        <w:autoSpaceDN w:val="0"/>
        <w:adjustRightInd w:val="0"/>
        <w:jc w:val="both"/>
        <w:rPr>
          <w:b/>
          <w:bCs/>
        </w:rPr>
      </w:pPr>
      <w:r w:rsidRPr="00CF7C37">
        <w:rPr>
          <w:b/>
          <w:bCs/>
        </w:rPr>
        <w:t>H</w:t>
      </w:r>
      <w:r>
        <w:rPr>
          <w:b/>
          <w:bCs/>
        </w:rPr>
        <w:t>4</w:t>
      </w:r>
      <w:r w:rsidRPr="00CF7C37">
        <w:rPr>
          <w:b/>
          <w:bCs/>
        </w:rPr>
        <w:t xml:space="preserve">: There is a positive association between customer trust and customer </w:t>
      </w:r>
      <w:r>
        <w:rPr>
          <w:b/>
          <w:bCs/>
        </w:rPr>
        <w:t>loyalty.</w:t>
      </w:r>
    </w:p>
    <w:p w:rsidR="00E07AC6" w:rsidRPr="00CF7C37" w:rsidRDefault="00E07AC6" w:rsidP="00E07AC6">
      <w:pPr>
        <w:autoSpaceDE w:val="0"/>
        <w:autoSpaceDN w:val="0"/>
        <w:adjustRightInd w:val="0"/>
        <w:jc w:val="both"/>
        <w:rPr>
          <w:b/>
          <w:bCs/>
        </w:rPr>
      </w:pPr>
      <w:r w:rsidRPr="00CF7C37">
        <w:rPr>
          <w:b/>
          <w:bCs/>
        </w:rPr>
        <w:t>H</w:t>
      </w:r>
      <w:r>
        <w:rPr>
          <w:b/>
          <w:bCs/>
        </w:rPr>
        <w:t>5</w:t>
      </w:r>
      <w:r w:rsidRPr="00CF7C37">
        <w:rPr>
          <w:b/>
          <w:bCs/>
        </w:rPr>
        <w:t xml:space="preserve">: There is a positive association between customer </w:t>
      </w:r>
      <w:r>
        <w:rPr>
          <w:b/>
          <w:bCs/>
        </w:rPr>
        <w:t>satisfaction</w:t>
      </w:r>
      <w:r w:rsidRPr="00CF7C37">
        <w:rPr>
          <w:b/>
          <w:bCs/>
        </w:rPr>
        <w:t xml:space="preserve"> and customer </w:t>
      </w:r>
      <w:r>
        <w:rPr>
          <w:b/>
          <w:bCs/>
        </w:rPr>
        <w:t>loyalty.</w:t>
      </w:r>
    </w:p>
    <w:p w:rsidR="00E07AC6" w:rsidRPr="00E07AC6" w:rsidRDefault="00E07AC6" w:rsidP="00E07AC6">
      <w:pPr>
        <w:autoSpaceDE w:val="0"/>
        <w:autoSpaceDN w:val="0"/>
        <w:adjustRightInd w:val="0"/>
        <w:jc w:val="both"/>
      </w:pPr>
    </w:p>
    <w:p w:rsidR="001A2CA6" w:rsidRDefault="001A2CA6" w:rsidP="001E3357">
      <w:pPr>
        <w:autoSpaceDE w:val="0"/>
        <w:autoSpaceDN w:val="0"/>
        <w:adjustRightInd w:val="0"/>
        <w:jc w:val="both"/>
      </w:pPr>
    </w:p>
    <w:p w:rsidR="001E3357" w:rsidRPr="001E3357" w:rsidRDefault="001E3357" w:rsidP="001E3357">
      <w:pPr>
        <w:pStyle w:val="ListParagraph"/>
        <w:numPr>
          <w:ilvl w:val="0"/>
          <w:numId w:val="3"/>
        </w:numPr>
        <w:autoSpaceDE w:val="0"/>
        <w:autoSpaceDN w:val="0"/>
        <w:adjustRightInd w:val="0"/>
        <w:jc w:val="both"/>
        <w:rPr>
          <w:rFonts w:asciiTheme="majorBidi" w:hAnsiTheme="majorBidi" w:cstheme="majorBidi"/>
          <w:b/>
          <w:bCs/>
        </w:rPr>
      </w:pPr>
      <w:r w:rsidRPr="001E3357">
        <w:rPr>
          <w:rFonts w:asciiTheme="majorBidi" w:hAnsiTheme="majorBidi" w:cstheme="majorBidi"/>
          <w:b/>
          <w:bCs/>
        </w:rPr>
        <w:t>Methods</w:t>
      </w:r>
    </w:p>
    <w:p w:rsidR="00B35AC5" w:rsidRDefault="00AB2A38" w:rsidP="00B35AC5">
      <w:pPr>
        <w:autoSpaceDE w:val="0"/>
        <w:autoSpaceDN w:val="0"/>
        <w:adjustRightInd w:val="0"/>
        <w:jc w:val="both"/>
        <w:rPr>
          <w:rFonts w:asciiTheme="majorBidi" w:hAnsiTheme="majorBidi" w:cstheme="majorBidi"/>
        </w:rPr>
      </w:pPr>
      <w:r>
        <w:t xml:space="preserve">            </w:t>
      </w:r>
      <w:r w:rsidR="00A1519B" w:rsidRPr="00F00E33">
        <w:t>The conceptual framework was examined in business-to-business context, specifically, in the pharmaceutical industry</w:t>
      </w:r>
      <w:r w:rsidR="008B4764" w:rsidRPr="00F00E33">
        <w:t xml:space="preserve"> in Egypt</w:t>
      </w:r>
      <w:r w:rsidR="00A1519B" w:rsidRPr="00F00E33">
        <w:t>.</w:t>
      </w:r>
      <w:r w:rsidR="008B4764" w:rsidRPr="00F00E33">
        <w:t xml:space="preserve"> </w:t>
      </w:r>
      <w:r w:rsidR="00A1519B" w:rsidRPr="00F00E33">
        <w:t>The choice of this</w:t>
      </w:r>
      <w:r w:rsidR="0012533A" w:rsidRPr="00F00E33">
        <w:t xml:space="preserve"> context</w:t>
      </w:r>
      <w:r w:rsidR="00A1519B" w:rsidRPr="00F00E33">
        <w:t xml:space="preserve"> is justified on the grounds of innovation characteristics of this industry and its relative complexity, generating a need for pharmaceutical companies to educate physicians and pharmacists about the</w:t>
      </w:r>
      <w:r w:rsidR="008B4764" w:rsidRPr="00F00E33">
        <w:t xml:space="preserve"> pros and cons</w:t>
      </w:r>
      <w:r w:rsidR="00A1519B" w:rsidRPr="00F00E33">
        <w:t xml:space="preserve"> </w:t>
      </w:r>
      <w:r w:rsidR="008B4764" w:rsidRPr="00F00E33">
        <w:t xml:space="preserve">of a given medicine and its unique selling points. </w:t>
      </w:r>
      <w:r w:rsidR="0012533A" w:rsidRPr="00F00E33">
        <w:t xml:space="preserve">In Egypt, pharmacists sometimes play the role of </w:t>
      </w:r>
      <w:r w:rsidR="0012533A" w:rsidRPr="00F00E33">
        <w:lastRenderedPageBreak/>
        <w:t>physicians by recommending a medicine to some patients. This may happen because these patients do not have a medical insurance or they cannot afford the cost of the physician.</w:t>
      </w:r>
      <w:r w:rsidR="00B35AC5" w:rsidRPr="00F00E33">
        <w:t xml:space="preserve"> Also, pharmacies may influence sales cycle in terms of the</w:t>
      </w:r>
      <w:r w:rsidR="00834589" w:rsidRPr="00F00E33">
        <w:t xml:space="preserve"> brands they decide to sell on their premises and the stock volumes they plan to maintain</w:t>
      </w:r>
      <w:r w:rsidR="00834589">
        <w:rPr>
          <w:rFonts w:asciiTheme="majorBidi" w:hAnsiTheme="majorBidi" w:cstheme="majorBidi"/>
        </w:rPr>
        <w:t xml:space="preserve">. </w:t>
      </w:r>
    </w:p>
    <w:p w:rsidR="00B35AC5" w:rsidRDefault="00B35AC5" w:rsidP="00B35AC5">
      <w:pPr>
        <w:autoSpaceDE w:val="0"/>
        <w:autoSpaceDN w:val="0"/>
        <w:adjustRightInd w:val="0"/>
        <w:jc w:val="both"/>
        <w:rPr>
          <w:rFonts w:asciiTheme="majorBidi" w:hAnsiTheme="majorBidi" w:cstheme="majorBidi"/>
        </w:rPr>
      </w:pPr>
    </w:p>
    <w:p w:rsidR="00B35AC5" w:rsidRPr="007A571D" w:rsidRDefault="00B35AC5" w:rsidP="00B35AC5">
      <w:pPr>
        <w:autoSpaceDE w:val="0"/>
        <w:autoSpaceDN w:val="0"/>
        <w:adjustRightInd w:val="0"/>
        <w:spacing w:line="360" w:lineRule="auto"/>
        <w:ind w:left="360"/>
        <w:rPr>
          <w:rFonts w:asciiTheme="majorBidi" w:hAnsiTheme="majorBidi" w:cstheme="majorBidi"/>
          <w:b/>
          <w:bCs/>
          <w:i/>
          <w:iCs/>
        </w:rPr>
      </w:pPr>
      <w:r>
        <w:rPr>
          <w:rFonts w:asciiTheme="majorBidi" w:hAnsiTheme="majorBidi" w:cstheme="majorBidi"/>
          <w:b/>
          <w:bCs/>
          <w:i/>
          <w:iCs/>
        </w:rPr>
        <w:t>4.1 Qualitative phase</w:t>
      </w:r>
    </w:p>
    <w:p w:rsidR="00B35AC5" w:rsidRPr="00F00E33" w:rsidRDefault="0012533A" w:rsidP="00B35AC5">
      <w:pPr>
        <w:autoSpaceDE w:val="0"/>
        <w:autoSpaceDN w:val="0"/>
        <w:adjustRightInd w:val="0"/>
        <w:jc w:val="both"/>
        <w:rPr>
          <w:lang w:val="en-US"/>
        </w:rPr>
      </w:pPr>
      <w:r w:rsidRPr="00F00E33">
        <w:t xml:space="preserve">        </w:t>
      </w:r>
      <w:r w:rsidR="00B35AC5" w:rsidRPr="00F00E33">
        <w:t xml:space="preserve"> </w:t>
      </w:r>
      <w:r w:rsidR="00F00E33" w:rsidRPr="00F00E33">
        <w:t xml:space="preserve">     </w:t>
      </w:r>
      <w:r w:rsidR="00B35AC5" w:rsidRPr="00F00E33">
        <w:t xml:space="preserve">It was essential to conduct a number of exploratory interviews to identify the most common educational channels </w:t>
      </w:r>
      <w:r w:rsidR="00B35AC5" w:rsidRPr="00F00E33">
        <w:rPr>
          <w:lang w:val="en-US"/>
        </w:rPr>
        <w:t>adapted in this industry</w:t>
      </w:r>
      <w:r w:rsidR="00310220" w:rsidRPr="00F00E33">
        <w:rPr>
          <w:lang w:val="en-US"/>
        </w:rPr>
        <w:t xml:space="preserve"> in order to incorporate in the questionnaire</w:t>
      </w:r>
      <w:r w:rsidR="00B35AC5" w:rsidRPr="00F00E33">
        <w:rPr>
          <w:lang w:val="en-US"/>
        </w:rPr>
        <w:t xml:space="preserve">. In particular, the authors conducted structured interviews with 30 pharmacists, 20 physicians, 10 medical reps and 5 sales supervisors. </w:t>
      </w:r>
      <w:r w:rsidR="00834589" w:rsidRPr="00F00E33">
        <w:rPr>
          <w:lang w:val="en-US"/>
        </w:rPr>
        <w:t xml:space="preserve">These interviews coined three main education channels used in this industry: sales representatives, seminars and conferences. Also, it was concluded that the vast majority of the pharmaceutical companies are selling a wide blend of medicines. Instead of focusing on a particular medicine or illness, it was decided to assess the effectiveness of educational channels adapted by a particular company as perceived by pharmacies and physicians. </w:t>
      </w:r>
    </w:p>
    <w:p w:rsidR="00310220" w:rsidRDefault="00310220" w:rsidP="00B35AC5">
      <w:pPr>
        <w:autoSpaceDE w:val="0"/>
        <w:autoSpaceDN w:val="0"/>
        <w:adjustRightInd w:val="0"/>
        <w:jc w:val="both"/>
        <w:rPr>
          <w:rFonts w:asciiTheme="majorBidi" w:hAnsiTheme="majorBidi" w:cstheme="majorBidi"/>
          <w:lang w:val="en-US"/>
        </w:rPr>
      </w:pPr>
    </w:p>
    <w:p w:rsidR="00310220" w:rsidRPr="007A571D" w:rsidRDefault="00310220" w:rsidP="00310220">
      <w:pPr>
        <w:autoSpaceDE w:val="0"/>
        <w:autoSpaceDN w:val="0"/>
        <w:adjustRightInd w:val="0"/>
        <w:spacing w:line="360" w:lineRule="auto"/>
        <w:ind w:left="360"/>
        <w:rPr>
          <w:rFonts w:asciiTheme="majorBidi" w:hAnsiTheme="majorBidi" w:cstheme="majorBidi"/>
          <w:b/>
          <w:bCs/>
          <w:i/>
          <w:iCs/>
        </w:rPr>
      </w:pPr>
      <w:r>
        <w:rPr>
          <w:rFonts w:asciiTheme="majorBidi" w:hAnsiTheme="majorBidi" w:cstheme="majorBidi"/>
          <w:b/>
          <w:bCs/>
          <w:i/>
          <w:iCs/>
        </w:rPr>
        <w:t>4.1 Quantitative phase</w:t>
      </w:r>
    </w:p>
    <w:p w:rsidR="005B5210" w:rsidRPr="00F00E33" w:rsidRDefault="00310220" w:rsidP="00F12A8F">
      <w:pPr>
        <w:autoSpaceDE w:val="0"/>
        <w:autoSpaceDN w:val="0"/>
        <w:adjustRightInd w:val="0"/>
        <w:jc w:val="both"/>
        <w:rPr>
          <w:lang w:val="en-US"/>
        </w:rPr>
      </w:pPr>
      <w:r w:rsidRPr="00F00E33">
        <w:rPr>
          <w:lang w:val="en-US"/>
        </w:rPr>
        <w:t xml:space="preserve">           The data was collected by the means of the survey. Two questionnaires were designed for pharmacies and physicians. </w:t>
      </w:r>
      <w:r w:rsidR="006031CD" w:rsidRPr="00F00E33">
        <w:rPr>
          <w:lang w:val="en-US"/>
        </w:rPr>
        <w:t>Measures were ad</w:t>
      </w:r>
      <w:r w:rsidR="008E22D4" w:rsidRPr="00F00E33">
        <w:rPr>
          <w:lang w:val="en-US"/>
        </w:rPr>
        <w:t>apted from prior research. To achieve measurement equivalence across different education channels, the same scale</w:t>
      </w:r>
      <w:r w:rsidR="00907579" w:rsidRPr="00F00E33">
        <w:rPr>
          <w:lang w:val="en-US"/>
        </w:rPr>
        <w:t xml:space="preserve"> (5 items)</w:t>
      </w:r>
      <w:r w:rsidR="00F12A8F">
        <w:rPr>
          <w:lang w:val="en-US"/>
        </w:rPr>
        <w:t xml:space="preserve"> was adapted. It</w:t>
      </w:r>
      <w:r w:rsidR="008E22D4" w:rsidRPr="00F00E33">
        <w:rPr>
          <w:lang w:val="en-US"/>
        </w:rPr>
        <w:t xml:space="preserve"> was borrowed from Chen and Well (1999). Measurement scales for customers' satisfaction </w:t>
      </w:r>
      <w:r w:rsidR="00907579" w:rsidRPr="00F00E33">
        <w:rPr>
          <w:lang w:val="en-US"/>
        </w:rPr>
        <w:t xml:space="preserve">(5 items) </w:t>
      </w:r>
      <w:r w:rsidR="008E22D4" w:rsidRPr="00F00E33">
        <w:rPr>
          <w:lang w:val="en-US"/>
        </w:rPr>
        <w:t>and loyalty</w:t>
      </w:r>
      <w:r w:rsidR="00907579" w:rsidRPr="00F00E33">
        <w:rPr>
          <w:lang w:val="en-US"/>
        </w:rPr>
        <w:t xml:space="preserve"> (5 items)</w:t>
      </w:r>
      <w:r w:rsidR="008E22D4" w:rsidRPr="00F00E33">
        <w:rPr>
          <w:lang w:val="en-US"/>
        </w:rPr>
        <w:t xml:space="preserve"> were adapted from </w:t>
      </w:r>
      <w:r w:rsidR="00A83E1F">
        <w:rPr>
          <w:lang w:val="en-US"/>
        </w:rPr>
        <w:t xml:space="preserve">Oliver (1997) and </w:t>
      </w:r>
      <w:proofErr w:type="spellStart"/>
      <w:r w:rsidR="00A83E1F">
        <w:rPr>
          <w:lang w:val="en-US"/>
        </w:rPr>
        <w:t>Zeithaml</w:t>
      </w:r>
      <w:proofErr w:type="spellEnd"/>
      <w:r w:rsidR="00A83E1F">
        <w:rPr>
          <w:lang w:val="en-US"/>
        </w:rPr>
        <w:t xml:space="preserve"> et al. (1996) respectively</w:t>
      </w:r>
      <w:r w:rsidR="008E22D4" w:rsidRPr="00F00E33">
        <w:rPr>
          <w:lang w:val="en-US"/>
        </w:rPr>
        <w:t>, while the measurement scale of trust</w:t>
      </w:r>
      <w:r w:rsidR="00907579" w:rsidRPr="00F00E33">
        <w:rPr>
          <w:lang w:val="en-US"/>
        </w:rPr>
        <w:t xml:space="preserve"> (4 items) </w:t>
      </w:r>
      <w:r w:rsidR="008E22D4" w:rsidRPr="00F00E33">
        <w:rPr>
          <w:lang w:val="en-US"/>
        </w:rPr>
        <w:t xml:space="preserve">was adapted from </w:t>
      </w:r>
      <w:proofErr w:type="spellStart"/>
      <w:r w:rsidR="008E22D4" w:rsidRPr="00F00E33">
        <w:t>Eisingerich</w:t>
      </w:r>
      <w:proofErr w:type="spellEnd"/>
      <w:r w:rsidR="008E22D4" w:rsidRPr="00F00E33">
        <w:t xml:space="preserve"> and Bell (2008</w:t>
      </w:r>
      <w:r w:rsidR="008E22D4" w:rsidRPr="00F00E33">
        <w:rPr>
          <w:lang w:val="en-US"/>
        </w:rPr>
        <w:t xml:space="preserve">). </w:t>
      </w:r>
      <w:r w:rsidR="006256AD" w:rsidRPr="00F00E33">
        <w:rPr>
          <w:lang w:val="en-US"/>
        </w:rPr>
        <w:t xml:space="preserve">A seven-point scale was deployed in this study. </w:t>
      </w:r>
      <w:r w:rsidR="005B5210" w:rsidRPr="00F00E33">
        <w:rPr>
          <w:lang w:val="en-US"/>
        </w:rPr>
        <w:t xml:space="preserve">A few amendments were applied to the wording of some statements in the light of the pre-testing of the questionnaire on ten respondents. </w:t>
      </w:r>
      <w:r w:rsidRPr="00F00E33">
        <w:rPr>
          <w:lang w:val="en-US"/>
        </w:rPr>
        <w:t xml:space="preserve">Two geographic (cluster) samples </w:t>
      </w:r>
      <w:r w:rsidR="003708DF" w:rsidRPr="00F00E33">
        <w:rPr>
          <w:lang w:val="en-US"/>
        </w:rPr>
        <w:t>were</w:t>
      </w:r>
      <w:r w:rsidRPr="00F00E33">
        <w:rPr>
          <w:lang w:val="en-US"/>
        </w:rPr>
        <w:t xml:space="preserve"> followed in </w:t>
      </w:r>
      <w:r w:rsidR="003708DF" w:rsidRPr="00F00E33">
        <w:rPr>
          <w:lang w:val="en-US"/>
        </w:rPr>
        <w:t xml:space="preserve">these </w:t>
      </w:r>
      <w:r w:rsidRPr="00F00E33">
        <w:rPr>
          <w:lang w:val="en-US"/>
        </w:rPr>
        <w:t>two cases to represent pharmacies, medical centers and hospitals located in the greater Cairo.</w:t>
      </w:r>
      <w:r w:rsidR="003708DF" w:rsidRPr="00F00E33">
        <w:rPr>
          <w:lang w:val="en-US"/>
        </w:rPr>
        <w:t xml:space="preserve"> Data was administrated by personal interviews. Out of 420 distributed surveys,</w:t>
      </w:r>
      <w:r w:rsidR="006031CD" w:rsidRPr="00F00E33">
        <w:rPr>
          <w:lang w:val="en-US"/>
        </w:rPr>
        <w:t xml:space="preserve"> 320 responses (76% response rate) were found valid. 320 responses </w:t>
      </w:r>
      <w:r w:rsidR="00F12A8F">
        <w:rPr>
          <w:lang w:val="en-US"/>
        </w:rPr>
        <w:t xml:space="preserve">was equally divided between </w:t>
      </w:r>
      <w:proofErr w:type="gramStart"/>
      <w:r w:rsidR="00F12A8F">
        <w:rPr>
          <w:lang w:val="en-US"/>
        </w:rPr>
        <w:t>pharmacists(</w:t>
      </w:r>
      <w:proofErr w:type="gramEnd"/>
      <w:r w:rsidR="00F12A8F">
        <w:rPr>
          <w:lang w:val="en-US"/>
        </w:rPr>
        <w:t xml:space="preserve">n = 160) and physicians (n = 160). </w:t>
      </w:r>
    </w:p>
    <w:p w:rsidR="005B5210" w:rsidRPr="00F00E33" w:rsidRDefault="005B5210" w:rsidP="005B5210">
      <w:pPr>
        <w:autoSpaceDE w:val="0"/>
        <w:autoSpaceDN w:val="0"/>
        <w:adjustRightInd w:val="0"/>
        <w:jc w:val="both"/>
        <w:rPr>
          <w:lang w:val="en-US"/>
        </w:rPr>
      </w:pPr>
    </w:p>
    <w:p w:rsidR="005B5210" w:rsidRPr="001E3357" w:rsidRDefault="009832A8" w:rsidP="005B5210">
      <w:pPr>
        <w:pStyle w:val="ListParagraph"/>
        <w:numPr>
          <w:ilvl w:val="0"/>
          <w:numId w:val="3"/>
        </w:numPr>
        <w:autoSpaceDE w:val="0"/>
        <w:autoSpaceDN w:val="0"/>
        <w:adjustRightInd w:val="0"/>
        <w:jc w:val="both"/>
        <w:rPr>
          <w:rFonts w:asciiTheme="majorBidi" w:hAnsiTheme="majorBidi" w:cstheme="majorBidi"/>
          <w:b/>
          <w:bCs/>
        </w:rPr>
      </w:pPr>
      <w:r>
        <w:rPr>
          <w:rFonts w:asciiTheme="majorBidi" w:hAnsiTheme="majorBidi" w:cstheme="majorBidi"/>
          <w:b/>
          <w:bCs/>
        </w:rPr>
        <w:t>Data Analysis</w:t>
      </w:r>
    </w:p>
    <w:p w:rsidR="005F6E24" w:rsidRPr="00626DFD" w:rsidRDefault="005B5210" w:rsidP="005F6E24">
      <w:pPr>
        <w:autoSpaceDE w:val="0"/>
        <w:autoSpaceDN w:val="0"/>
        <w:adjustRightInd w:val="0"/>
        <w:jc w:val="both"/>
        <w:rPr>
          <w:rFonts w:eastAsiaTheme="minorHAnsi"/>
          <w:lang w:val="en-US"/>
        </w:rPr>
      </w:pPr>
      <w:r>
        <w:rPr>
          <w:rFonts w:asciiTheme="majorBidi" w:eastAsiaTheme="minorHAnsi" w:hAnsiTheme="majorBidi" w:cstheme="majorBidi"/>
        </w:rPr>
        <w:t xml:space="preserve">          </w:t>
      </w:r>
      <w:r w:rsidRPr="00626DFD">
        <w:rPr>
          <w:rFonts w:eastAsiaTheme="minorHAnsi"/>
        </w:rPr>
        <w:t xml:space="preserve">  </w:t>
      </w:r>
      <w:r w:rsidR="006256AD" w:rsidRPr="00626DFD">
        <w:rPr>
          <w:rFonts w:eastAsiaTheme="minorHAnsi"/>
        </w:rPr>
        <w:t>The data was analysed independently for pharmacies</w:t>
      </w:r>
      <w:r w:rsidR="009832A8" w:rsidRPr="00626DFD">
        <w:rPr>
          <w:rFonts w:eastAsiaTheme="minorHAnsi"/>
        </w:rPr>
        <w:t xml:space="preserve"> (n = 160)</w:t>
      </w:r>
      <w:r w:rsidR="006256AD" w:rsidRPr="00626DFD">
        <w:rPr>
          <w:rFonts w:eastAsiaTheme="minorHAnsi"/>
        </w:rPr>
        <w:t xml:space="preserve"> and physicians </w:t>
      </w:r>
      <w:r w:rsidR="009832A8" w:rsidRPr="00626DFD">
        <w:rPr>
          <w:rFonts w:eastAsiaTheme="minorHAnsi"/>
        </w:rPr>
        <w:t xml:space="preserve">(n = 160) </w:t>
      </w:r>
      <w:r w:rsidR="006256AD" w:rsidRPr="00626DFD">
        <w:rPr>
          <w:rFonts w:eastAsiaTheme="minorHAnsi"/>
        </w:rPr>
        <w:t>samples</w:t>
      </w:r>
      <w:r w:rsidR="009832A8" w:rsidRPr="00626DFD">
        <w:rPr>
          <w:rFonts w:eastAsiaTheme="minorHAnsi"/>
        </w:rPr>
        <w:t xml:space="preserve"> as well as for combined sample (n = 320). All constructs were factor analyzed and then subjected to confirmatory factor analysis using SMARTPLS. </w:t>
      </w:r>
      <w:proofErr w:type="spellStart"/>
      <w:r w:rsidR="009832A8" w:rsidRPr="00626DFD">
        <w:t>Cronbach's</w:t>
      </w:r>
      <w:proofErr w:type="spellEnd"/>
      <w:r w:rsidR="009832A8" w:rsidRPr="00626DFD">
        <w:t xml:space="preserve"> alpha and composite reliability </w:t>
      </w:r>
      <w:r w:rsidR="005F6E24" w:rsidRPr="00626DFD">
        <w:rPr>
          <w:rFonts w:eastAsiaTheme="minorHAnsi"/>
        </w:rPr>
        <w:t xml:space="preserve">values </w:t>
      </w:r>
      <w:r w:rsidR="009832A8" w:rsidRPr="00626DFD">
        <w:rPr>
          <w:rFonts w:eastAsiaTheme="minorHAnsi"/>
        </w:rPr>
        <w:t>were higher than 0.7</w:t>
      </w:r>
      <w:r w:rsidR="005F6E24" w:rsidRPr="00626DFD">
        <w:rPr>
          <w:rFonts w:eastAsiaTheme="minorHAnsi"/>
        </w:rPr>
        <w:t>5 for all variables across the three subsamples, exceptions being customer satisfaction (coefficient alpha = 0.65) in t</w:t>
      </w:r>
      <w:r w:rsidR="005F6E24" w:rsidRPr="00626DFD">
        <w:rPr>
          <w:rFonts w:eastAsiaTheme="minorHAnsi"/>
          <w:lang w:val="en-US"/>
        </w:rPr>
        <w:t>he pharmacist sample. AVE values for all variables were higher than cut-off value of 0.5. The structural model was tested across the three samples (pharmacies, physician, combined samples), as reported in table (1).</w:t>
      </w:r>
      <w:r w:rsidR="00A41FF4" w:rsidRPr="00626DFD">
        <w:rPr>
          <w:rFonts w:eastAsiaTheme="minorHAnsi"/>
          <w:lang w:val="en-US"/>
        </w:rPr>
        <w:t xml:space="preserve"> The structural models for three samples are reported at Appendix (1)</w:t>
      </w:r>
    </w:p>
    <w:p w:rsidR="00F01AAF" w:rsidRDefault="00F01AAF" w:rsidP="005F6E24">
      <w:pPr>
        <w:autoSpaceDE w:val="0"/>
        <w:autoSpaceDN w:val="0"/>
        <w:adjustRightInd w:val="0"/>
        <w:jc w:val="both"/>
        <w:rPr>
          <w:rFonts w:asciiTheme="majorBidi" w:eastAsiaTheme="minorHAnsi" w:hAnsiTheme="majorBidi" w:cstheme="majorBidi"/>
          <w:lang w:val="en-US"/>
        </w:rPr>
      </w:pPr>
    </w:p>
    <w:p w:rsidR="00A41FF4" w:rsidRDefault="00A41FF4" w:rsidP="00A41FF4">
      <w:pPr>
        <w:pStyle w:val="ListParagraph"/>
        <w:numPr>
          <w:ilvl w:val="0"/>
          <w:numId w:val="3"/>
        </w:numPr>
        <w:autoSpaceDE w:val="0"/>
        <w:autoSpaceDN w:val="0"/>
        <w:adjustRightInd w:val="0"/>
        <w:jc w:val="both"/>
        <w:rPr>
          <w:rFonts w:asciiTheme="majorBidi" w:hAnsiTheme="majorBidi" w:cstheme="majorBidi"/>
          <w:b/>
          <w:bCs/>
        </w:rPr>
      </w:pPr>
      <w:r>
        <w:rPr>
          <w:rFonts w:asciiTheme="majorBidi" w:hAnsiTheme="majorBidi" w:cstheme="majorBidi"/>
          <w:b/>
          <w:bCs/>
        </w:rPr>
        <w:t>Discussion</w:t>
      </w:r>
    </w:p>
    <w:p w:rsidR="000F576B" w:rsidRDefault="00F00E33" w:rsidP="00F12A8F">
      <w:pPr>
        <w:autoSpaceDE w:val="0"/>
        <w:autoSpaceDN w:val="0"/>
        <w:adjustRightInd w:val="0"/>
        <w:jc w:val="both"/>
      </w:pPr>
      <w:r>
        <w:t xml:space="preserve">               </w:t>
      </w:r>
      <w:r w:rsidR="000F576B" w:rsidRPr="00F00E33">
        <w:t xml:space="preserve"> The growing literature on customer education was dominated by B-to-C and C-to-C studies, giving</w:t>
      </w:r>
      <w:r w:rsidR="00F12A8F">
        <w:t xml:space="preserve"> a</w:t>
      </w:r>
      <w:r w:rsidR="000F576B" w:rsidRPr="00F00E33">
        <w:t xml:space="preserve"> scant empirical attention to customer education consequences and practices in </w:t>
      </w:r>
      <w:r w:rsidR="00F12A8F">
        <w:t>the business-to-business context</w:t>
      </w:r>
      <w:r w:rsidR="000F576B" w:rsidRPr="00F00E33">
        <w:t xml:space="preserve">. Without proper development of skills and knowledge of physicians and pharmacists about companies' products, there is no assurance that customers (i.e. patients) would be able to </w:t>
      </w:r>
      <w:r w:rsidR="00D60ADC" w:rsidRPr="00F00E33">
        <w:t xml:space="preserve">get effective education </w:t>
      </w:r>
      <w:r w:rsidR="00F12A8F">
        <w:t xml:space="preserve">by them </w:t>
      </w:r>
      <w:r w:rsidR="00D60ADC" w:rsidRPr="00F00E33">
        <w:t xml:space="preserve">and in turn, </w:t>
      </w:r>
      <w:r w:rsidR="000F576B" w:rsidRPr="00F00E33">
        <w:t xml:space="preserve">co-create value </w:t>
      </w:r>
      <w:r w:rsidR="000F576B" w:rsidRPr="00F00E33">
        <w:lastRenderedPageBreak/>
        <w:t xml:space="preserve">(i.e. </w:t>
      </w:r>
      <w:r w:rsidR="00F12A8F">
        <w:t xml:space="preserve">successful </w:t>
      </w:r>
      <w:proofErr w:type="spellStart"/>
      <w:r w:rsidR="00F12A8F">
        <w:t>treamtment</w:t>
      </w:r>
      <w:proofErr w:type="spellEnd"/>
      <w:r w:rsidR="000F576B" w:rsidRPr="00F00E33">
        <w:t>) (</w:t>
      </w:r>
      <w:proofErr w:type="spellStart"/>
      <w:r w:rsidR="000F576B" w:rsidRPr="00F00E33">
        <w:t>Vargo</w:t>
      </w:r>
      <w:proofErr w:type="spellEnd"/>
      <w:r w:rsidR="000F576B" w:rsidRPr="00F00E33">
        <w:t xml:space="preserve"> &amp; </w:t>
      </w:r>
      <w:proofErr w:type="spellStart"/>
      <w:r w:rsidR="000F576B" w:rsidRPr="00F00E33">
        <w:t>Lusch</w:t>
      </w:r>
      <w:proofErr w:type="spellEnd"/>
      <w:r w:rsidR="000F576B" w:rsidRPr="00F00E33">
        <w:t xml:space="preserve">, 2008). </w:t>
      </w:r>
      <w:r w:rsidR="00D60ADC" w:rsidRPr="00F00E33">
        <w:t xml:space="preserve">Here, physicians and pharmacies are middlemen in the education value chain. </w:t>
      </w:r>
    </w:p>
    <w:p w:rsidR="00F12A8F" w:rsidRPr="00F00E33" w:rsidRDefault="00F12A8F" w:rsidP="00F12A8F">
      <w:pPr>
        <w:autoSpaceDE w:val="0"/>
        <w:autoSpaceDN w:val="0"/>
        <w:adjustRightInd w:val="0"/>
        <w:jc w:val="both"/>
      </w:pPr>
    </w:p>
    <w:p w:rsidR="00F01AAF" w:rsidRDefault="00F01AAF" w:rsidP="00F01AAF">
      <w:pPr>
        <w:jc w:val="both"/>
        <w:rPr>
          <w:rFonts w:asciiTheme="majorBidi" w:hAnsiTheme="majorBidi" w:cstheme="majorBidi"/>
          <w:b/>
          <w:bCs/>
          <w:lang w:val="en-US"/>
        </w:rPr>
      </w:pPr>
      <w:r>
        <w:rPr>
          <w:rFonts w:asciiTheme="majorBidi" w:hAnsiTheme="majorBidi" w:cstheme="majorBidi"/>
          <w:b/>
          <w:bCs/>
          <w:lang w:val="en-US"/>
        </w:rPr>
        <w:t>Table 1: Structural model</w:t>
      </w:r>
    </w:p>
    <w:p w:rsidR="00F01AAF" w:rsidRDefault="00F01AAF" w:rsidP="00F01AAF">
      <w:pPr>
        <w:jc w:val="both"/>
        <w:rPr>
          <w:rFonts w:asciiTheme="majorBidi" w:hAnsiTheme="majorBidi" w:cstheme="majorBidi"/>
          <w:b/>
          <w:bCs/>
          <w:lang w:val="en-US"/>
        </w:rPr>
      </w:pPr>
    </w:p>
    <w:tbl>
      <w:tblPr>
        <w:tblStyle w:val="TableGrid"/>
        <w:tblW w:w="9558" w:type="dxa"/>
        <w:tblLayout w:type="fixed"/>
        <w:tblLook w:val="04A0"/>
      </w:tblPr>
      <w:tblGrid>
        <w:gridCol w:w="2898"/>
        <w:gridCol w:w="810"/>
        <w:gridCol w:w="810"/>
        <w:gridCol w:w="1080"/>
        <w:gridCol w:w="810"/>
        <w:gridCol w:w="900"/>
        <w:gridCol w:w="810"/>
        <w:gridCol w:w="1440"/>
      </w:tblGrid>
      <w:tr w:rsidR="00F01AAF" w:rsidTr="002216EC">
        <w:tc>
          <w:tcPr>
            <w:tcW w:w="2898" w:type="dxa"/>
          </w:tcPr>
          <w:p w:rsidR="00F01AAF" w:rsidRDefault="00F01AAF" w:rsidP="00DF4E04">
            <w:pPr>
              <w:jc w:val="both"/>
              <w:rPr>
                <w:rFonts w:asciiTheme="majorBidi" w:hAnsiTheme="majorBidi" w:cstheme="majorBidi"/>
                <w:b/>
                <w:bCs/>
                <w:lang w:val="en-US"/>
              </w:rPr>
            </w:pPr>
          </w:p>
        </w:tc>
        <w:tc>
          <w:tcPr>
            <w:tcW w:w="1620" w:type="dxa"/>
            <w:gridSpan w:val="2"/>
          </w:tcPr>
          <w:p w:rsidR="00F01AAF" w:rsidRPr="000A75E6" w:rsidRDefault="00F01AAF" w:rsidP="000A75E6">
            <w:pPr>
              <w:jc w:val="center"/>
              <w:rPr>
                <w:b/>
                <w:bCs/>
                <w:lang w:val="en-US"/>
              </w:rPr>
            </w:pPr>
            <w:r w:rsidRPr="000A75E6">
              <w:rPr>
                <w:b/>
                <w:bCs/>
                <w:lang w:val="en-US"/>
              </w:rPr>
              <w:t>Pharmacies</w:t>
            </w:r>
          </w:p>
        </w:tc>
        <w:tc>
          <w:tcPr>
            <w:tcW w:w="1890" w:type="dxa"/>
            <w:gridSpan w:val="2"/>
          </w:tcPr>
          <w:p w:rsidR="00F01AAF" w:rsidRPr="000A75E6" w:rsidRDefault="00F01AAF" w:rsidP="000A75E6">
            <w:pPr>
              <w:jc w:val="center"/>
              <w:rPr>
                <w:b/>
                <w:bCs/>
                <w:lang w:val="en-US"/>
              </w:rPr>
            </w:pPr>
            <w:r w:rsidRPr="000A75E6">
              <w:rPr>
                <w:b/>
                <w:bCs/>
                <w:lang w:val="en-US"/>
              </w:rPr>
              <w:t>Physicians</w:t>
            </w:r>
          </w:p>
        </w:tc>
        <w:tc>
          <w:tcPr>
            <w:tcW w:w="1710" w:type="dxa"/>
            <w:gridSpan w:val="2"/>
          </w:tcPr>
          <w:p w:rsidR="00F01AAF" w:rsidRPr="000A75E6" w:rsidRDefault="00F01AAF" w:rsidP="000A75E6">
            <w:pPr>
              <w:jc w:val="center"/>
              <w:rPr>
                <w:b/>
                <w:bCs/>
                <w:lang w:val="en-US"/>
              </w:rPr>
            </w:pPr>
            <w:r w:rsidRPr="000A75E6">
              <w:rPr>
                <w:b/>
                <w:bCs/>
                <w:lang w:val="en-US"/>
              </w:rPr>
              <w:t>Combined</w:t>
            </w:r>
          </w:p>
        </w:tc>
        <w:tc>
          <w:tcPr>
            <w:tcW w:w="1440" w:type="dxa"/>
          </w:tcPr>
          <w:p w:rsidR="00F01AAF" w:rsidRPr="000A75E6" w:rsidRDefault="00F01AAF" w:rsidP="000A75E6">
            <w:pPr>
              <w:jc w:val="center"/>
              <w:rPr>
                <w:b/>
                <w:bCs/>
                <w:lang w:val="en-US"/>
              </w:rPr>
            </w:pPr>
            <w:r w:rsidRPr="000A75E6">
              <w:rPr>
                <w:b/>
                <w:bCs/>
                <w:lang w:val="en-US"/>
              </w:rPr>
              <w:t>Hypotheses</w:t>
            </w:r>
          </w:p>
          <w:p w:rsidR="00F01AAF" w:rsidRPr="000A75E6" w:rsidRDefault="00F01AAF" w:rsidP="000A75E6">
            <w:pPr>
              <w:jc w:val="center"/>
              <w:rPr>
                <w:b/>
                <w:bCs/>
                <w:lang w:val="en-US"/>
              </w:rPr>
            </w:pPr>
            <w:r w:rsidRPr="000A75E6">
              <w:rPr>
                <w:b/>
                <w:bCs/>
                <w:lang w:val="en-US"/>
              </w:rPr>
              <w:t>Testing</w:t>
            </w:r>
          </w:p>
        </w:tc>
      </w:tr>
      <w:tr w:rsidR="00F01AAF" w:rsidTr="002216EC">
        <w:tc>
          <w:tcPr>
            <w:tcW w:w="2898" w:type="dxa"/>
            <w:tcBorders>
              <w:bottom w:val="single" w:sz="4" w:space="0" w:color="000000" w:themeColor="text1"/>
            </w:tcBorders>
          </w:tcPr>
          <w:p w:rsidR="00F01AAF" w:rsidRDefault="00F01AAF" w:rsidP="00DF4E04">
            <w:pPr>
              <w:jc w:val="both"/>
              <w:rPr>
                <w:rFonts w:asciiTheme="majorBidi" w:hAnsiTheme="majorBidi" w:cstheme="majorBidi"/>
                <w:b/>
                <w:bCs/>
                <w:lang w:val="en-US"/>
              </w:rPr>
            </w:pPr>
          </w:p>
        </w:tc>
        <w:tc>
          <w:tcPr>
            <w:tcW w:w="810" w:type="dxa"/>
            <w:tcBorders>
              <w:bottom w:val="single" w:sz="4" w:space="0" w:color="000000" w:themeColor="text1"/>
            </w:tcBorders>
          </w:tcPr>
          <w:p w:rsidR="00F01AAF" w:rsidRPr="000A75E6" w:rsidRDefault="00F01AAF" w:rsidP="000A75E6">
            <w:pPr>
              <w:jc w:val="center"/>
              <w:rPr>
                <w:b/>
                <w:bCs/>
                <w:lang w:val="en-US"/>
              </w:rPr>
            </w:pPr>
            <w:r w:rsidRPr="000A75E6">
              <w:rPr>
                <w:b/>
                <w:bCs/>
                <w:lang w:val="en-US"/>
              </w:rPr>
              <w:t>Beta</w:t>
            </w:r>
          </w:p>
        </w:tc>
        <w:tc>
          <w:tcPr>
            <w:tcW w:w="810" w:type="dxa"/>
            <w:tcBorders>
              <w:bottom w:val="single" w:sz="4" w:space="0" w:color="000000" w:themeColor="text1"/>
            </w:tcBorders>
          </w:tcPr>
          <w:p w:rsidR="00F01AAF" w:rsidRPr="000A75E6" w:rsidRDefault="00F01AAF" w:rsidP="000A75E6">
            <w:pPr>
              <w:jc w:val="center"/>
              <w:rPr>
                <w:b/>
                <w:bCs/>
                <w:lang w:val="en-US"/>
              </w:rPr>
            </w:pPr>
            <w:r w:rsidRPr="000A75E6">
              <w:rPr>
                <w:b/>
                <w:bCs/>
                <w:lang w:val="en-US"/>
              </w:rPr>
              <w:t>t-test</w:t>
            </w:r>
          </w:p>
        </w:tc>
        <w:tc>
          <w:tcPr>
            <w:tcW w:w="1080" w:type="dxa"/>
            <w:tcBorders>
              <w:bottom w:val="single" w:sz="4" w:space="0" w:color="000000" w:themeColor="text1"/>
            </w:tcBorders>
          </w:tcPr>
          <w:p w:rsidR="00F01AAF" w:rsidRPr="000A75E6" w:rsidRDefault="00F01AAF" w:rsidP="000A75E6">
            <w:pPr>
              <w:jc w:val="center"/>
              <w:rPr>
                <w:b/>
                <w:bCs/>
                <w:lang w:val="en-US"/>
              </w:rPr>
            </w:pPr>
            <w:r w:rsidRPr="000A75E6">
              <w:rPr>
                <w:b/>
                <w:bCs/>
                <w:lang w:val="en-US"/>
              </w:rPr>
              <w:t>Beta</w:t>
            </w:r>
          </w:p>
        </w:tc>
        <w:tc>
          <w:tcPr>
            <w:tcW w:w="810" w:type="dxa"/>
            <w:tcBorders>
              <w:bottom w:val="single" w:sz="4" w:space="0" w:color="000000" w:themeColor="text1"/>
            </w:tcBorders>
          </w:tcPr>
          <w:p w:rsidR="00F01AAF" w:rsidRPr="000A75E6" w:rsidRDefault="00F01AAF" w:rsidP="000A75E6">
            <w:pPr>
              <w:jc w:val="center"/>
              <w:rPr>
                <w:b/>
                <w:bCs/>
                <w:lang w:val="en-US"/>
              </w:rPr>
            </w:pPr>
            <w:r w:rsidRPr="000A75E6">
              <w:rPr>
                <w:b/>
                <w:bCs/>
                <w:lang w:val="en-US"/>
              </w:rPr>
              <w:t>t-test</w:t>
            </w:r>
          </w:p>
        </w:tc>
        <w:tc>
          <w:tcPr>
            <w:tcW w:w="900" w:type="dxa"/>
            <w:tcBorders>
              <w:bottom w:val="single" w:sz="4" w:space="0" w:color="000000" w:themeColor="text1"/>
            </w:tcBorders>
          </w:tcPr>
          <w:p w:rsidR="00F01AAF" w:rsidRPr="000A75E6" w:rsidRDefault="00F01AAF" w:rsidP="000A75E6">
            <w:pPr>
              <w:jc w:val="center"/>
              <w:rPr>
                <w:b/>
                <w:bCs/>
                <w:lang w:val="en-US"/>
              </w:rPr>
            </w:pPr>
            <w:r w:rsidRPr="000A75E6">
              <w:rPr>
                <w:b/>
                <w:bCs/>
                <w:lang w:val="en-US"/>
              </w:rPr>
              <w:t>Beta</w:t>
            </w:r>
          </w:p>
        </w:tc>
        <w:tc>
          <w:tcPr>
            <w:tcW w:w="810" w:type="dxa"/>
            <w:tcBorders>
              <w:bottom w:val="single" w:sz="4" w:space="0" w:color="000000" w:themeColor="text1"/>
            </w:tcBorders>
          </w:tcPr>
          <w:p w:rsidR="00F01AAF" w:rsidRPr="000A75E6" w:rsidRDefault="00F01AAF" w:rsidP="000A75E6">
            <w:pPr>
              <w:jc w:val="center"/>
              <w:rPr>
                <w:b/>
                <w:bCs/>
                <w:lang w:val="en-US"/>
              </w:rPr>
            </w:pPr>
            <w:r w:rsidRPr="000A75E6">
              <w:rPr>
                <w:b/>
                <w:bCs/>
                <w:lang w:val="en-US"/>
              </w:rPr>
              <w:t>t-test</w:t>
            </w:r>
          </w:p>
        </w:tc>
        <w:tc>
          <w:tcPr>
            <w:tcW w:w="1440" w:type="dxa"/>
            <w:tcBorders>
              <w:bottom w:val="single" w:sz="4" w:space="0" w:color="000000" w:themeColor="text1"/>
            </w:tcBorders>
          </w:tcPr>
          <w:p w:rsidR="00F01AAF" w:rsidRPr="000A75E6" w:rsidRDefault="00F01AAF" w:rsidP="000A75E6">
            <w:pPr>
              <w:jc w:val="center"/>
              <w:rPr>
                <w:b/>
                <w:bCs/>
                <w:lang w:val="en-US"/>
              </w:rPr>
            </w:pPr>
          </w:p>
        </w:tc>
      </w:tr>
      <w:tr w:rsidR="002216EC" w:rsidTr="002216EC">
        <w:tc>
          <w:tcPr>
            <w:tcW w:w="2898" w:type="dxa"/>
            <w:tcBorders>
              <w:bottom w:val="nil"/>
            </w:tcBorders>
          </w:tcPr>
          <w:p w:rsidR="002216EC" w:rsidRPr="000A75E6" w:rsidRDefault="002216EC" w:rsidP="00DF4E04">
            <w:pPr>
              <w:jc w:val="both"/>
              <w:rPr>
                <w:b/>
                <w:bCs/>
                <w:lang w:val="en-US"/>
              </w:rPr>
            </w:pPr>
            <w:r w:rsidRPr="000A75E6">
              <w:rPr>
                <w:b/>
                <w:bCs/>
                <w:lang w:val="en-US"/>
              </w:rPr>
              <w:t xml:space="preserve">Sales rep </w:t>
            </w:r>
            <w:r w:rsidRPr="000A75E6">
              <w:rPr>
                <w:b/>
                <w:bCs/>
                <w:sz w:val="22"/>
                <w:szCs w:val="22"/>
              </w:rPr>
              <w:t>→</w:t>
            </w:r>
            <w:r w:rsidRPr="000A75E6">
              <w:rPr>
                <w:b/>
                <w:bCs/>
                <w:lang w:val="en-US"/>
              </w:rPr>
              <w:t xml:space="preserve"> Satisfaction</w:t>
            </w:r>
          </w:p>
        </w:tc>
        <w:tc>
          <w:tcPr>
            <w:tcW w:w="810" w:type="dxa"/>
            <w:tcBorders>
              <w:bottom w:val="nil"/>
              <w:right w:val="nil"/>
            </w:tcBorders>
          </w:tcPr>
          <w:p w:rsidR="002216EC" w:rsidRPr="00600172" w:rsidRDefault="002216EC" w:rsidP="00DF4E04">
            <w:pPr>
              <w:bidi/>
              <w:jc w:val="center"/>
              <w:rPr>
                <w:sz w:val="20"/>
                <w:szCs w:val="20"/>
                <w:rtl/>
                <w:lang w:bidi="ar-EG"/>
              </w:rPr>
            </w:pPr>
            <w:r w:rsidRPr="00600172">
              <w:rPr>
                <w:sz w:val="20"/>
                <w:szCs w:val="20"/>
                <w:rtl/>
                <w:lang w:bidi="ar-EG"/>
              </w:rPr>
              <w:t>0.04</w:t>
            </w:r>
          </w:p>
        </w:tc>
        <w:tc>
          <w:tcPr>
            <w:tcW w:w="810" w:type="dxa"/>
            <w:tcBorders>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0.31</w:t>
            </w:r>
          </w:p>
        </w:tc>
        <w:tc>
          <w:tcPr>
            <w:tcW w:w="1080" w:type="dxa"/>
            <w:tcBorders>
              <w:bottom w:val="nil"/>
              <w:right w:val="nil"/>
            </w:tcBorders>
          </w:tcPr>
          <w:p w:rsidR="002216EC" w:rsidRPr="00600172" w:rsidRDefault="002216EC" w:rsidP="00DF4E04">
            <w:pPr>
              <w:bidi/>
              <w:jc w:val="center"/>
              <w:rPr>
                <w:sz w:val="20"/>
                <w:szCs w:val="20"/>
                <w:rtl/>
                <w:lang w:bidi="ar-EG"/>
              </w:rPr>
            </w:pPr>
            <w:r w:rsidRPr="00600172">
              <w:rPr>
                <w:sz w:val="20"/>
                <w:szCs w:val="20"/>
                <w:rtl/>
                <w:lang w:bidi="ar-EG"/>
              </w:rPr>
              <w:t>0.14</w:t>
            </w:r>
          </w:p>
        </w:tc>
        <w:tc>
          <w:tcPr>
            <w:tcW w:w="810" w:type="dxa"/>
            <w:tcBorders>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1.01</w:t>
            </w:r>
          </w:p>
        </w:tc>
        <w:tc>
          <w:tcPr>
            <w:tcW w:w="900" w:type="dxa"/>
            <w:tcBorders>
              <w:bottom w:val="nil"/>
              <w:right w:val="nil"/>
            </w:tcBorders>
          </w:tcPr>
          <w:p w:rsidR="002216EC" w:rsidRPr="00600172" w:rsidRDefault="002216EC" w:rsidP="00DF4E04">
            <w:pPr>
              <w:bidi/>
              <w:jc w:val="center"/>
              <w:rPr>
                <w:sz w:val="20"/>
                <w:szCs w:val="20"/>
                <w:rtl/>
                <w:lang w:bidi="ar-EG"/>
              </w:rPr>
            </w:pPr>
            <w:r w:rsidRPr="00600172">
              <w:rPr>
                <w:sz w:val="20"/>
                <w:szCs w:val="20"/>
                <w:rtl/>
                <w:lang w:bidi="ar-EG"/>
              </w:rPr>
              <w:t>0.11</w:t>
            </w:r>
          </w:p>
        </w:tc>
        <w:tc>
          <w:tcPr>
            <w:tcW w:w="810" w:type="dxa"/>
            <w:tcBorders>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1.60</w:t>
            </w:r>
          </w:p>
        </w:tc>
        <w:tc>
          <w:tcPr>
            <w:tcW w:w="1440" w:type="dxa"/>
            <w:vMerge w:val="restart"/>
          </w:tcPr>
          <w:p w:rsidR="002216EC" w:rsidRPr="00600172" w:rsidRDefault="002216EC" w:rsidP="00600172">
            <w:pPr>
              <w:rPr>
                <w:sz w:val="20"/>
                <w:szCs w:val="20"/>
                <w:lang w:val="en-US"/>
              </w:rPr>
            </w:pPr>
            <w:r w:rsidRPr="00600172">
              <w:rPr>
                <w:sz w:val="20"/>
                <w:szCs w:val="20"/>
                <w:lang w:val="en-US"/>
              </w:rPr>
              <w:t>H2</w:t>
            </w:r>
          </w:p>
          <w:p w:rsidR="002216EC" w:rsidRPr="00600172" w:rsidRDefault="002216EC" w:rsidP="00600172">
            <w:pPr>
              <w:rPr>
                <w:sz w:val="20"/>
                <w:szCs w:val="20"/>
                <w:lang w:val="en-US"/>
              </w:rPr>
            </w:pPr>
            <w:r>
              <w:rPr>
                <w:sz w:val="20"/>
                <w:szCs w:val="20"/>
                <w:lang w:val="en-US"/>
              </w:rPr>
              <w:t>p</w:t>
            </w:r>
            <w:r w:rsidRPr="00600172">
              <w:rPr>
                <w:sz w:val="20"/>
                <w:szCs w:val="20"/>
                <w:lang w:val="en-US"/>
              </w:rPr>
              <w:t>artially</w:t>
            </w:r>
          </w:p>
          <w:p w:rsidR="002216EC" w:rsidRPr="00600172" w:rsidRDefault="002216EC" w:rsidP="00600172">
            <w:pPr>
              <w:rPr>
                <w:sz w:val="20"/>
                <w:szCs w:val="20"/>
                <w:lang w:val="en-US"/>
              </w:rPr>
            </w:pPr>
            <w:r>
              <w:rPr>
                <w:sz w:val="20"/>
                <w:szCs w:val="20"/>
                <w:lang w:val="en-US"/>
              </w:rPr>
              <w:t>a</w:t>
            </w:r>
            <w:r w:rsidRPr="00600172">
              <w:rPr>
                <w:sz w:val="20"/>
                <w:szCs w:val="20"/>
                <w:lang w:val="en-US"/>
              </w:rPr>
              <w:t>ccepted</w:t>
            </w:r>
          </w:p>
        </w:tc>
      </w:tr>
      <w:tr w:rsidR="002216EC" w:rsidTr="002216EC">
        <w:tc>
          <w:tcPr>
            <w:tcW w:w="2898" w:type="dxa"/>
            <w:tcBorders>
              <w:top w:val="nil"/>
              <w:bottom w:val="nil"/>
            </w:tcBorders>
          </w:tcPr>
          <w:p w:rsidR="002216EC" w:rsidRPr="000A75E6" w:rsidRDefault="002216EC" w:rsidP="00DF4E04">
            <w:pPr>
              <w:jc w:val="both"/>
              <w:rPr>
                <w:b/>
                <w:bCs/>
                <w:lang w:val="en-US"/>
              </w:rPr>
            </w:pPr>
            <w:r w:rsidRPr="000A75E6">
              <w:rPr>
                <w:b/>
                <w:bCs/>
                <w:lang w:val="en-US"/>
              </w:rPr>
              <w:t xml:space="preserve">Conference </w:t>
            </w:r>
            <w:r w:rsidRPr="000A75E6">
              <w:rPr>
                <w:b/>
                <w:bCs/>
                <w:sz w:val="22"/>
                <w:szCs w:val="22"/>
              </w:rPr>
              <w:t>→ Satisfaction</w:t>
            </w:r>
          </w:p>
        </w:tc>
        <w:tc>
          <w:tcPr>
            <w:tcW w:w="810" w:type="dxa"/>
            <w:tcBorders>
              <w:top w:val="nil"/>
              <w:bottom w:val="nil"/>
              <w:right w:val="nil"/>
            </w:tcBorders>
          </w:tcPr>
          <w:p w:rsidR="002216EC" w:rsidRPr="00600172" w:rsidRDefault="002216EC" w:rsidP="00DF4E04">
            <w:pPr>
              <w:bidi/>
              <w:jc w:val="center"/>
              <w:rPr>
                <w:sz w:val="20"/>
                <w:szCs w:val="20"/>
                <w:lang w:bidi="ar-EG"/>
              </w:rPr>
            </w:pPr>
            <w:r w:rsidRPr="00600172">
              <w:rPr>
                <w:sz w:val="20"/>
                <w:szCs w:val="20"/>
                <w:rtl/>
                <w:lang w:bidi="ar-EG"/>
              </w:rPr>
              <w:t>0.15</w:t>
            </w:r>
          </w:p>
        </w:tc>
        <w:tc>
          <w:tcPr>
            <w:tcW w:w="810" w:type="dxa"/>
            <w:tcBorders>
              <w:top w:val="nil"/>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0.71</w:t>
            </w:r>
          </w:p>
        </w:tc>
        <w:tc>
          <w:tcPr>
            <w:tcW w:w="1080" w:type="dxa"/>
            <w:tcBorders>
              <w:top w:val="nil"/>
              <w:bottom w:val="nil"/>
              <w:right w:val="nil"/>
            </w:tcBorders>
          </w:tcPr>
          <w:p w:rsidR="002216EC" w:rsidRPr="00600172" w:rsidRDefault="002216EC" w:rsidP="00DF4E04">
            <w:pPr>
              <w:bidi/>
              <w:jc w:val="center"/>
              <w:rPr>
                <w:sz w:val="20"/>
                <w:szCs w:val="20"/>
                <w:lang w:bidi="ar-EG"/>
              </w:rPr>
            </w:pPr>
            <w:r w:rsidRPr="00600172">
              <w:rPr>
                <w:sz w:val="20"/>
                <w:szCs w:val="20"/>
                <w:rtl/>
                <w:lang w:bidi="ar-EG"/>
              </w:rPr>
              <w:t>0.08</w:t>
            </w:r>
          </w:p>
        </w:tc>
        <w:tc>
          <w:tcPr>
            <w:tcW w:w="810" w:type="dxa"/>
            <w:tcBorders>
              <w:top w:val="nil"/>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0.58</w:t>
            </w:r>
          </w:p>
        </w:tc>
        <w:tc>
          <w:tcPr>
            <w:tcW w:w="900" w:type="dxa"/>
            <w:tcBorders>
              <w:top w:val="nil"/>
              <w:bottom w:val="nil"/>
              <w:right w:val="nil"/>
            </w:tcBorders>
          </w:tcPr>
          <w:p w:rsidR="002216EC" w:rsidRPr="00600172" w:rsidRDefault="002216EC" w:rsidP="00600172">
            <w:pPr>
              <w:bidi/>
              <w:jc w:val="center"/>
              <w:rPr>
                <w:sz w:val="20"/>
                <w:szCs w:val="20"/>
                <w:lang w:val="en-US" w:bidi="ar-EG"/>
              </w:rPr>
            </w:pPr>
            <w:r>
              <w:rPr>
                <w:sz w:val="20"/>
                <w:szCs w:val="20"/>
                <w:lang w:val="en-US" w:bidi="ar-EG"/>
              </w:rPr>
              <w:t>-0.01</w:t>
            </w:r>
          </w:p>
        </w:tc>
        <w:tc>
          <w:tcPr>
            <w:tcW w:w="810" w:type="dxa"/>
            <w:tcBorders>
              <w:top w:val="nil"/>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0.13</w:t>
            </w:r>
          </w:p>
        </w:tc>
        <w:tc>
          <w:tcPr>
            <w:tcW w:w="1440" w:type="dxa"/>
            <w:vMerge/>
          </w:tcPr>
          <w:p w:rsidR="002216EC" w:rsidRPr="00600172" w:rsidRDefault="002216EC" w:rsidP="00600172">
            <w:pPr>
              <w:rPr>
                <w:sz w:val="20"/>
                <w:szCs w:val="20"/>
                <w:lang w:val="en-US"/>
              </w:rPr>
            </w:pPr>
          </w:p>
        </w:tc>
      </w:tr>
      <w:tr w:rsidR="002216EC" w:rsidTr="002216EC">
        <w:tc>
          <w:tcPr>
            <w:tcW w:w="2898" w:type="dxa"/>
            <w:tcBorders>
              <w:top w:val="nil"/>
              <w:bottom w:val="nil"/>
            </w:tcBorders>
          </w:tcPr>
          <w:p w:rsidR="002216EC" w:rsidRPr="000A75E6" w:rsidRDefault="002216EC" w:rsidP="00DF4E04">
            <w:pPr>
              <w:jc w:val="both"/>
              <w:rPr>
                <w:b/>
                <w:bCs/>
                <w:lang w:val="en-US"/>
              </w:rPr>
            </w:pPr>
            <w:r w:rsidRPr="000A75E6">
              <w:rPr>
                <w:b/>
                <w:bCs/>
                <w:lang w:val="en-US"/>
              </w:rPr>
              <w:t xml:space="preserve">Seminar  </w:t>
            </w:r>
            <w:r w:rsidRPr="000A75E6">
              <w:rPr>
                <w:b/>
                <w:bCs/>
                <w:sz w:val="22"/>
                <w:szCs w:val="22"/>
              </w:rPr>
              <w:t>→ Satisfaction</w:t>
            </w:r>
          </w:p>
        </w:tc>
        <w:tc>
          <w:tcPr>
            <w:tcW w:w="810" w:type="dxa"/>
            <w:tcBorders>
              <w:top w:val="nil"/>
              <w:bottom w:val="nil"/>
              <w:right w:val="nil"/>
            </w:tcBorders>
          </w:tcPr>
          <w:p w:rsidR="002216EC" w:rsidRPr="00600172" w:rsidRDefault="002216EC" w:rsidP="000A75E6">
            <w:pPr>
              <w:bidi/>
              <w:jc w:val="center"/>
              <w:rPr>
                <w:sz w:val="20"/>
                <w:szCs w:val="20"/>
                <w:rtl/>
                <w:lang w:bidi="ar-EG"/>
              </w:rPr>
            </w:pPr>
            <w:r w:rsidRPr="00600172">
              <w:rPr>
                <w:sz w:val="20"/>
                <w:szCs w:val="20"/>
                <w:rtl/>
                <w:lang w:bidi="ar-EG"/>
              </w:rPr>
              <w:t>0.11</w:t>
            </w:r>
          </w:p>
        </w:tc>
        <w:tc>
          <w:tcPr>
            <w:tcW w:w="810" w:type="dxa"/>
            <w:tcBorders>
              <w:top w:val="nil"/>
              <w:left w:val="nil"/>
              <w:bottom w:val="nil"/>
            </w:tcBorders>
          </w:tcPr>
          <w:p w:rsidR="002216EC" w:rsidRPr="00600172" w:rsidRDefault="002216EC" w:rsidP="000A75E6">
            <w:pPr>
              <w:bidi/>
              <w:jc w:val="center"/>
              <w:rPr>
                <w:sz w:val="20"/>
                <w:szCs w:val="20"/>
                <w:rtl/>
                <w:lang w:bidi="ar-EG"/>
              </w:rPr>
            </w:pPr>
            <w:r w:rsidRPr="00600172">
              <w:rPr>
                <w:sz w:val="20"/>
                <w:szCs w:val="20"/>
                <w:rtl/>
                <w:lang w:bidi="ar-EG"/>
              </w:rPr>
              <w:t>0.69</w:t>
            </w:r>
          </w:p>
        </w:tc>
        <w:tc>
          <w:tcPr>
            <w:tcW w:w="1080" w:type="dxa"/>
            <w:tcBorders>
              <w:top w:val="nil"/>
              <w:bottom w:val="nil"/>
              <w:right w:val="nil"/>
            </w:tcBorders>
          </w:tcPr>
          <w:p w:rsidR="002216EC" w:rsidRPr="00600172" w:rsidRDefault="002216EC" w:rsidP="00DF4E04">
            <w:pPr>
              <w:bidi/>
              <w:jc w:val="center"/>
              <w:rPr>
                <w:sz w:val="20"/>
                <w:szCs w:val="20"/>
                <w:rtl/>
                <w:lang w:bidi="ar-EG"/>
              </w:rPr>
            </w:pPr>
            <w:r w:rsidRPr="00600172">
              <w:rPr>
                <w:sz w:val="20"/>
                <w:szCs w:val="20"/>
                <w:rtl/>
                <w:lang w:bidi="ar-EG"/>
              </w:rPr>
              <w:t>0.14</w:t>
            </w:r>
          </w:p>
        </w:tc>
        <w:tc>
          <w:tcPr>
            <w:tcW w:w="810" w:type="dxa"/>
            <w:tcBorders>
              <w:top w:val="nil"/>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1.09</w:t>
            </w:r>
          </w:p>
        </w:tc>
        <w:tc>
          <w:tcPr>
            <w:tcW w:w="900" w:type="dxa"/>
            <w:tcBorders>
              <w:top w:val="nil"/>
              <w:bottom w:val="nil"/>
              <w:right w:val="nil"/>
            </w:tcBorders>
          </w:tcPr>
          <w:p w:rsidR="002216EC" w:rsidRPr="00600172" w:rsidRDefault="002216EC" w:rsidP="00DF4E04">
            <w:pPr>
              <w:bidi/>
              <w:jc w:val="center"/>
              <w:rPr>
                <w:sz w:val="20"/>
                <w:szCs w:val="20"/>
                <w:lang w:val="en-US" w:bidi="ar-EG"/>
              </w:rPr>
            </w:pPr>
            <w:r>
              <w:rPr>
                <w:sz w:val="20"/>
                <w:szCs w:val="20"/>
                <w:lang w:val="en-US" w:bidi="ar-EG"/>
              </w:rPr>
              <w:t>0.14*</w:t>
            </w:r>
          </w:p>
        </w:tc>
        <w:tc>
          <w:tcPr>
            <w:tcW w:w="810" w:type="dxa"/>
            <w:tcBorders>
              <w:top w:val="nil"/>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1.84</w:t>
            </w:r>
          </w:p>
        </w:tc>
        <w:tc>
          <w:tcPr>
            <w:tcW w:w="1440" w:type="dxa"/>
            <w:vMerge/>
          </w:tcPr>
          <w:p w:rsidR="002216EC" w:rsidRPr="00600172" w:rsidRDefault="002216EC" w:rsidP="00600172">
            <w:pPr>
              <w:rPr>
                <w:sz w:val="20"/>
                <w:szCs w:val="20"/>
                <w:lang w:val="en-US"/>
              </w:rPr>
            </w:pPr>
          </w:p>
        </w:tc>
      </w:tr>
      <w:tr w:rsidR="002216EC" w:rsidTr="002216EC">
        <w:tc>
          <w:tcPr>
            <w:tcW w:w="2898" w:type="dxa"/>
            <w:tcBorders>
              <w:top w:val="nil"/>
              <w:bottom w:val="single" w:sz="4" w:space="0" w:color="000000" w:themeColor="text1"/>
            </w:tcBorders>
          </w:tcPr>
          <w:p w:rsidR="002216EC" w:rsidRPr="000A75E6" w:rsidRDefault="002216EC" w:rsidP="00DF4E04">
            <w:pPr>
              <w:jc w:val="both"/>
              <w:rPr>
                <w:b/>
                <w:bCs/>
                <w:lang w:val="en-US"/>
              </w:rPr>
            </w:pPr>
            <w:r w:rsidRPr="000A75E6">
              <w:rPr>
                <w:b/>
                <w:bCs/>
                <w:lang w:val="en-US"/>
              </w:rPr>
              <w:t xml:space="preserve">Trust </w:t>
            </w:r>
            <w:r w:rsidRPr="000A75E6">
              <w:rPr>
                <w:b/>
                <w:bCs/>
                <w:sz w:val="22"/>
                <w:szCs w:val="22"/>
              </w:rPr>
              <w:t>→</w:t>
            </w:r>
            <w:r w:rsidRPr="000A75E6">
              <w:rPr>
                <w:b/>
                <w:bCs/>
                <w:lang w:val="en-US"/>
              </w:rPr>
              <w:t xml:space="preserve"> Satisfaction</w:t>
            </w:r>
          </w:p>
        </w:tc>
        <w:tc>
          <w:tcPr>
            <w:tcW w:w="810" w:type="dxa"/>
            <w:tcBorders>
              <w:top w:val="nil"/>
              <w:bottom w:val="single" w:sz="4" w:space="0" w:color="000000" w:themeColor="text1"/>
              <w:right w:val="nil"/>
            </w:tcBorders>
          </w:tcPr>
          <w:p w:rsidR="002216EC" w:rsidRPr="00600172" w:rsidRDefault="002216EC" w:rsidP="000A75E6">
            <w:pPr>
              <w:jc w:val="center"/>
              <w:rPr>
                <w:sz w:val="20"/>
                <w:szCs w:val="20"/>
                <w:lang w:val="en-US"/>
              </w:rPr>
            </w:pPr>
            <w:r w:rsidRPr="00600172">
              <w:rPr>
                <w:sz w:val="20"/>
                <w:szCs w:val="20"/>
                <w:lang w:val="en-US"/>
              </w:rPr>
              <w:t>0.32**</w:t>
            </w:r>
          </w:p>
        </w:tc>
        <w:tc>
          <w:tcPr>
            <w:tcW w:w="810" w:type="dxa"/>
            <w:tcBorders>
              <w:top w:val="nil"/>
              <w:left w:val="nil"/>
              <w:bottom w:val="single" w:sz="4" w:space="0" w:color="000000" w:themeColor="text1"/>
            </w:tcBorders>
          </w:tcPr>
          <w:p w:rsidR="002216EC" w:rsidRPr="00600172" w:rsidRDefault="002216EC" w:rsidP="000A75E6">
            <w:pPr>
              <w:jc w:val="center"/>
              <w:rPr>
                <w:sz w:val="20"/>
                <w:szCs w:val="20"/>
                <w:lang w:val="en-US"/>
              </w:rPr>
            </w:pPr>
            <w:r w:rsidRPr="00600172">
              <w:rPr>
                <w:sz w:val="20"/>
                <w:szCs w:val="20"/>
                <w:lang w:val="en-US"/>
              </w:rPr>
              <w:t>3.84</w:t>
            </w:r>
          </w:p>
        </w:tc>
        <w:tc>
          <w:tcPr>
            <w:tcW w:w="1080" w:type="dxa"/>
            <w:tcBorders>
              <w:top w:val="nil"/>
              <w:bottom w:val="single" w:sz="4" w:space="0" w:color="000000" w:themeColor="text1"/>
              <w:right w:val="nil"/>
            </w:tcBorders>
          </w:tcPr>
          <w:p w:rsidR="002216EC" w:rsidRPr="00600172" w:rsidRDefault="002216EC" w:rsidP="00600172">
            <w:pPr>
              <w:jc w:val="center"/>
              <w:rPr>
                <w:sz w:val="20"/>
                <w:szCs w:val="20"/>
                <w:lang w:val="en-US"/>
              </w:rPr>
            </w:pPr>
            <w:r w:rsidRPr="00600172">
              <w:rPr>
                <w:sz w:val="20"/>
                <w:szCs w:val="20"/>
                <w:lang w:val="en-US"/>
              </w:rPr>
              <w:t>0.09</w:t>
            </w:r>
          </w:p>
        </w:tc>
        <w:tc>
          <w:tcPr>
            <w:tcW w:w="810" w:type="dxa"/>
            <w:tcBorders>
              <w:top w:val="nil"/>
              <w:left w:val="nil"/>
              <w:bottom w:val="single" w:sz="4" w:space="0" w:color="000000" w:themeColor="text1"/>
            </w:tcBorders>
          </w:tcPr>
          <w:p w:rsidR="002216EC" w:rsidRPr="00600172" w:rsidRDefault="002216EC" w:rsidP="00600172">
            <w:pPr>
              <w:jc w:val="center"/>
              <w:rPr>
                <w:sz w:val="20"/>
                <w:szCs w:val="20"/>
                <w:lang w:val="en-US"/>
              </w:rPr>
            </w:pPr>
            <w:r w:rsidRPr="00600172">
              <w:rPr>
                <w:sz w:val="20"/>
                <w:szCs w:val="20"/>
                <w:lang w:val="en-US"/>
              </w:rPr>
              <w:t>0.55</w:t>
            </w:r>
          </w:p>
        </w:tc>
        <w:tc>
          <w:tcPr>
            <w:tcW w:w="900" w:type="dxa"/>
            <w:tcBorders>
              <w:top w:val="nil"/>
              <w:bottom w:val="single" w:sz="4" w:space="0" w:color="000000" w:themeColor="text1"/>
              <w:right w:val="nil"/>
            </w:tcBorders>
          </w:tcPr>
          <w:p w:rsidR="002216EC" w:rsidRPr="002216EC" w:rsidRDefault="002216EC" w:rsidP="00DF4E04">
            <w:pPr>
              <w:bidi/>
              <w:jc w:val="center"/>
              <w:rPr>
                <w:sz w:val="20"/>
                <w:szCs w:val="20"/>
                <w:rtl/>
                <w:lang w:val="en-US" w:bidi="ar-EG"/>
              </w:rPr>
            </w:pPr>
            <w:r>
              <w:rPr>
                <w:sz w:val="20"/>
                <w:szCs w:val="20"/>
                <w:lang w:val="en-US" w:bidi="ar-EG"/>
              </w:rPr>
              <w:t>0.22**</w:t>
            </w:r>
          </w:p>
        </w:tc>
        <w:tc>
          <w:tcPr>
            <w:tcW w:w="810" w:type="dxa"/>
            <w:tcBorders>
              <w:top w:val="nil"/>
              <w:left w:val="nil"/>
              <w:bottom w:val="single" w:sz="4" w:space="0" w:color="000000" w:themeColor="text1"/>
            </w:tcBorders>
          </w:tcPr>
          <w:p w:rsidR="002216EC" w:rsidRPr="002216EC" w:rsidRDefault="002216EC" w:rsidP="00DF4E04">
            <w:pPr>
              <w:bidi/>
              <w:jc w:val="center"/>
              <w:rPr>
                <w:sz w:val="20"/>
                <w:szCs w:val="20"/>
                <w:rtl/>
                <w:lang w:bidi="ar-EG"/>
              </w:rPr>
            </w:pPr>
            <w:r w:rsidRPr="002216EC">
              <w:rPr>
                <w:sz w:val="20"/>
                <w:szCs w:val="20"/>
                <w:rtl/>
                <w:lang w:bidi="ar-EG"/>
              </w:rPr>
              <w:t>3.01</w:t>
            </w:r>
          </w:p>
        </w:tc>
        <w:tc>
          <w:tcPr>
            <w:tcW w:w="1440" w:type="dxa"/>
          </w:tcPr>
          <w:p w:rsidR="002216EC" w:rsidRPr="00600172" w:rsidRDefault="002216EC" w:rsidP="00600172">
            <w:pPr>
              <w:rPr>
                <w:sz w:val="20"/>
                <w:szCs w:val="20"/>
                <w:lang w:val="en-US"/>
              </w:rPr>
            </w:pPr>
            <w:r w:rsidRPr="00600172">
              <w:rPr>
                <w:sz w:val="20"/>
                <w:szCs w:val="20"/>
                <w:lang w:val="en-US"/>
              </w:rPr>
              <w:t>H3 partially</w:t>
            </w:r>
          </w:p>
          <w:p w:rsidR="002216EC" w:rsidRPr="00600172" w:rsidRDefault="002216EC" w:rsidP="00600172">
            <w:pPr>
              <w:rPr>
                <w:sz w:val="20"/>
                <w:szCs w:val="20"/>
                <w:lang w:val="en-US"/>
              </w:rPr>
            </w:pPr>
            <w:r w:rsidRPr="00600172">
              <w:rPr>
                <w:sz w:val="20"/>
                <w:szCs w:val="20"/>
                <w:lang w:val="en-US"/>
              </w:rPr>
              <w:t>accepted</w:t>
            </w:r>
          </w:p>
        </w:tc>
      </w:tr>
      <w:tr w:rsidR="002216EC" w:rsidTr="002216EC">
        <w:tc>
          <w:tcPr>
            <w:tcW w:w="2898" w:type="dxa"/>
            <w:tcBorders>
              <w:bottom w:val="nil"/>
            </w:tcBorders>
          </w:tcPr>
          <w:p w:rsidR="002216EC" w:rsidRPr="000A75E6" w:rsidRDefault="002216EC" w:rsidP="00DF4E04">
            <w:pPr>
              <w:jc w:val="both"/>
              <w:rPr>
                <w:b/>
                <w:bCs/>
                <w:lang w:val="en-US"/>
              </w:rPr>
            </w:pPr>
            <w:r w:rsidRPr="000A75E6">
              <w:rPr>
                <w:b/>
                <w:bCs/>
                <w:lang w:val="en-US"/>
              </w:rPr>
              <w:t xml:space="preserve">Sales rep </w:t>
            </w:r>
            <w:r w:rsidRPr="000A75E6">
              <w:rPr>
                <w:b/>
                <w:bCs/>
                <w:sz w:val="22"/>
                <w:szCs w:val="22"/>
              </w:rPr>
              <w:t>→</w:t>
            </w:r>
            <w:r w:rsidRPr="000A75E6">
              <w:rPr>
                <w:b/>
                <w:bCs/>
                <w:lang w:val="en-US"/>
              </w:rPr>
              <w:t xml:space="preserve"> Trust</w:t>
            </w:r>
          </w:p>
        </w:tc>
        <w:tc>
          <w:tcPr>
            <w:tcW w:w="810" w:type="dxa"/>
            <w:tcBorders>
              <w:bottom w:val="nil"/>
              <w:right w:val="nil"/>
            </w:tcBorders>
          </w:tcPr>
          <w:p w:rsidR="002216EC" w:rsidRPr="00600172" w:rsidRDefault="002216EC" w:rsidP="00DF4E04">
            <w:pPr>
              <w:bidi/>
              <w:jc w:val="center"/>
              <w:rPr>
                <w:sz w:val="20"/>
                <w:szCs w:val="20"/>
                <w:lang w:val="en-US" w:bidi="ar-EG"/>
              </w:rPr>
            </w:pPr>
            <w:r w:rsidRPr="00600172">
              <w:rPr>
                <w:sz w:val="20"/>
                <w:szCs w:val="20"/>
                <w:lang w:val="en-US" w:bidi="ar-EG"/>
              </w:rPr>
              <w:t>0.21*</w:t>
            </w:r>
          </w:p>
        </w:tc>
        <w:tc>
          <w:tcPr>
            <w:tcW w:w="810" w:type="dxa"/>
            <w:tcBorders>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1.78</w:t>
            </w:r>
          </w:p>
        </w:tc>
        <w:tc>
          <w:tcPr>
            <w:tcW w:w="1080" w:type="dxa"/>
            <w:tcBorders>
              <w:bottom w:val="nil"/>
              <w:right w:val="nil"/>
            </w:tcBorders>
          </w:tcPr>
          <w:p w:rsidR="002216EC" w:rsidRPr="00600172" w:rsidRDefault="002216EC" w:rsidP="00DF4E04">
            <w:pPr>
              <w:bidi/>
              <w:jc w:val="center"/>
              <w:rPr>
                <w:sz w:val="20"/>
                <w:szCs w:val="20"/>
                <w:rtl/>
                <w:lang w:val="en-US" w:bidi="ar-EG"/>
              </w:rPr>
            </w:pPr>
            <w:r w:rsidRPr="00600172">
              <w:rPr>
                <w:sz w:val="20"/>
                <w:szCs w:val="20"/>
                <w:lang w:val="en-US" w:bidi="ar-EG"/>
              </w:rPr>
              <w:t>0.23**</w:t>
            </w:r>
          </w:p>
        </w:tc>
        <w:tc>
          <w:tcPr>
            <w:tcW w:w="810" w:type="dxa"/>
            <w:tcBorders>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2.98</w:t>
            </w:r>
          </w:p>
        </w:tc>
        <w:tc>
          <w:tcPr>
            <w:tcW w:w="900" w:type="dxa"/>
            <w:tcBorders>
              <w:bottom w:val="nil"/>
              <w:right w:val="nil"/>
            </w:tcBorders>
          </w:tcPr>
          <w:p w:rsidR="002216EC" w:rsidRPr="002216EC" w:rsidRDefault="002216EC" w:rsidP="00DF4E04">
            <w:pPr>
              <w:bidi/>
              <w:jc w:val="center"/>
              <w:rPr>
                <w:sz w:val="20"/>
                <w:szCs w:val="20"/>
                <w:lang w:val="en-US" w:bidi="ar-EG"/>
              </w:rPr>
            </w:pPr>
            <w:r>
              <w:rPr>
                <w:sz w:val="20"/>
                <w:szCs w:val="20"/>
                <w:lang w:val="en-US" w:bidi="ar-EG"/>
              </w:rPr>
              <w:t>0.19**</w:t>
            </w:r>
          </w:p>
        </w:tc>
        <w:tc>
          <w:tcPr>
            <w:tcW w:w="810" w:type="dxa"/>
            <w:tcBorders>
              <w:left w:val="nil"/>
              <w:bottom w:val="nil"/>
            </w:tcBorders>
          </w:tcPr>
          <w:p w:rsidR="002216EC" w:rsidRPr="002216EC" w:rsidRDefault="002216EC" w:rsidP="00DF4E04">
            <w:pPr>
              <w:bidi/>
              <w:jc w:val="center"/>
              <w:rPr>
                <w:sz w:val="20"/>
                <w:szCs w:val="20"/>
                <w:rtl/>
                <w:lang w:bidi="ar-EG"/>
              </w:rPr>
            </w:pPr>
            <w:r w:rsidRPr="002216EC">
              <w:rPr>
                <w:sz w:val="20"/>
                <w:szCs w:val="20"/>
                <w:rtl/>
                <w:lang w:bidi="ar-EG"/>
              </w:rPr>
              <w:t>3.30</w:t>
            </w:r>
          </w:p>
        </w:tc>
        <w:tc>
          <w:tcPr>
            <w:tcW w:w="1440" w:type="dxa"/>
            <w:vMerge w:val="restart"/>
          </w:tcPr>
          <w:p w:rsidR="002216EC" w:rsidRPr="002216EC" w:rsidRDefault="002216EC" w:rsidP="002216EC">
            <w:pPr>
              <w:rPr>
                <w:sz w:val="20"/>
                <w:szCs w:val="20"/>
                <w:lang w:val="en-US"/>
              </w:rPr>
            </w:pPr>
            <w:r w:rsidRPr="002216EC">
              <w:rPr>
                <w:sz w:val="20"/>
                <w:szCs w:val="20"/>
                <w:lang w:val="en-US"/>
              </w:rPr>
              <w:t>H1 partially accepted</w:t>
            </w:r>
          </w:p>
        </w:tc>
      </w:tr>
      <w:tr w:rsidR="002216EC" w:rsidTr="002216EC">
        <w:tc>
          <w:tcPr>
            <w:tcW w:w="2898" w:type="dxa"/>
            <w:tcBorders>
              <w:top w:val="nil"/>
              <w:bottom w:val="nil"/>
            </w:tcBorders>
          </w:tcPr>
          <w:p w:rsidR="002216EC" w:rsidRPr="000A75E6" w:rsidRDefault="002216EC" w:rsidP="00DF4E04">
            <w:pPr>
              <w:jc w:val="both"/>
              <w:rPr>
                <w:b/>
                <w:bCs/>
                <w:lang w:val="en-US"/>
              </w:rPr>
            </w:pPr>
            <w:r w:rsidRPr="000A75E6">
              <w:rPr>
                <w:b/>
                <w:bCs/>
                <w:lang w:val="en-US"/>
              </w:rPr>
              <w:t xml:space="preserve">Seminar </w:t>
            </w:r>
            <w:r w:rsidRPr="000A75E6">
              <w:rPr>
                <w:b/>
                <w:bCs/>
                <w:sz w:val="22"/>
                <w:szCs w:val="22"/>
              </w:rPr>
              <w:t>→ Trust</w:t>
            </w:r>
          </w:p>
        </w:tc>
        <w:tc>
          <w:tcPr>
            <w:tcW w:w="810" w:type="dxa"/>
            <w:tcBorders>
              <w:top w:val="nil"/>
              <w:bottom w:val="nil"/>
              <w:right w:val="nil"/>
            </w:tcBorders>
          </w:tcPr>
          <w:p w:rsidR="002216EC" w:rsidRPr="00600172" w:rsidRDefault="002216EC" w:rsidP="00DF4E04">
            <w:pPr>
              <w:bidi/>
              <w:jc w:val="center"/>
              <w:rPr>
                <w:sz w:val="20"/>
                <w:szCs w:val="20"/>
                <w:rtl/>
                <w:lang w:bidi="ar-EG"/>
              </w:rPr>
            </w:pPr>
            <w:r w:rsidRPr="00600172">
              <w:rPr>
                <w:sz w:val="20"/>
                <w:szCs w:val="20"/>
                <w:rtl/>
                <w:lang w:bidi="ar-EG"/>
              </w:rPr>
              <w:t>0.13</w:t>
            </w:r>
          </w:p>
        </w:tc>
        <w:tc>
          <w:tcPr>
            <w:tcW w:w="810" w:type="dxa"/>
            <w:tcBorders>
              <w:top w:val="nil"/>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0.75</w:t>
            </w:r>
          </w:p>
        </w:tc>
        <w:tc>
          <w:tcPr>
            <w:tcW w:w="1080" w:type="dxa"/>
            <w:tcBorders>
              <w:top w:val="nil"/>
              <w:bottom w:val="nil"/>
              <w:right w:val="nil"/>
            </w:tcBorders>
          </w:tcPr>
          <w:p w:rsidR="002216EC" w:rsidRPr="00600172" w:rsidRDefault="002216EC" w:rsidP="00DF4E04">
            <w:pPr>
              <w:bidi/>
              <w:jc w:val="center"/>
              <w:rPr>
                <w:sz w:val="20"/>
                <w:szCs w:val="20"/>
                <w:rtl/>
                <w:lang w:bidi="ar-EG"/>
              </w:rPr>
            </w:pPr>
            <w:r w:rsidRPr="00600172">
              <w:rPr>
                <w:sz w:val="20"/>
                <w:szCs w:val="20"/>
                <w:rtl/>
                <w:lang w:bidi="ar-EG"/>
              </w:rPr>
              <w:t>0.13</w:t>
            </w:r>
          </w:p>
        </w:tc>
        <w:tc>
          <w:tcPr>
            <w:tcW w:w="810" w:type="dxa"/>
            <w:tcBorders>
              <w:top w:val="nil"/>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1.08</w:t>
            </w:r>
          </w:p>
        </w:tc>
        <w:tc>
          <w:tcPr>
            <w:tcW w:w="900" w:type="dxa"/>
            <w:tcBorders>
              <w:top w:val="nil"/>
              <w:bottom w:val="nil"/>
              <w:right w:val="nil"/>
            </w:tcBorders>
          </w:tcPr>
          <w:p w:rsidR="002216EC" w:rsidRPr="002216EC" w:rsidRDefault="002216EC" w:rsidP="00DF4E04">
            <w:pPr>
              <w:bidi/>
              <w:jc w:val="center"/>
              <w:rPr>
                <w:sz w:val="20"/>
                <w:szCs w:val="20"/>
                <w:lang w:val="en-US" w:bidi="ar-EG"/>
              </w:rPr>
            </w:pPr>
            <w:r>
              <w:rPr>
                <w:sz w:val="20"/>
                <w:szCs w:val="20"/>
                <w:lang w:val="en-US" w:bidi="ar-EG"/>
              </w:rPr>
              <w:t>0.17**</w:t>
            </w:r>
          </w:p>
        </w:tc>
        <w:tc>
          <w:tcPr>
            <w:tcW w:w="810" w:type="dxa"/>
            <w:tcBorders>
              <w:top w:val="nil"/>
              <w:left w:val="nil"/>
              <w:bottom w:val="nil"/>
            </w:tcBorders>
          </w:tcPr>
          <w:p w:rsidR="002216EC" w:rsidRPr="002216EC" w:rsidRDefault="002216EC" w:rsidP="00DF4E04">
            <w:pPr>
              <w:bidi/>
              <w:jc w:val="center"/>
              <w:rPr>
                <w:sz w:val="20"/>
                <w:szCs w:val="20"/>
                <w:rtl/>
                <w:lang w:bidi="ar-EG"/>
              </w:rPr>
            </w:pPr>
            <w:r w:rsidRPr="002216EC">
              <w:rPr>
                <w:sz w:val="20"/>
                <w:szCs w:val="20"/>
                <w:rtl/>
                <w:lang w:bidi="ar-EG"/>
              </w:rPr>
              <w:t>2.02</w:t>
            </w:r>
          </w:p>
        </w:tc>
        <w:tc>
          <w:tcPr>
            <w:tcW w:w="1440" w:type="dxa"/>
            <w:vMerge/>
          </w:tcPr>
          <w:p w:rsidR="002216EC" w:rsidRPr="00600172" w:rsidRDefault="002216EC" w:rsidP="00DF4E04">
            <w:pPr>
              <w:jc w:val="both"/>
              <w:rPr>
                <w:b/>
                <w:bCs/>
                <w:sz w:val="20"/>
                <w:szCs w:val="20"/>
                <w:lang w:val="en-US"/>
              </w:rPr>
            </w:pPr>
          </w:p>
        </w:tc>
      </w:tr>
      <w:tr w:rsidR="002216EC" w:rsidTr="002216EC">
        <w:tc>
          <w:tcPr>
            <w:tcW w:w="2898" w:type="dxa"/>
            <w:tcBorders>
              <w:top w:val="nil"/>
              <w:bottom w:val="single" w:sz="4" w:space="0" w:color="000000" w:themeColor="text1"/>
            </w:tcBorders>
          </w:tcPr>
          <w:p w:rsidR="002216EC" w:rsidRPr="000A75E6" w:rsidRDefault="002216EC" w:rsidP="00DF4E04">
            <w:pPr>
              <w:jc w:val="both"/>
              <w:rPr>
                <w:b/>
                <w:bCs/>
                <w:lang w:val="en-US"/>
              </w:rPr>
            </w:pPr>
            <w:r w:rsidRPr="000A75E6">
              <w:rPr>
                <w:b/>
                <w:bCs/>
                <w:lang w:val="en-US"/>
              </w:rPr>
              <w:t xml:space="preserve">Conference </w:t>
            </w:r>
            <w:r w:rsidRPr="000A75E6">
              <w:rPr>
                <w:b/>
                <w:bCs/>
                <w:sz w:val="22"/>
                <w:szCs w:val="22"/>
              </w:rPr>
              <w:t>→ Trust</w:t>
            </w:r>
          </w:p>
        </w:tc>
        <w:tc>
          <w:tcPr>
            <w:tcW w:w="810" w:type="dxa"/>
            <w:tcBorders>
              <w:top w:val="nil"/>
              <w:bottom w:val="single" w:sz="4" w:space="0" w:color="000000" w:themeColor="text1"/>
              <w:right w:val="nil"/>
            </w:tcBorders>
          </w:tcPr>
          <w:p w:rsidR="002216EC" w:rsidRPr="00600172" w:rsidRDefault="002216EC" w:rsidP="000A75E6">
            <w:pPr>
              <w:bidi/>
              <w:jc w:val="center"/>
              <w:rPr>
                <w:sz w:val="20"/>
                <w:szCs w:val="20"/>
                <w:lang w:val="en-US" w:bidi="ar-EG"/>
              </w:rPr>
            </w:pPr>
            <w:r w:rsidRPr="00600172">
              <w:rPr>
                <w:sz w:val="20"/>
                <w:szCs w:val="20"/>
                <w:lang w:val="en-US" w:bidi="ar-EG"/>
              </w:rPr>
              <w:t>-0,08</w:t>
            </w:r>
          </w:p>
        </w:tc>
        <w:tc>
          <w:tcPr>
            <w:tcW w:w="810" w:type="dxa"/>
            <w:tcBorders>
              <w:top w:val="nil"/>
              <w:left w:val="nil"/>
              <w:bottom w:val="single" w:sz="4" w:space="0" w:color="000000" w:themeColor="text1"/>
            </w:tcBorders>
          </w:tcPr>
          <w:p w:rsidR="002216EC" w:rsidRPr="00600172" w:rsidRDefault="002216EC" w:rsidP="00DF4E04">
            <w:pPr>
              <w:bidi/>
              <w:jc w:val="center"/>
              <w:rPr>
                <w:sz w:val="20"/>
                <w:szCs w:val="20"/>
                <w:rtl/>
                <w:lang w:bidi="ar-EG"/>
              </w:rPr>
            </w:pPr>
            <w:r w:rsidRPr="00600172">
              <w:rPr>
                <w:sz w:val="20"/>
                <w:szCs w:val="20"/>
                <w:rtl/>
                <w:lang w:bidi="ar-EG"/>
              </w:rPr>
              <w:t>0.67</w:t>
            </w:r>
          </w:p>
        </w:tc>
        <w:tc>
          <w:tcPr>
            <w:tcW w:w="1080" w:type="dxa"/>
            <w:tcBorders>
              <w:top w:val="nil"/>
              <w:bottom w:val="single" w:sz="4" w:space="0" w:color="000000" w:themeColor="text1"/>
              <w:right w:val="nil"/>
            </w:tcBorders>
          </w:tcPr>
          <w:p w:rsidR="002216EC" w:rsidRPr="00600172" w:rsidRDefault="002216EC" w:rsidP="00DF4E04">
            <w:pPr>
              <w:bidi/>
              <w:jc w:val="center"/>
              <w:rPr>
                <w:sz w:val="20"/>
                <w:szCs w:val="20"/>
                <w:rtl/>
                <w:lang w:bidi="ar-EG"/>
              </w:rPr>
            </w:pPr>
            <w:r w:rsidRPr="00600172">
              <w:rPr>
                <w:sz w:val="20"/>
                <w:szCs w:val="20"/>
                <w:rtl/>
                <w:lang w:bidi="ar-EG"/>
              </w:rPr>
              <w:t>0.07</w:t>
            </w:r>
          </w:p>
        </w:tc>
        <w:tc>
          <w:tcPr>
            <w:tcW w:w="810" w:type="dxa"/>
            <w:tcBorders>
              <w:top w:val="nil"/>
              <w:left w:val="nil"/>
              <w:bottom w:val="single" w:sz="4" w:space="0" w:color="000000" w:themeColor="text1"/>
            </w:tcBorders>
          </w:tcPr>
          <w:p w:rsidR="002216EC" w:rsidRPr="00600172" w:rsidRDefault="002216EC" w:rsidP="00DF4E04">
            <w:pPr>
              <w:bidi/>
              <w:jc w:val="center"/>
              <w:rPr>
                <w:sz w:val="20"/>
                <w:szCs w:val="20"/>
                <w:rtl/>
                <w:lang w:bidi="ar-EG"/>
              </w:rPr>
            </w:pPr>
            <w:r w:rsidRPr="00600172">
              <w:rPr>
                <w:sz w:val="20"/>
                <w:szCs w:val="20"/>
                <w:rtl/>
                <w:lang w:bidi="ar-EG"/>
              </w:rPr>
              <w:t>0.69</w:t>
            </w:r>
          </w:p>
        </w:tc>
        <w:tc>
          <w:tcPr>
            <w:tcW w:w="900" w:type="dxa"/>
            <w:tcBorders>
              <w:top w:val="nil"/>
              <w:bottom w:val="single" w:sz="4" w:space="0" w:color="000000" w:themeColor="text1"/>
              <w:right w:val="nil"/>
            </w:tcBorders>
          </w:tcPr>
          <w:p w:rsidR="002216EC" w:rsidRPr="002216EC" w:rsidRDefault="002216EC" w:rsidP="00DF4E04">
            <w:pPr>
              <w:bidi/>
              <w:jc w:val="center"/>
              <w:rPr>
                <w:sz w:val="20"/>
                <w:szCs w:val="20"/>
                <w:rtl/>
                <w:lang w:bidi="ar-EG"/>
              </w:rPr>
            </w:pPr>
            <w:r w:rsidRPr="002216EC">
              <w:rPr>
                <w:sz w:val="20"/>
                <w:szCs w:val="20"/>
                <w:rtl/>
                <w:lang w:bidi="ar-EG"/>
              </w:rPr>
              <w:t>0.02</w:t>
            </w:r>
          </w:p>
        </w:tc>
        <w:tc>
          <w:tcPr>
            <w:tcW w:w="810" w:type="dxa"/>
            <w:tcBorders>
              <w:top w:val="nil"/>
              <w:left w:val="nil"/>
              <w:bottom w:val="single" w:sz="4" w:space="0" w:color="000000" w:themeColor="text1"/>
            </w:tcBorders>
          </w:tcPr>
          <w:p w:rsidR="002216EC" w:rsidRPr="002216EC" w:rsidRDefault="002216EC" w:rsidP="00DF4E04">
            <w:pPr>
              <w:bidi/>
              <w:jc w:val="center"/>
              <w:rPr>
                <w:sz w:val="20"/>
                <w:szCs w:val="20"/>
                <w:rtl/>
                <w:lang w:bidi="ar-EG"/>
              </w:rPr>
            </w:pPr>
            <w:r w:rsidRPr="002216EC">
              <w:rPr>
                <w:sz w:val="20"/>
                <w:szCs w:val="20"/>
                <w:rtl/>
                <w:lang w:bidi="ar-EG"/>
              </w:rPr>
              <w:t>0.22</w:t>
            </w:r>
          </w:p>
        </w:tc>
        <w:tc>
          <w:tcPr>
            <w:tcW w:w="1440" w:type="dxa"/>
            <w:vMerge/>
          </w:tcPr>
          <w:p w:rsidR="002216EC" w:rsidRPr="00600172" w:rsidRDefault="002216EC" w:rsidP="00DF4E04">
            <w:pPr>
              <w:jc w:val="both"/>
              <w:rPr>
                <w:b/>
                <w:bCs/>
                <w:sz w:val="20"/>
                <w:szCs w:val="20"/>
                <w:lang w:val="en-US"/>
              </w:rPr>
            </w:pPr>
          </w:p>
        </w:tc>
      </w:tr>
      <w:tr w:rsidR="002216EC" w:rsidTr="002216EC">
        <w:tc>
          <w:tcPr>
            <w:tcW w:w="2898" w:type="dxa"/>
            <w:tcBorders>
              <w:bottom w:val="nil"/>
            </w:tcBorders>
          </w:tcPr>
          <w:p w:rsidR="002216EC" w:rsidRPr="000A75E6" w:rsidRDefault="002216EC" w:rsidP="00DF4E04">
            <w:pPr>
              <w:jc w:val="both"/>
              <w:rPr>
                <w:b/>
                <w:bCs/>
                <w:lang w:val="en-US"/>
              </w:rPr>
            </w:pPr>
            <w:r w:rsidRPr="000A75E6">
              <w:rPr>
                <w:b/>
                <w:bCs/>
                <w:lang w:val="en-US"/>
              </w:rPr>
              <w:t xml:space="preserve">Trust </w:t>
            </w:r>
            <w:r w:rsidRPr="000A75E6">
              <w:rPr>
                <w:b/>
                <w:bCs/>
                <w:sz w:val="22"/>
                <w:szCs w:val="22"/>
              </w:rPr>
              <w:t>→ Loyalty</w:t>
            </w:r>
          </w:p>
        </w:tc>
        <w:tc>
          <w:tcPr>
            <w:tcW w:w="810" w:type="dxa"/>
            <w:tcBorders>
              <w:bottom w:val="nil"/>
              <w:right w:val="nil"/>
            </w:tcBorders>
          </w:tcPr>
          <w:p w:rsidR="002216EC" w:rsidRPr="00600172" w:rsidRDefault="002216EC" w:rsidP="000A75E6">
            <w:pPr>
              <w:bidi/>
              <w:jc w:val="center"/>
              <w:rPr>
                <w:sz w:val="20"/>
                <w:szCs w:val="20"/>
                <w:lang w:val="en-US" w:bidi="ar-EG"/>
              </w:rPr>
            </w:pPr>
            <w:r w:rsidRPr="00600172">
              <w:rPr>
                <w:sz w:val="20"/>
                <w:szCs w:val="20"/>
                <w:lang w:val="en-US" w:bidi="ar-EG"/>
              </w:rPr>
              <w:t>-0.04</w:t>
            </w:r>
          </w:p>
        </w:tc>
        <w:tc>
          <w:tcPr>
            <w:tcW w:w="810" w:type="dxa"/>
            <w:tcBorders>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0.29</w:t>
            </w:r>
          </w:p>
        </w:tc>
        <w:tc>
          <w:tcPr>
            <w:tcW w:w="1080" w:type="dxa"/>
            <w:tcBorders>
              <w:bottom w:val="nil"/>
              <w:right w:val="nil"/>
            </w:tcBorders>
          </w:tcPr>
          <w:p w:rsidR="002216EC" w:rsidRPr="00600172" w:rsidRDefault="002216EC" w:rsidP="00DF4E04">
            <w:pPr>
              <w:bidi/>
              <w:jc w:val="center"/>
              <w:rPr>
                <w:sz w:val="20"/>
                <w:szCs w:val="20"/>
                <w:rtl/>
                <w:lang w:val="en-US" w:bidi="ar-EG"/>
              </w:rPr>
            </w:pPr>
            <w:r>
              <w:rPr>
                <w:sz w:val="20"/>
                <w:szCs w:val="20"/>
                <w:lang w:val="en-US" w:bidi="ar-EG"/>
              </w:rPr>
              <w:t>0.39**</w:t>
            </w:r>
          </w:p>
        </w:tc>
        <w:tc>
          <w:tcPr>
            <w:tcW w:w="810" w:type="dxa"/>
            <w:tcBorders>
              <w:left w:val="nil"/>
              <w:bottom w:val="nil"/>
            </w:tcBorders>
          </w:tcPr>
          <w:p w:rsidR="002216EC" w:rsidRPr="00600172" w:rsidRDefault="002216EC" w:rsidP="00DF4E04">
            <w:pPr>
              <w:bidi/>
              <w:jc w:val="center"/>
              <w:rPr>
                <w:sz w:val="20"/>
                <w:szCs w:val="20"/>
                <w:rtl/>
                <w:lang w:bidi="ar-EG"/>
              </w:rPr>
            </w:pPr>
            <w:r w:rsidRPr="00600172">
              <w:rPr>
                <w:sz w:val="20"/>
                <w:szCs w:val="20"/>
                <w:rtl/>
                <w:lang w:bidi="ar-EG"/>
              </w:rPr>
              <w:t>5.35</w:t>
            </w:r>
          </w:p>
        </w:tc>
        <w:tc>
          <w:tcPr>
            <w:tcW w:w="900" w:type="dxa"/>
            <w:tcBorders>
              <w:bottom w:val="nil"/>
              <w:right w:val="nil"/>
            </w:tcBorders>
          </w:tcPr>
          <w:p w:rsidR="002216EC" w:rsidRPr="002216EC" w:rsidRDefault="002216EC" w:rsidP="00DF4E04">
            <w:pPr>
              <w:bidi/>
              <w:jc w:val="center"/>
              <w:rPr>
                <w:sz w:val="20"/>
                <w:szCs w:val="20"/>
                <w:lang w:val="en-US" w:bidi="ar-EG"/>
              </w:rPr>
            </w:pPr>
            <w:r>
              <w:rPr>
                <w:sz w:val="20"/>
                <w:szCs w:val="20"/>
                <w:lang w:val="en-US" w:bidi="ar-EG"/>
              </w:rPr>
              <w:t>0.15*</w:t>
            </w:r>
          </w:p>
        </w:tc>
        <w:tc>
          <w:tcPr>
            <w:tcW w:w="810" w:type="dxa"/>
            <w:tcBorders>
              <w:left w:val="nil"/>
              <w:bottom w:val="nil"/>
            </w:tcBorders>
          </w:tcPr>
          <w:p w:rsidR="002216EC" w:rsidRPr="002216EC" w:rsidRDefault="002216EC" w:rsidP="00DF4E04">
            <w:pPr>
              <w:bidi/>
              <w:jc w:val="center"/>
              <w:rPr>
                <w:sz w:val="20"/>
                <w:szCs w:val="20"/>
                <w:rtl/>
                <w:lang w:bidi="ar-EG"/>
              </w:rPr>
            </w:pPr>
            <w:r w:rsidRPr="002216EC">
              <w:rPr>
                <w:sz w:val="20"/>
                <w:szCs w:val="20"/>
                <w:rtl/>
                <w:lang w:bidi="ar-EG"/>
              </w:rPr>
              <w:t>1.76</w:t>
            </w:r>
          </w:p>
        </w:tc>
        <w:tc>
          <w:tcPr>
            <w:tcW w:w="1440" w:type="dxa"/>
          </w:tcPr>
          <w:p w:rsidR="002216EC" w:rsidRPr="002216EC" w:rsidRDefault="002216EC" w:rsidP="002216EC">
            <w:pPr>
              <w:rPr>
                <w:sz w:val="20"/>
                <w:szCs w:val="20"/>
                <w:lang w:val="en-US"/>
              </w:rPr>
            </w:pPr>
            <w:r w:rsidRPr="002216EC">
              <w:rPr>
                <w:sz w:val="20"/>
                <w:szCs w:val="20"/>
                <w:lang w:val="en-US"/>
              </w:rPr>
              <w:t xml:space="preserve">H4 </w:t>
            </w:r>
            <w:r>
              <w:rPr>
                <w:sz w:val="20"/>
                <w:szCs w:val="20"/>
                <w:lang w:val="en-US"/>
              </w:rPr>
              <w:t>partially accepted</w:t>
            </w:r>
          </w:p>
        </w:tc>
      </w:tr>
      <w:tr w:rsidR="002216EC" w:rsidTr="002216EC">
        <w:tc>
          <w:tcPr>
            <w:tcW w:w="2898" w:type="dxa"/>
            <w:tcBorders>
              <w:top w:val="nil"/>
            </w:tcBorders>
          </w:tcPr>
          <w:p w:rsidR="002216EC" w:rsidRPr="000A75E6" w:rsidRDefault="002216EC" w:rsidP="00DF4E04">
            <w:pPr>
              <w:jc w:val="both"/>
              <w:rPr>
                <w:b/>
                <w:bCs/>
                <w:lang w:val="en-US"/>
              </w:rPr>
            </w:pPr>
            <w:r w:rsidRPr="000A75E6">
              <w:rPr>
                <w:b/>
                <w:bCs/>
                <w:lang w:val="en-US"/>
              </w:rPr>
              <w:t xml:space="preserve">Satisfaction </w:t>
            </w:r>
            <w:r w:rsidRPr="000A75E6">
              <w:rPr>
                <w:b/>
                <w:bCs/>
                <w:sz w:val="22"/>
                <w:szCs w:val="22"/>
              </w:rPr>
              <w:t>→ Loyalty</w:t>
            </w:r>
          </w:p>
        </w:tc>
        <w:tc>
          <w:tcPr>
            <w:tcW w:w="810" w:type="dxa"/>
            <w:tcBorders>
              <w:top w:val="nil"/>
              <w:right w:val="nil"/>
            </w:tcBorders>
          </w:tcPr>
          <w:p w:rsidR="002216EC" w:rsidRPr="00600172" w:rsidRDefault="002216EC" w:rsidP="00DF4E04">
            <w:pPr>
              <w:bidi/>
              <w:jc w:val="center"/>
              <w:rPr>
                <w:sz w:val="20"/>
                <w:szCs w:val="20"/>
                <w:lang w:val="en-US" w:bidi="ar-EG"/>
              </w:rPr>
            </w:pPr>
            <w:r w:rsidRPr="00600172">
              <w:rPr>
                <w:sz w:val="20"/>
                <w:szCs w:val="20"/>
                <w:lang w:val="en-US" w:bidi="ar-EG"/>
              </w:rPr>
              <w:t>0.32**</w:t>
            </w:r>
          </w:p>
        </w:tc>
        <w:tc>
          <w:tcPr>
            <w:tcW w:w="810" w:type="dxa"/>
            <w:tcBorders>
              <w:top w:val="nil"/>
              <w:left w:val="nil"/>
            </w:tcBorders>
          </w:tcPr>
          <w:p w:rsidR="002216EC" w:rsidRPr="00600172" w:rsidRDefault="002216EC" w:rsidP="00DF4E04">
            <w:pPr>
              <w:bidi/>
              <w:jc w:val="center"/>
              <w:rPr>
                <w:sz w:val="20"/>
                <w:szCs w:val="20"/>
                <w:rtl/>
                <w:lang w:bidi="ar-EG"/>
              </w:rPr>
            </w:pPr>
            <w:r w:rsidRPr="00600172">
              <w:rPr>
                <w:sz w:val="20"/>
                <w:szCs w:val="20"/>
                <w:rtl/>
                <w:lang w:bidi="ar-EG"/>
              </w:rPr>
              <w:t>2.32</w:t>
            </w:r>
          </w:p>
        </w:tc>
        <w:tc>
          <w:tcPr>
            <w:tcW w:w="1080" w:type="dxa"/>
            <w:tcBorders>
              <w:top w:val="nil"/>
              <w:right w:val="nil"/>
            </w:tcBorders>
          </w:tcPr>
          <w:p w:rsidR="002216EC" w:rsidRPr="00600172" w:rsidRDefault="002216EC" w:rsidP="00DF4E04">
            <w:pPr>
              <w:bidi/>
              <w:jc w:val="center"/>
              <w:rPr>
                <w:sz w:val="20"/>
                <w:szCs w:val="20"/>
                <w:rtl/>
                <w:lang w:bidi="ar-EG"/>
              </w:rPr>
            </w:pPr>
            <w:r w:rsidRPr="00600172">
              <w:rPr>
                <w:sz w:val="20"/>
                <w:szCs w:val="20"/>
                <w:rtl/>
                <w:lang w:bidi="ar-EG"/>
              </w:rPr>
              <w:t>0.16</w:t>
            </w:r>
          </w:p>
        </w:tc>
        <w:tc>
          <w:tcPr>
            <w:tcW w:w="810" w:type="dxa"/>
            <w:tcBorders>
              <w:top w:val="nil"/>
              <w:left w:val="nil"/>
            </w:tcBorders>
          </w:tcPr>
          <w:p w:rsidR="002216EC" w:rsidRPr="00600172" w:rsidRDefault="002216EC" w:rsidP="00DF4E04">
            <w:pPr>
              <w:bidi/>
              <w:jc w:val="center"/>
              <w:rPr>
                <w:sz w:val="20"/>
                <w:szCs w:val="20"/>
                <w:rtl/>
                <w:lang w:bidi="ar-EG"/>
              </w:rPr>
            </w:pPr>
            <w:r w:rsidRPr="00600172">
              <w:rPr>
                <w:sz w:val="20"/>
                <w:szCs w:val="20"/>
                <w:rtl/>
                <w:lang w:bidi="ar-EG"/>
              </w:rPr>
              <w:t>1.50</w:t>
            </w:r>
          </w:p>
        </w:tc>
        <w:tc>
          <w:tcPr>
            <w:tcW w:w="900" w:type="dxa"/>
            <w:tcBorders>
              <w:top w:val="nil"/>
              <w:right w:val="nil"/>
            </w:tcBorders>
          </w:tcPr>
          <w:p w:rsidR="002216EC" w:rsidRPr="002216EC" w:rsidRDefault="002216EC" w:rsidP="00DF4E04">
            <w:pPr>
              <w:bidi/>
              <w:jc w:val="center"/>
              <w:rPr>
                <w:sz w:val="20"/>
                <w:szCs w:val="20"/>
                <w:lang w:val="en-US" w:bidi="ar-EG"/>
              </w:rPr>
            </w:pPr>
            <w:r>
              <w:rPr>
                <w:sz w:val="20"/>
                <w:szCs w:val="20"/>
                <w:lang w:val="en-US" w:bidi="ar-EG"/>
              </w:rPr>
              <w:t>0.19**</w:t>
            </w:r>
          </w:p>
        </w:tc>
        <w:tc>
          <w:tcPr>
            <w:tcW w:w="810" w:type="dxa"/>
            <w:tcBorders>
              <w:top w:val="nil"/>
              <w:left w:val="nil"/>
            </w:tcBorders>
          </w:tcPr>
          <w:p w:rsidR="002216EC" w:rsidRPr="002216EC" w:rsidRDefault="002216EC" w:rsidP="00DF4E04">
            <w:pPr>
              <w:bidi/>
              <w:jc w:val="center"/>
              <w:rPr>
                <w:sz w:val="20"/>
                <w:szCs w:val="20"/>
                <w:rtl/>
                <w:lang w:bidi="ar-EG"/>
              </w:rPr>
            </w:pPr>
            <w:r w:rsidRPr="002216EC">
              <w:rPr>
                <w:sz w:val="20"/>
                <w:szCs w:val="20"/>
                <w:rtl/>
                <w:lang w:bidi="ar-EG"/>
              </w:rPr>
              <w:t>2.19</w:t>
            </w:r>
          </w:p>
        </w:tc>
        <w:tc>
          <w:tcPr>
            <w:tcW w:w="1440" w:type="dxa"/>
          </w:tcPr>
          <w:p w:rsidR="002216EC" w:rsidRPr="002216EC" w:rsidRDefault="002216EC" w:rsidP="002216EC">
            <w:pPr>
              <w:rPr>
                <w:sz w:val="20"/>
                <w:szCs w:val="20"/>
                <w:lang w:val="en-US"/>
              </w:rPr>
            </w:pPr>
            <w:r w:rsidRPr="002216EC">
              <w:rPr>
                <w:sz w:val="20"/>
                <w:szCs w:val="20"/>
                <w:lang w:val="en-US"/>
              </w:rPr>
              <w:t>H5 partially accepted</w:t>
            </w:r>
          </w:p>
        </w:tc>
      </w:tr>
      <w:tr w:rsidR="00F01AAF" w:rsidTr="002216EC">
        <w:tc>
          <w:tcPr>
            <w:tcW w:w="2898" w:type="dxa"/>
          </w:tcPr>
          <w:p w:rsidR="00F01AAF" w:rsidRPr="000A75E6" w:rsidRDefault="00F01AAF" w:rsidP="00DF4E04">
            <w:pPr>
              <w:jc w:val="both"/>
              <w:rPr>
                <w:b/>
                <w:bCs/>
                <w:vertAlign w:val="superscript"/>
                <w:lang w:val="en-US"/>
              </w:rPr>
            </w:pPr>
            <w:r w:rsidRPr="000A75E6">
              <w:rPr>
                <w:b/>
                <w:bCs/>
                <w:lang w:val="en-US"/>
              </w:rPr>
              <w:t>R</w:t>
            </w:r>
            <w:r w:rsidRPr="000A75E6">
              <w:rPr>
                <w:b/>
                <w:bCs/>
                <w:vertAlign w:val="superscript"/>
                <w:lang w:val="en-US"/>
              </w:rPr>
              <w:t>2</w:t>
            </w:r>
          </w:p>
          <w:p w:rsidR="00F01AAF" w:rsidRPr="000A75E6" w:rsidRDefault="00F01AAF" w:rsidP="00DF4E04">
            <w:pPr>
              <w:jc w:val="both"/>
              <w:rPr>
                <w:b/>
                <w:bCs/>
                <w:lang w:val="en-US"/>
              </w:rPr>
            </w:pPr>
            <w:r w:rsidRPr="000A75E6">
              <w:rPr>
                <w:b/>
                <w:bCs/>
                <w:lang w:val="en-US"/>
              </w:rPr>
              <w:t>Satisfaction</w:t>
            </w:r>
          </w:p>
          <w:p w:rsidR="00F01AAF" w:rsidRPr="000A75E6" w:rsidRDefault="00F01AAF" w:rsidP="00DF4E04">
            <w:pPr>
              <w:jc w:val="both"/>
              <w:rPr>
                <w:b/>
                <w:bCs/>
                <w:lang w:val="en-US"/>
              </w:rPr>
            </w:pPr>
            <w:r w:rsidRPr="000A75E6">
              <w:rPr>
                <w:b/>
                <w:bCs/>
                <w:lang w:val="en-US"/>
              </w:rPr>
              <w:t>Trust</w:t>
            </w:r>
          </w:p>
          <w:p w:rsidR="00F01AAF" w:rsidRPr="000A75E6" w:rsidRDefault="00F01AAF" w:rsidP="00DF4E04">
            <w:pPr>
              <w:jc w:val="both"/>
              <w:rPr>
                <w:b/>
                <w:bCs/>
                <w:lang w:val="en-US"/>
              </w:rPr>
            </w:pPr>
            <w:r w:rsidRPr="000A75E6">
              <w:rPr>
                <w:b/>
                <w:bCs/>
                <w:lang w:val="en-US"/>
              </w:rPr>
              <w:t>Loyalty</w:t>
            </w:r>
          </w:p>
        </w:tc>
        <w:tc>
          <w:tcPr>
            <w:tcW w:w="1620" w:type="dxa"/>
            <w:gridSpan w:val="2"/>
          </w:tcPr>
          <w:p w:rsidR="00F01AAF" w:rsidRPr="00600172" w:rsidRDefault="00F01AAF" w:rsidP="00DF4E04">
            <w:pPr>
              <w:jc w:val="both"/>
              <w:rPr>
                <w:b/>
                <w:bCs/>
                <w:sz w:val="20"/>
                <w:szCs w:val="20"/>
                <w:lang w:val="en-US"/>
              </w:rPr>
            </w:pPr>
          </w:p>
          <w:p w:rsidR="000A75E6" w:rsidRPr="00600172" w:rsidRDefault="000A75E6" w:rsidP="00DF4E04">
            <w:pPr>
              <w:jc w:val="both"/>
              <w:rPr>
                <w:sz w:val="20"/>
                <w:szCs w:val="20"/>
                <w:lang w:val="en-US"/>
              </w:rPr>
            </w:pPr>
            <w:r w:rsidRPr="00600172">
              <w:rPr>
                <w:sz w:val="20"/>
                <w:szCs w:val="20"/>
                <w:lang w:val="en-US"/>
              </w:rPr>
              <w:t>16.7%</w:t>
            </w:r>
          </w:p>
          <w:p w:rsidR="000A75E6" w:rsidRPr="00600172" w:rsidRDefault="000A75E6" w:rsidP="00DF4E04">
            <w:pPr>
              <w:jc w:val="both"/>
              <w:rPr>
                <w:sz w:val="20"/>
                <w:szCs w:val="20"/>
                <w:lang w:val="en-US"/>
              </w:rPr>
            </w:pPr>
            <w:r w:rsidRPr="00600172">
              <w:rPr>
                <w:sz w:val="20"/>
                <w:szCs w:val="20"/>
                <w:lang w:val="en-US"/>
              </w:rPr>
              <w:t>7.4%</w:t>
            </w:r>
          </w:p>
          <w:p w:rsidR="000A75E6" w:rsidRPr="00600172" w:rsidRDefault="00325678" w:rsidP="00DF4E04">
            <w:pPr>
              <w:jc w:val="both"/>
              <w:rPr>
                <w:b/>
                <w:bCs/>
                <w:sz w:val="20"/>
                <w:szCs w:val="20"/>
                <w:lang w:val="en-US"/>
              </w:rPr>
            </w:pPr>
            <w:r w:rsidRPr="00600172">
              <w:rPr>
                <w:sz w:val="20"/>
                <w:szCs w:val="20"/>
                <w:lang w:val="en-US"/>
              </w:rPr>
              <w:t>10.8%</w:t>
            </w:r>
          </w:p>
        </w:tc>
        <w:tc>
          <w:tcPr>
            <w:tcW w:w="1890" w:type="dxa"/>
            <w:gridSpan w:val="2"/>
          </w:tcPr>
          <w:p w:rsidR="00F01AAF" w:rsidRDefault="00F01AAF" w:rsidP="00DF4E04">
            <w:pPr>
              <w:jc w:val="both"/>
              <w:rPr>
                <w:b/>
                <w:bCs/>
                <w:sz w:val="20"/>
                <w:szCs w:val="20"/>
                <w:lang w:val="en-US"/>
              </w:rPr>
            </w:pPr>
          </w:p>
          <w:p w:rsidR="00600172" w:rsidRDefault="00600172" w:rsidP="00DF4E04">
            <w:pPr>
              <w:jc w:val="both"/>
              <w:rPr>
                <w:sz w:val="20"/>
                <w:szCs w:val="20"/>
                <w:lang w:val="en-US"/>
              </w:rPr>
            </w:pPr>
            <w:r w:rsidRPr="00600172">
              <w:rPr>
                <w:sz w:val="20"/>
                <w:szCs w:val="20"/>
                <w:lang w:val="en-US"/>
              </w:rPr>
              <w:t>6.8%</w:t>
            </w:r>
          </w:p>
          <w:p w:rsidR="00600172" w:rsidRDefault="00600172" w:rsidP="00DF4E04">
            <w:pPr>
              <w:jc w:val="both"/>
              <w:rPr>
                <w:sz w:val="20"/>
                <w:szCs w:val="20"/>
                <w:lang w:val="en-US"/>
              </w:rPr>
            </w:pPr>
            <w:r>
              <w:rPr>
                <w:sz w:val="20"/>
                <w:szCs w:val="20"/>
                <w:lang w:val="en-US"/>
              </w:rPr>
              <w:t>8.10%</w:t>
            </w:r>
          </w:p>
          <w:p w:rsidR="00600172" w:rsidRPr="00600172" w:rsidRDefault="00600172" w:rsidP="00DF4E04">
            <w:pPr>
              <w:jc w:val="both"/>
              <w:rPr>
                <w:sz w:val="20"/>
                <w:szCs w:val="20"/>
                <w:lang w:val="en-US"/>
              </w:rPr>
            </w:pPr>
            <w:r>
              <w:rPr>
                <w:sz w:val="20"/>
                <w:szCs w:val="20"/>
                <w:lang w:val="en-US"/>
              </w:rPr>
              <w:t>19.1%</w:t>
            </w:r>
          </w:p>
          <w:p w:rsidR="00600172" w:rsidRPr="00600172" w:rsidRDefault="00600172" w:rsidP="00DF4E04">
            <w:pPr>
              <w:jc w:val="both"/>
              <w:rPr>
                <w:b/>
                <w:bCs/>
                <w:sz w:val="20"/>
                <w:szCs w:val="20"/>
                <w:lang w:val="en-US"/>
              </w:rPr>
            </w:pPr>
          </w:p>
        </w:tc>
        <w:tc>
          <w:tcPr>
            <w:tcW w:w="1710" w:type="dxa"/>
            <w:gridSpan w:val="2"/>
          </w:tcPr>
          <w:p w:rsidR="00F01AAF" w:rsidRDefault="00F01AAF" w:rsidP="00DF4E04">
            <w:pPr>
              <w:jc w:val="both"/>
              <w:rPr>
                <w:b/>
                <w:bCs/>
                <w:sz w:val="20"/>
                <w:szCs w:val="20"/>
                <w:lang w:val="en-US"/>
              </w:rPr>
            </w:pPr>
          </w:p>
          <w:p w:rsidR="002216EC" w:rsidRDefault="002216EC" w:rsidP="00DF4E04">
            <w:pPr>
              <w:jc w:val="both"/>
              <w:rPr>
                <w:sz w:val="20"/>
                <w:szCs w:val="20"/>
                <w:lang w:val="en-US"/>
              </w:rPr>
            </w:pPr>
            <w:r w:rsidRPr="002216EC">
              <w:rPr>
                <w:sz w:val="20"/>
                <w:szCs w:val="20"/>
                <w:lang w:val="en-US"/>
              </w:rPr>
              <w:t>8.9%</w:t>
            </w:r>
          </w:p>
          <w:p w:rsidR="002216EC" w:rsidRDefault="002216EC" w:rsidP="00DF4E04">
            <w:pPr>
              <w:jc w:val="both"/>
              <w:rPr>
                <w:sz w:val="20"/>
                <w:szCs w:val="20"/>
                <w:lang w:val="en-US"/>
              </w:rPr>
            </w:pPr>
            <w:r>
              <w:rPr>
                <w:sz w:val="20"/>
                <w:szCs w:val="20"/>
                <w:lang w:val="en-US"/>
              </w:rPr>
              <w:t>5.8%</w:t>
            </w:r>
          </w:p>
          <w:p w:rsidR="002216EC" w:rsidRPr="002216EC" w:rsidRDefault="002216EC" w:rsidP="00DF4E04">
            <w:pPr>
              <w:jc w:val="both"/>
              <w:rPr>
                <w:sz w:val="20"/>
                <w:szCs w:val="20"/>
                <w:lang w:val="en-US"/>
              </w:rPr>
            </w:pPr>
            <w:r>
              <w:rPr>
                <w:sz w:val="20"/>
                <w:szCs w:val="20"/>
                <w:lang w:val="en-US"/>
              </w:rPr>
              <w:t>7%</w:t>
            </w:r>
          </w:p>
          <w:p w:rsidR="002216EC" w:rsidRPr="00600172" w:rsidRDefault="002216EC" w:rsidP="00DF4E04">
            <w:pPr>
              <w:jc w:val="both"/>
              <w:rPr>
                <w:b/>
                <w:bCs/>
                <w:sz w:val="20"/>
                <w:szCs w:val="20"/>
                <w:lang w:val="en-US"/>
              </w:rPr>
            </w:pPr>
          </w:p>
        </w:tc>
        <w:tc>
          <w:tcPr>
            <w:tcW w:w="1440" w:type="dxa"/>
          </w:tcPr>
          <w:p w:rsidR="00F01AAF" w:rsidRPr="00600172" w:rsidRDefault="00F01AAF" w:rsidP="00DF4E04">
            <w:pPr>
              <w:jc w:val="both"/>
              <w:rPr>
                <w:b/>
                <w:bCs/>
                <w:sz w:val="20"/>
                <w:szCs w:val="20"/>
                <w:lang w:val="en-US"/>
              </w:rPr>
            </w:pPr>
          </w:p>
        </w:tc>
      </w:tr>
    </w:tbl>
    <w:p w:rsidR="00F01AAF" w:rsidRPr="00325678" w:rsidRDefault="00325678" w:rsidP="00F01AAF">
      <w:pPr>
        <w:jc w:val="both"/>
        <w:rPr>
          <w:b/>
          <w:bCs/>
          <w:i/>
          <w:iCs/>
          <w:sz w:val="20"/>
          <w:szCs w:val="20"/>
          <w:lang w:val="en-US"/>
        </w:rPr>
      </w:pPr>
      <w:r w:rsidRPr="00325678">
        <w:rPr>
          <w:b/>
          <w:bCs/>
          <w:i/>
          <w:iCs/>
          <w:sz w:val="20"/>
          <w:szCs w:val="20"/>
          <w:lang w:val="en-US"/>
        </w:rPr>
        <w:t>Critical t-value = 1.645</w:t>
      </w:r>
    </w:p>
    <w:p w:rsidR="005B5210" w:rsidRDefault="005B5210" w:rsidP="006256AD">
      <w:pPr>
        <w:autoSpaceDE w:val="0"/>
        <w:autoSpaceDN w:val="0"/>
        <w:adjustRightInd w:val="0"/>
        <w:jc w:val="center"/>
        <w:rPr>
          <w:rFonts w:asciiTheme="majorBidi" w:eastAsiaTheme="minorHAnsi" w:hAnsiTheme="majorBidi" w:cstheme="majorBidi"/>
        </w:rPr>
      </w:pPr>
    </w:p>
    <w:p w:rsidR="00D60ADC" w:rsidRPr="00626DFD" w:rsidRDefault="00D60ADC" w:rsidP="00926539">
      <w:pPr>
        <w:autoSpaceDE w:val="0"/>
        <w:autoSpaceDN w:val="0"/>
        <w:adjustRightInd w:val="0"/>
        <w:jc w:val="both"/>
        <w:rPr>
          <w:rFonts w:eastAsiaTheme="minorHAnsi"/>
        </w:rPr>
      </w:pPr>
      <w:r w:rsidRPr="00626DFD">
        <w:rPr>
          <w:rFonts w:eastAsiaTheme="minorHAnsi"/>
        </w:rPr>
        <w:t xml:space="preserve">               The study results was consistent with prior research (e.g. </w:t>
      </w:r>
      <w:proofErr w:type="spellStart"/>
      <w:r w:rsidRPr="00626DFD">
        <w:t>Eisingerich</w:t>
      </w:r>
      <w:proofErr w:type="spellEnd"/>
      <w:r w:rsidRPr="00626DFD">
        <w:t xml:space="preserve"> and Bell, 2008</w:t>
      </w:r>
      <w:r w:rsidR="00570870" w:rsidRPr="00626DFD">
        <w:t xml:space="preserve">; </w:t>
      </w:r>
      <w:r w:rsidR="00570870" w:rsidRPr="00410BE1">
        <w:t>Yin and Yang, 2009</w:t>
      </w:r>
      <w:r w:rsidRPr="00410BE1">
        <w:t>)</w:t>
      </w:r>
      <w:r w:rsidRPr="00410BE1">
        <w:rPr>
          <w:rFonts w:eastAsiaTheme="minorHAnsi"/>
        </w:rPr>
        <w:t xml:space="preserve"> regarding</w:t>
      </w:r>
      <w:r w:rsidRPr="00626DFD">
        <w:rPr>
          <w:rFonts w:eastAsiaTheme="minorHAnsi"/>
        </w:rPr>
        <w:t xml:space="preserve"> the positive impact of customers' perceptions of educational value of sales reps on the development of trust in the firm. This result was consistent across the three samples. Interestingly, perceptions of educational value of </w:t>
      </w:r>
      <w:r w:rsidR="00F12A8F">
        <w:rPr>
          <w:rFonts w:eastAsiaTheme="minorHAnsi"/>
        </w:rPr>
        <w:t>conferences were</w:t>
      </w:r>
      <w:r w:rsidRPr="00626DFD">
        <w:rPr>
          <w:rFonts w:eastAsiaTheme="minorHAnsi"/>
        </w:rPr>
        <w:t xml:space="preserve"> not </w:t>
      </w:r>
      <w:r w:rsidR="00F12A8F">
        <w:rPr>
          <w:rFonts w:eastAsiaTheme="minorHAnsi"/>
        </w:rPr>
        <w:t>significant in the development of neither customer trust nor satisfaction with the firm</w:t>
      </w:r>
      <w:r w:rsidRPr="00626DFD">
        <w:rPr>
          <w:rFonts w:eastAsiaTheme="minorHAnsi"/>
        </w:rPr>
        <w:t xml:space="preserve">. </w:t>
      </w:r>
      <w:r w:rsidR="00F12A8F">
        <w:rPr>
          <w:rFonts w:eastAsiaTheme="minorHAnsi"/>
        </w:rPr>
        <w:t xml:space="preserve">Based on follow explanatory interviews with five physicians, it was found that pharmaceutical companies offer sponsorship for international conferences to carefully selected physicians, as a relationship marketing approach. </w:t>
      </w:r>
      <w:r w:rsidR="00926539">
        <w:rPr>
          <w:rFonts w:eastAsiaTheme="minorHAnsi"/>
        </w:rPr>
        <w:t xml:space="preserve">Possibly, these sponsorships may be seen as an incentive to maintain a relationship with physicians rather than to educate them. </w:t>
      </w:r>
      <w:r w:rsidR="00570870" w:rsidRPr="00626DFD">
        <w:rPr>
          <w:rFonts w:eastAsiaTheme="minorHAnsi"/>
        </w:rPr>
        <w:t>Managerially, companies need to evaluate and assess the educational effectiveness of their communication mix in order to guide budget decisions and proper allocation of resources</w:t>
      </w:r>
      <w:r w:rsidR="00926539">
        <w:rPr>
          <w:rFonts w:eastAsiaTheme="minorHAnsi"/>
        </w:rPr>
        <w:t xml:space="preserve"> when it comes to customer education </w:t>
      </w:r>
      <w:proofErr w:type="spellStart"/>
      <w:r w:rsidR="00926539">
        <w:rPr>
          <w:rFonts w:eastAsiaTheme="minorHAnsi"/>
        </w:rPr>
        <w:t>startegy</w:t>
      </w:r>
      <w:proofErr w:type="spellEnd"/>
      <w:r w:rsidR="00570870" w:rsidRPr="00626DFD">
        <w:rPr>
          <w:rFonts w:eastAsiaTheme="minorHAnsi"/>
        </w:rPr>
        <w:t xml:space="preserve">. </w:t>
      </w:r>
    </w:p>
    <w:p w:rsidR="00570870" w:rsidRPr="00626DFD" w:rsidRDefault="00570870" w:rsidP="00570870">
      <w:pPr>
        <w:autoSpaceDE w:val="0"/>
        <w:autoSpaceDN w:val="0"/>
        <w:adjustRightInd w:val="0"/>
        <w:jc w:val="both"/>
        <w:rPr>
          <w:rFonts w:eastAsiaTheme="minorHAnsi"/>
        </w:rPr>
      </w:pPr>
    </w:p>
    <w:p w:rsidR="00626DFD" w:rsidRPr="00331BA4" w:rsidRDefault="00570870" w:rsidP="00331BA4">
      <w:pPr>
        <w:autoSpaceDE w:val="0"/>
        <w:autoSpaceDN w:val="0"/>
        <w:adjustRightInd w:val="0"/>
        <w:jc w:val="both"/>
        <w:rPr>
          <w:rFonts w:eastAsiaTheme="minorHAnsi"/>
        </w:rPr>
      </w:pPr>
      <w:r w:rsidRPr="00626DFD">
        <w:rPr>
          <w:rFonts w:eastAsiaTheme="minorHAnsi"/>
        </w:rPr>
        <w:t xml:space="preserve">              </w:t>
      </w:r>
      <w:r w:rsidRPr="00331BA4">
        <w:rPr>
          <w:rFonts w:eastAsiaTheme="minorHAnsi"/>
        </w:rPr>
        <w:t xml:space="preserve">Our findings showed two different routes of the influence of customers' perceptions of educational value of different channels on the development of their loyalty </w:t>
      </w:r>
      <w:r w:rsidR="00626DFD" w:rsidRPr="00331BA4">
        <w:rPr>
          <w:rFonts w:eastAsiaTheme="minorHAnsi"/>
        </w:rPr>
        <w:t xml:space="preserve">towards the selling firms </w:t>
      </w:r>
      <w:r w:rsidRPr="00331BA4">
        <w:rPr>
          <w:rFonts w:eastAsiaTheme="minorHAnsi"/>
        </w:rPr>
        <w:t>across physician</w:t>
      </w:r>
      <w:r w:rsidR="00926539">
        <w:rPr>
          <w:rFonts w:eastAsiaTheme="minorHAnsi"/>
        </w:rPr>
        <w:t>s'</w:t>
      </w:r>
      <w:r w:rsidRPr="00331BA4">
        <w:rPr>
          <w:rFonts w:eastAsiaTheme="minorHAnsi"/>
        </w:rPr>
        <w:t xml:space="preserve"> and pharmacies</w:t>
      </w:r>
      <w:r w:rsidR="00926539">
        <w:rPr>
          <w:rFonts w:eastAsiaTheme="minorHAnsi"/>
        </w:rPr>
        <w:t>'</w:t>
      </w:r>
      <w:r w:rsidRPr="00331BA4">
        <w:rPr>
          <w:rFonts w:eastAsiaTheme="minorHAnsi"/>
        </w:rPr>
        <w:t xml:space="preserve"> samples. In particular, the impact of physicians' perceptions of educational value delivered by sales repre</w:t>
      </w:r>
      <w:r w:rsidR="00626DFD" w:rsidRPr="00331BA4">
        <w:rPr>
          <w:rFonts w:eastAsiaTheme="minorHAnsi"/>
        </w:rPr>
        <w:t>sentatives on customer loyalty wa</w:t>
      </w:r>
      <w:r w:rsidRPr="00331BA4">
        <w:rPr>
          <w:rFonts w:eastAsiaTheme="minorHAnsi"/>
        </w:rPr>
        <w:t xml:space="preserve">s fully mediated by their trust in </w:t>
      </w:r>
      <w:r w:rsidR="00626DFD" w:rsidRPr="00331BA4">
        <w:rPr>
          <w:rFonts w:eastAsiaTheme="minorHAnsi"/>
        </w:rPr>
        <w:t>the firm. Their satisfaction with</w:t>
      </w:r>
      <w:r w:rsidRPr="00331BA4">
        <w:rPr>
          <w:rFonts w:eastAsiaTheme="minorHAnsi"/>
        </w:rPr>
        <w:t xml:space="preserve"> the firm was not critical in forming their loyal</w:t>
      </w:r>
      <w:r w:rsidR="00626DFD" w:rsidRPr="00331BA4">
        <w:rPr>
          <w:rFonts w:eastAsiaTheme="minorHAnsi"/>
        </w:rPr>
        <w:t xml:space="preserve">ty towards the selling firm. This is inconsistent with prior research on satisfaction-loyalty link (e.g. </w:t>
      </w:r>
      <w:proofErr w:type="spellStart"/>
      <w:r w:rsidR="00626DFD" w:rsidRPr="00331BA4">
        <w:rPr>
          <w:rFonts w:eastAsiaTheme="minorHAnsi"/>
        </w:rPr>
        <w:t>Verhoef</w:t>
      </w:r>
      <w:proofErr w:type="spellEnd"/>
      <w:r w:rsidR="00626DFD" w:rsidRPr="00331BA4">
        <w:rPr>
          <w:rFonts w:eastAsiaTheme="minorHAnsi"/>
        </w:rPr>
        <w:t xml:space="preserve"> et al., 2002). These results can be justified </w:t>
      </w:r>
      <w:r w:rsidR="003D3B50" w:rsidRPr="00331BA4">
        <w:rPr>
          <w:rFonts w:eastAsiaTheme="minorHAnsi"/>
        </w:rPr>
        <w:t xml:space="preserve">in the light of our qualitative data </w:t>
      </w:r>
      <w:r w:rsidR="00626DFD" w:rsidRPr="00331BA4">
        <w:rPr>
          <w:rFonts w:eastAsiaTheme="minorHAnsi"/>
        </w:rPr>
        <w:t xml:space="preserve">that physicians </w:t>
      </w:r>
      <w:r w:rsidR="003D3B50" w:rsidRPr="00331BA4">
        <w:rPr>
          <w:rFonts w:eastAsiaTheme="minorHAnsi"/>
        </w:rPr>
        <w:t>are prescribing medicines to their patients based on</w:t>
      </w:r>
      <w:r w:rsidR="00626DFD" w:rsidRPr="00331BA4">
        <w:rPr>
          <w:rFonts w:eastAsiaTheme="minorHAnsi"/>
        </w:rPr>
        <w:t xml:space="preserve"> </w:t>
      </w:r>
      <w:r w:rsidR="003D3B50" w:rsidRPr="00331BA4">
        <w:rPr>
          <w:rFonts w:eastAsiaTheme="minorHAnsi"/>
        </w:rPr>
        <w:t xml:space="preserve">their trust in the firm in the first place. Educating physicians and adding up to their skills and knowledge </w:t>
      </w:r>
      <w:r w:rsidR="00FA707E" w:rsidRPr="00331BA4">
        <w:rPr>
          <w:rFonts w:eastAsiaTheme="minorHAnsi"/>
        </w:rPr>
        <w:t>reduce feelings of opportunism (</w:t>
      </w:r>
      <w:proofErr w:type="spellStart"/>
      <w:r w:rsidR="00FA707E" w:rsidRPr="00331BA4">
        <w:t>Eisingerich</w:t>
      </w:r>
      <w:proofErr w:type="spellEnd"/>
      <w:r w:rsidR="00FA707E" w:rsidRPr="00331BA4">
        <w:t xml:space="preserve"> and Bell, 2008) and in turn, enhance their intentions to</w:t>
      </w:r>
      <w:r w:rsidR="00FA707E" w:rsidRPr="00331BA4">
        <w:rPr>
          <w:rFonts w:eastAsiaTheme="minorHAnsi"/>
        </w:rPr>
        <w:t xml:space="preserve"> continue prescribing these products to their patients and recommend them to other physicians.</w:t>
      </w:r>
    </w:p>
    <w:p w:rsidR="00570870" w:rsidRPr="00626DFD" w:rsidRDefault="00626DFD" w:rsidP="00A5073F">
      <w:pPr>
        <w:autoSpaceDE w:val="0"/>
        <w:autoSpaceDN w:val="0"/>
        <w:adjustRightInd w:val="0"/>
        <w:jc w:val="both"/>
        <w:rPr>
          <w:rFonts w:eastAsiaTheme="minorHAnsi"/>
        </w:rPr>
      </w:pPr>
      <w:r>
        <w:rPr>
          <w:rFonts w:eastAsiaTheme="minorHAnsi"/>
        </w:rPr>
        <w:lastRenderedPageBreak/>
        <w:t xml:space="preserve">             On contrary, pharmacists' satisfaction with the </w:t>
      </w:r>
      <w:r w:rsidR="00FA707E" w:rsidRPr="00626DFD">
        <w:rPr>
          <w:rFonts w:eastAsiaTheme="minorHAnsi"/>
        </w:rPr>
        <w:t>firm</w:t>
      </w:r>
      <w:r>
        <w:rPr>
          <w:rFonts w:eastAsiaTheme="minorHAnsi"/>
        </w:rPr>
        <w:t xml:space="preserve"> </w:t>
      </w:r>
      <w:r w:rsidRPr="00626DFD">
        <w:rPr>
          <w:rFonts w:eastAsiaTheme="minorHAnsi"/>
        </w:rPr>
        <w:t xml:space="preserve">was a critical </w:t>
      </w:r>
      <w:r>
        <w:rPr>
          <w:rFonts w:eastAsiaTheme="minorHAnsi"/>
        </w:rPr>
        <w:t xml:space="preserve">driver of their loyalty towards the firm and </w:t>
      </w:r>
      <w:r w:rsidR="00FA707E">
        <w:rPr>
          <w:rFonts w:eastAsiaTheme="minorHAnsi"/>
        </w:rPr>
        <w:t xml:space="preserve">it </w:t>
      </w:r>
      <w:r>
        <w:rPr>
          <w:rFonts w:eastAsiaTheme="minorHAnsi"/>
        </w:rPr>
        <w:t xml:space="preserve">fully mediated the relationship between </w:t>
      </w:r>
      <w:r w:rsidR="00FA707E">
        <w:rPr>
          <w:rFonts w:eastAsiaTheme="minorHAnsi"/>
        </w:rPr>
        <w:t>their</w:t>
      </w:r>
      <w:r>
        <w:rPr>
          <w:rFonts w:eastAsiaTheme="minorHAnsi"/>
        </w:rPr>
        <w:t xml:space="preserve"> trust </w:t>
      </w:r>
      <w:r w:rsidR="00FA707E">
        <w:rPr>
          <w:rFonts w:eastAsiaTheme="minorHAnsi"/>
        </w:rPr>
        <w:t xml:space="preserve">in the firm </w:t>
      </w:r>
      <w:r>
        <w:rPr>
          <w:rFonts w:eastAsiaTheme="minorHAnsi"/>
        </w:rPr>
        <w:t xml:space="preserve">and </w:t>
      </w:r>
      <w:r w:rsidR="00FA707E">
        <w:rPr>
          <w:rFonts w:eastAsiaTheme="minorHAnsi"/>
        </w:rPr>
        <w:t xml:space="preserve">their </w:t>
      </w:r>
      <w:r>
        <w:rPr>
          <w:rFonts w:eastAsiaTheme="minorHAnsi"/>
        </w:rPr>
        <w:t>loyalty</w:t>
      </w:r>
      <w:r w:rsidR="00FA707E">
        <w:rPr>
          <w:rFonts w:eastAsiaTheme="minorHAnsi"/>
        </w:rPr>
        <w:t xml:space="preserve"> towards the firm</w:t>
      </w:r>
      <w:r w:rsidRPr="00626DFD">
        <w:rPr>
          <w:rFonts w:eastAsiaTheme="minorHAnsi"/>
        </w:rPr>
        <w:t xml:space="preserve"> (Education </w:t>
      </w:r>
      <w:r w:rsidRPr="00626DFD">
        <w:rPr>
          <w:sz w:val="22"/>
          <w:szCs w:val="22"/>
        </w:rPr>
        <w:t>→ Trust → Satisfaction → loyalty)</w:t>
      </w:r>
      <w:r>
        <w:rPr>
          <w:rFonts w:eastAsiaTheme="minorHAnsi"/>
        </w:rPr>
        <w:t xml:space="preserve">. </w:t>
      </w:r>
      <w:r w:rsidR="00FA707E">
        <w:rPr>
          <w:rFonts w:eastAsiaTheme="minorHAnsi"/>
        </w:rPr>
        <w:t xml:space="preserve">These results are consistent with prior research (e.g. </w:t>
      </w:r>
      <w:proofErr w:type="spellStart"/>
      <w:r w:rsidR="00FA707E">
        <w:rPr>
          <w:rFonts w:eastAsiaTheme="minorHAnsi"/>
        </w:rPr>
        <w:t>Verhoef</w:t>
      </w:r>
      <w:proofErr w:type="spellEnd"/>
      <w:r w:rsidR="00FA707E">
        <w:rPr>
          <w:rFonts w:eastAsiaTheme="minorHAnsi"/>
        </w:rPr>
        <w:t xml:space="preserve"> et al., 2002). </w:t>
      </w:r>
      <w:r w:rsidR="00331BA4">
        <w:rPr>
          <w:rFonts w:eastAsiaTheme="minorHAnsi"/>
        </w:rPr>
        <w:t xml:space="preserve">This study sheds light on the complexity of business-to-business settings. One possible explanation to the </w:t>
      </w:r>
      <w:proofErr w:type="spellStart"/>
      <w:r w:rsidR="00926539">
        <w:rPr>
          <w:rFonts w:eastAsiaTheme="minorHAnsi"/>
        </w:rPr>
        <w:t>disciminant</w:t>
      </w:r>
      <w:proofErr w:type="spellEnd"/>
      <w:r w:rsidR="00331BA4">
        <w:rPr>
          <w:rFonts w:eastAsiaTheme="minorHAnsi"/>
        </w:rPr>
        <w:t xml:space="preserve"> findings across our physician</w:t>
      </w:r>
      <w:r w:rsidR="00926539">
        <w:rPr>
          <w:rFonts w:eastAsiaTheme="minorHAnsi"/>
        </w:rPr>
        <w:t>s'</w:t>
      </w:r>
      <w:r w:rsidR="00331BA4">
        <w:rPr>
          <w:rFonts w:eastAsiaTheme="minorHAnsi"/>
        </w:rPr>
        <w:t xml:space="preserve"> and pharmacist</w:t>
      </w:r>
      <w:r w:rsidR="00926539">
        <w:rPr>
          <w:rFonts w:eastAsiaTheme="minorHAnsi"/>
        </w:rPr>
        <w:t>s'</w:t>
      </w:r>
      <w:r w:rsidR="00331BA4">
        <w:rPr>
          <w:rFonts w:eastAsiaTheme="minorHAnsi"/>
        </w:rPr>
        <w:t xml:space="preserve"> </w:t>
      </w:r>
      <w:r w:rsidR="00A5073F">
        <w:rPr>
          <w:rFonts w:eastAsiaTheme="minorHAnsi"/>
        </w:rPr>
        <w:t>samples</w:t>
      </w:r>
      <w:r w:rsidR="00331BA4">
        <w:rPr>
          <w:rFonts w:eastAsiaTheme="minorHAnsi"/>
        </w:rPr>
        <w:t xml:space="preserve"> is the different </w:t>
      </w:r>
      <w:r w:rsidR="00926539">
        <w:rPr>
          <w:rFonts w:eastAsiaTheme="minorHAnsi"/>
        </w:rPr>
        <w:t>roles played by physicians and pharmacists in the value creation network</w:t>
      </w:r>
      <w:r w:rsidR="00A5073F">
        <w:rPr>
          <w:rFonts w:eastAsiaTheme="minorHAnsi"/>
        </w:rPr>
        <w:t xml:space="preserve"> and their key success factors</w:t>
      </w:r>
      <w:r w:rsidR="00331BA4">
        <w:rPr>
          <w:rFonts w:eastAsiaTheme="minorHAnsi"/>
        </w:rPr>
        <w:t xml:space="preserve">. Physicians are more interested in the success of the prescription </w:t>
      </w:r>
      <w:r w:rsidR="00926539">
        <w:rPr>
          <w:rFonts w:eastAsiaTheme="minorHAnsi"/>
        </w:rPr>
        <w:t xml:space="preserve">and maintaining a long-term relationship with patients </w:t>
      </w:r>
      <w:r w:rsidR="00331BA4">
        <w:rPr>
          <w:rFonts w:eastAsiaTheme="minorHAnsi"/>
        </w:rPr>
        <w:t xml:space="preserve">because it directly </w:t>
      </w:r>
      <w:r w:rsidR="00A5073F">
        <w:rPr>
          <w:rFonts w:eastAsiaTheme="minorHAnsi"/>
        </w:rPr>
        <w:t>influences</w:t>
      </w:r>
      <w:r w:rsidR="00331BA4">
        <w:rPr>
          <w:rFonts w:eastAsiaTheme="minorHAnsi"/>
        </w:rPr>
        <w:t xml:space="preserve"> their reputation and patients'</w:t>
      </w:r>
      <w:r w:rsidR="00A5073F">
        <w:rPr>
          <w:rFonts w:eastAsiaTheme="minorHAnsi"/>
        </w:rPr>
        <w:t xml:space="preserve"> trust in them. They need a medicine and accurate instructions (i.e. acquired through successful customer education processes) to help their patients to co-create a successful medical experience. P</w:t>
      </w:r>
      <w:r w:rsidR="00926539">
        <w:rPr>
          <w:rFonts w:eastAsiaTheme="minorHAnsi"/>
        </w:rPr>
        <w:t>harmacists</w:t>
      </w:r>
      <w:r w:rsidR="00331BA4">
        <w:rPr>
          <w:rFonts w:eastAsiaTheme="minorHAnsi"/>
        </w:rPr>
        <w:t xml:space="preserve"> are more </w:t>
      </w:r>
      <w:r w:rsidR="00A5073F">
        <w:rPr>
          <w:rFonts w:eastAsiaTheme="minorHAnsi"/>
        </w:rPr>
        <w:t>profit-oriented</w:t>
      </w:r>
      <w:r w:rsidR="00926539">
        <w:rPr>
          <w:rFonts w:eastAsiaTheme="minorHAnsi"/>
        </w:rPr>
        <w:t xml:space="preserve"> when they deal with </w:t>
      </w:r>
      <w:r w:rsidR="00A5073F">
        <w:rPr>
          <w:rFonts w:eastAsiaTheme="minorHAnsi"/>
        </w:rPr>
        <w:t>pharmaceutical companies because of their interest</w:t>
      </w:r>
      <w:r w:rsidR="00331BA4">
        <w:rPr>
          <w:rFonts w:eastAsiaTheme="minorHAnsi"/>
        </w:rPr>
        <w:t xml:space="preserve"> in stock turnover and generated sales</w:t>
      </w:r>
      <w:r w:rsidR="00651EB6">
        <w:rPr>
          <w:rFonts w:eastAsiaTheme="minorHAnsi"/>
        </w:rPr>
        <w:t xml:space="preserve"> volume</w:t>
      </w:r>
      <w:r w:rsidR="00331BA4">
        <w:rPr>
          <w:rFonts w:eastAsiaTheme="minorHAnsi"/>
        </w:rPr>
        <w:t>.</w:t>
      </w:r>
      <w:r w:rsidR="00A5073F">
        <w:rPr>
          <w:rFonts w:eastAsiaTheme="minorHAnsi"/>
        </w:rPr>
        <w:t xml:space="preserve"> Unsuccessful medical experience can be attributed to the pharmaceutical company or the physician, but not to the pharmacists and in turn, pharmacists' trust in the pharmaceutical companies will not influence their relationship with their patrons (e.g. patients), exceptions being over the counter products. </w:t>
      </w:r>
      <w:r w:rsidR="00BA5601">
        <w:rPr>
          <w:rFonts w:eastAsiaTheme="minorHAnsi"/>
        </w:rPr>
        <w:t xml:space="preserve">Hence, pharmacists' loyalty towards the pharmaceutical firms is more determined by their satisfaction rather than their trust in the firm. </w:t>
      </w:r>
    </w:p>
    <w:p w:rsidR="00D60ADC" w:rsidRPr="00626DFD" w:rsidRDefault="00D60ADC" w:rsidP="00D60ADC">
      <w:pPr>
        <w:autoSpaceDE w:val="0"/>
        <w:autoSpaceDN w:val="0"/>
        <w:adjustRightInd w:val="0"/>
        <w:rPr>
          <w:rFonts w:asciiTheme="majorBidi" w:eastAsiaTheme="minorHAnsi" w:hAnsiTheme="majorBidi" w:cstheme="majorBidi"/>
        </w:rPr>
      </w:pPr>
    </w:p>
    <w:p w:rsidR="00DF4E04" w:rsidRDefault="00DF4E04" w:rsidP="009832A8">
      <w:pPr>
        <w:pStyle w:val="ListParagraph"/>
        <w:numPr>
          <w:ilvl w:val="0"/>
          <w:numId w:val="3"/>
        </w:numPr>
        <w:autoSpaceDE w:val="0"/>
        <w:autoSpaceDN w:val="0"/>
        <w:adjustRightInd w:val="0"/>
        <w:jc w:val="both"/>
        <w:rPr>
          <w:rFonts w:asciiTheme="majorBidi" w:hAnsiTheme="majorBidi" w:cstheme="majorBidi"/>
          <w:b/>
          <w:bCs/>
        </w:rPr>
      </w:pPr>
      <w:r>
        <w:rPr>
          <w:rFonts w:asciiTheme="majorBidi" w:hAnsiTheme="majorBidi" w:cstheme="majorBidi"/>
          <w:b/>
          <w:bCs/>
        </w:rPr>
        <w:t>Limitation &amp; Future Research Directions</w:t>
      </w:r>
    </w:p>
    <w:p w:rsidR="009832A8" w:rsidRPr="00651EB6" w:rsidRDefault="00651EB6" w:rsidP="00651EB6">
      <w:pPr>
        <w:autoSpaceDE w:val="0"/>
        <w:autoSpaceDN w:val="0"/>
        <w:adjustRightInd w:val="0"/>
        <w:jc w:val="both"/>
        <w:rPr>
          <w:b/>
          <w:bCs/>
        </w:rPr>
      </w:pPr>
      <w:r>
        <w:t xml:space="preserve">             </w:t>
      </w:r>
      <w:r w:rsidR="001137C0" w:rsidRPr="00651EB6">
        <w:t>Cross-sectional nature of this study may set some concerns on causality relations inferred from the empirical results. Future studies may use longitudinal research to gain better understanding of the consequences of different education channels. Customer satisfaction scale did not show a good reliability value (0.65)</w:t>
      </w:r>
      <w:r w:rsidR="00BA5601">
        <w:t xml:space="preserve"> as compared to other scales </w:t>
      </w:r>
      <w:r w:rsidR="001137C0" w:rsidRPr="00651EB6">
        <w:t xml:space="preserve">and </w:t>
      </w:r>
      <w:proofErr w:type="gramStart"/>
      <w:r w:rsidR="001137C0" w:rsidRPr="00651EB6">
        <w:t>this needs</w:t>
      </w:r>
      <w:proofErr w:type="gramEnd"/>
      <w:r w:rsidR="001137C0" w:rsidRPr="00651EB6">
        <w:t xml:space="preserve"> to be considered by the future research. </w:t>
      </w:r>
      <w:r w:rsidR="00DF4E04" w:rsidRPr="00651EB6">
        <w:t xml:space="preserve">Compared to customer education models in B-2-C, </w:t>
      </w:r>
      <w:r w:rsidR="001137C0" w:rsidRPr="00651EB6">
        <w:t>t</w:t>
      </w:r>
      <w:r w:rsidR="00DF4E04" w:rsidRPr="00651EB6">
        <w:t>he</w:t>
      </w:r>
      <w:r w:rsidR="001137C0" w:rsidRPr="00651EB6">
        <w:t>re is a relatively</w:t>
      </w:r>
      <w:r w:rsidR="00DF4E04" w:rsidRPr="00651EB6">
        <w:t xml:space="preserve"> low R</w:t>
      </w:r>
      <w:r w:rsidR="00DF4E04" w:rsidRPr="00651EB6">
        <w:rPr>
          <w:vertAlign w:val="superscript"/>
        </w:rPr>
        <w:t>2</w:t>
      </w:r>
      <w:r w:rsidR="001137C0" w:rsidRPr="00651EB6">
        <w:t xml:space="preserve"> values</w:t>
      </w:r>
      <w:r w:rsidR="009832A8" w:rsidRPr="00651EB6">
        <w:t xml:space="preserve"> </w:t>
      </w:r>
      <w:r w:rsidR="001137C0" w:rsidRPr="00651EB6">
        <w:t>of the exogenous variables in this study. This may reflect the unique nature of B-2-B context and may indicate the need to incorporate additional variables (e.g. commitment, opportunism) (Morgan &amp; Hunt, 1994) by future studies, to better understand psychological intervening processes that may mediate the impact of customer education on customer loyalty. Future studies may also consider other knowledge-intensive corporate companies such as IT and software companies</w:t>
      </w:r>
      <w:r w:rsidR="00BA5601">
        <w:t xml:space="preserve"> (Bettencourt et al., 2002)</w:t>
      </w:r>
      <w:r w:rsidR="001137C0" w:rsidRPr="00651EB6">
        <w:t>.</w:t>
      </w:r>
    </w:p>
    <w:p w:rsidR="00651EB6" w:rsidRDefault="00651EB6" w:rsidP="00161D0E">
      <w:pPr>
        <w:spacing w:after="240"/>
        <w:jc w:val="both"/>
        <w:rPr>
          <w:rFonts w:asciiTheme="majorBidi" w:hAnsiTheme="majorBidi" w:cstheme="majorBidi"/>
          <w:b/>
          <w:bCs/>
          <w:lang w:val="en-US"/>
        </w:rPr>
      </w:pPr>
    </w:p>
    <w:p w:rsidR="00161D0E" w:rsidRDefault="00161D0E" w:rsidP="00161D0E">
      <w:pPr>
        <w:spacing w:after="240"/>
        <w:jc w:val="both"/>
        <w:rPr>
          <w:rFonts w:asciiTheme="majorBidi" w:hAnsiTheme="majorBidi" w:cstheme="majorBidi"/>
          <w:b/>
          <w:bCs/>
          <w:lang w:val="en-US"/>
        </w:rPr>
      </w:pPr>
      <w:r>
        <w:rPr>
          <w:rFonts w:asciiTheme="majorBidi" w:hAnsiTheme="majorBidi" w:cstheme="majorBidi"/>
          <w:b/>
          <w:bCs/>
          <w:lang w:val="en-US"/>
        </w:rPr>
        <w:t>References</w:t>
      </w:r>
    </w:p>
    <w:p w:rsidR="00A83E1F" w:rsidRPr="00A76EF0" w:rsidRDefault="00A83E1F" w:rsidP="006E4258">
      <w:pPr>
        <w:pStyle w:val="Bibliography"/>
        <w:spacing w:before="240" w:after="240"/>
        <w:ind w:left="709" w:hanging="709"/>
        <w:jc w:val="both"/>
        <w:rPr>
          <w:rFonts w:asciiTheme="minorHAnsi" w:hAnsiTheme="minorHAnsi" w:cstheme="minorHAnsi"/>
          <w:sz w:val="22"/>
          <w:szCs w:val="22"/>
        </w:rPr>
      </w:pPr>
      <w:proofErr w:type="spellStart"/>
      <w:r w:rsidRPr="00A76EF0">
        <w:rPr>
          <w:rFonts w:asciiTheme="minorHAnsi" w:hAnsiTheme="minorHAnsi" w:cstheme="minorHAnsi"/>
          <w:sz w:val="22"/>
          <w:szCs w:val="22"/>
        </w:rPr>
        <w:t>Auh</w:t>
      </w:r>
      <w:proofErr w:type="spellEnd"/>
      <w:r w:rsidRPr="00A76EF0">
        <w:rPr>
          <w:rFonts w:asciiTheme="minorHAnsi" w:hAnsiTheme="minorHAnsi" w:cstheme="minorHAnsi"/>
          <w:sz w:val="22"/>
          <w:szCs w:val="22"/>
        </w:rPr>
        <w:t xml:space="preserve">, S., Bell, S., McLeod, C. and Shih, E. (2007). </w:t>
      </w:r>
      <w:proofErr w:type="gramStart"/>
      <w:r w:rsidRPr="00A76EF0">
        <w:rPr>
          <w:rFonts w:asciiTheme="minorHAnsi" w:hAnsiTheme="minorHAnsi" w:cstheme="minorHAnsi"/>
          <w:sz w:val="22"/>
          <w:szCs w:val="22"/>
        </w:rPr>
        <w:t>Co-production and customer loyalty in financial services.</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Retailing</w:t>
      </w:r>
      <w:r w:rsidRPr="00A76EF0">
        <w:rPr>
          <w:rFonts w:asciiTheme="minorHAnsi" w:hAnsiTheme="minorHAnsi" w:cstheme="minorHAnsi"/>
          <w:sz w:val="22"/>
          <w:szCs w:val="22"/>
        </w:rPr>
        <w:t>, 83:359-370.</w:t>
      </w:r>
    </w:p>
    <w:p w:rsidR="00A83E1F" w:rsidRPr="00A76EF0" w:rsidRDefault="00A83E1F" w:rsidP="00A73B89">
      <w:pPr>
        <w:pStyle w:val="Bibliography"/>
        <w:spacing w:before="240"/>
        <w:ind w:left="720" w:hanging="720"/>
        <w:jc w:val="both"/>
        <w:rPr>
          <w:rFonts w:asciiTheme="minorHAnsi" w:hAnsiTheme="minorHAnsi" w:cstheme="minorHAnsi"/>
          <w:sz w:val="22"/>
          <w:szCs w:val="22"/>
        </w:rPr>
      </w:pPr>
      <w:proofErr w:type="gramStart"/>
      <w:r w:rsidRPr="00A76EF0">
        <w:rPr>
          <w:rFonts w:asciiTheme="minorHAnsi" w:hAnsiTheme="minorHAnsi" w:cstheme="minorHAnsi"/>
          <w:sz w:val="22"/>
          <w:szCs w:val="22"/>
        </w:rPr>
        <w:t xml:space="preserve">Bettencourt, L., </w:t>
      </w:r>
      <w:proofErr w:type="spellStart"/>
      <w:r w:rsidRPr="00A76EF0">
        <w:rPr>
          <w:rFonts w:asciiTheme="minorHAnsi" w:hAnsiTheme="minorHAnsi" w:cstheme="minorHAnsi"/>
          <w:sz w:val="22"/>
          <w:szCs w:val="22"/>
        </w:rPr>
        <w:t>Ostrom</w:t>
      </w:r>
      <w:proofErr w:type="spellEnd"/>
      <w:r w:rsidRPr="00A76EF0">
        <w:rPr>
          <w:rFonts w:asciiTheme="minorHAnsi" w:hAnsiTheme="minorHAnsi" w:cstheme="minorHAnsi"/>
          <w:sz w:val="22"/>
          <w:szCs w:val="22"/>
        </w:rPr>
        <w:t xml:space="preserve">, A., Brown, S. and </w:t>
      </w:r>
      <w:proofErr w:type="spellStart"/>
      <w:r w:rsidRPr="00A76EF0">
        <w:rPr>
          <w:rFonts w:asciiTheme="minorHAnsi" w:hAnsiTheme="minorHAnsi" w:cstheme="minorHAnsi"/>
          <w:sz w:val="22"/>
          <w:szCs w:val="22"/>
        </w:rPr>
        <w:t>Roundtree</w:t>
      </w:r>
      <w:proofErr w:type="spellEnd"/>
      <w:r w:rsidRPr="00A76EF0">
        <w:rPr>
          <w:rFonts w:asciiTheme="minorHAnsi" w:hAnsiTheme="minorHAnsi" w:cstheme="minorHAnsi"/>
          <w:sz w:val="22"/>
          <w:szCs w:val="22"/>
        </w:rPr>
        <w:t>, R. (2002).</w:t>
      </w:r>
      <w:proofErr w:type="gramEnd"/>
      <w:r w:rsidRPr="00A76EF0">
        <w:rPr>
          <w:rFonts w:asciiTheme="minorHAnsi" w:hAnsiTheme="minorHAnsi" w:cstheme="minorHAnsi"/>
          <w:sz w:val="22"/>
          <w:szCs w:val="22"/>
        </w:rPr>
        <w:t xml:space="preserve"> </w:t>
      </w:r>
      <w:proofErr w:type="gramStart"/>
      <w:r w:rsidRPr="00A76EF0">
        <w:rPr>
          <w:rFonts w:asciiTheme="minorHAnsi" w:hAnsiTheme="minorHAnsi" w:cstheme="minorHAnsi"/>
          <w:sz w:val="22"/>
          <w:szCs w:val="22"/>
        </w:rPr>
        <w:t>Client co-production in knowledge-intensive business services.</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California Management Review</w:t>
      </w:r>
      <w:r w:rsidRPr="00A76EF0">
        <w:rPr>
          <w:rFonts w:asciiTheme="minorHAnsi" w:hAnsiTheme="minorHAnsi" w:cstheme="minorHAnsi"/>
          <w:sz w:val="22"/>
          <w:szCs w:val="22"/>
        </w:rPr>
        <w:t>, 44(4):100-128.</w:t>
      </w:r>
    </w:p>
    <w:p w:rsidR="00A83E1F" w:rsidRPr="00A76EF0" w:rsidRDefault="00A83E1F" w:rsidP="00161D0E">
      <w:pPr>
        <w:pStyle w:val="Bibliography"/>
        <w:spacing w:before="240"/>
        <w:ind w:left="720" w:hanging="720"/>
        <w:jc w:val="both"/>
        <w:rPr>
          <w:rFonts w:asciiTheme="minorHAnsi" w:hAnsiTheme="minorHAnsi" w:cstheme="minorHAnsi"/>
          <w:sz w:val="22"/>
          <w:szCs w:val="22"/>
        </w:rPr>
      </w:pPr>
      <w:proofErr w:type="spellStart"/>
      <w:r w:rsidRPr="00A76EF0">
        <w:rPr>
          <w:rFonts w:asciiTheme="minorHAnsi" w:hAnsiTheme="minorHAnsi" w:cstheme="minorHAnsi"/>
          <w:sz w:val="22"/>
          <w:szCs w:val="22"/>
        </w:rPr>
        <w:t>Beuningen</w:t>
      </w:r>
      <w:proofErr w:type="spellEnd"/>
      <w:r w:rsidRPr="00A76EF0">
        <w:rPr>
          <w:rFonts w:asciiTheme="minorHAnsi" w:hAnsiTheme="minorHAnsi" w:cstheme="minorHAnsi"/>
          <w:sz w:val="22"/>
          <w:szCs w:val="22"/>
        </w:rPr>
        <w:t xml:space="preserve">, J., </w:t>
      </w:r>
      <w:proofErr w:type="spellStart"/>
      <w:r w:rsidRPr="00A76EF0">
        <w:rPr>
          <w:rFonts w:asciiTheme="minorHAnsi" w:hAnsiTheme="minorHAnsi" w:cstheme="minorHAnsi"/>
          <w:sz w:val="22"/>
          <w:szCs w:val="22"/>
        </w:rPr>
        <w:t>Ruyter</w:t>
      </w:r>
      <w:proofErr w:type="spellEnd"/>
      <w:r w:rsidRPr="00A76EF0">
        <w:rPr>
          <w:rFonts w:asciiTheme="minorHAnsi" w:hAnsiTheme="minorHAnsi" w:cstheme="minorHAnsi"/>
          <w:sz w:val="22"/>
          <w:szCs w:val="22"/>
        </w:rPr>
        <w:t xml:space="preserve">, K., </w:t>
      </w:r>
      <w:proofErr w:type="spellStart"/>
      <w:r w:rsidRPr="00A76EF0">
        <w:rPr>
          <w:rFonts w:asciiTheme="minorHAnsi" w:hAnsiTheme="minorHAnsi" w:cstheme="minorHAnsi"/>
          <w:sz w:val="22"/>
          <w:szCs w:val="22"/>
        </w:rPr>
        <w:t>Wetzels</w:t>
      </w:r>
      <w:proofErr w:type="spellEnd"/>
      <w:r w:rsidRPr="00A76EF0">
        <w:rPr>
          <w:rFonts w:asciiTheme="minorHAnsi" w:hAnsiTheme="minorHAnsi" w:cstheme="minorHAnsi"/>
          <w:sz w:val="22"/>
          <w:szCs w:val="22"/>
        </w:rPr>
        <w:t xml:space="preserve">, M. and </w:t>
      </w:r>
      <w:proofErr w:type="spellStart"/>
      <w:r w:rsidRPr="00A76EF0">
        <w:rPr>
          <w:rFonts w:asciiTheme="minorHAnsi" w:hAnsiTheme="minorHAnsi" w:cstheme="minorHAnsi"/>
          <w:sz w:val="22"/>
          <w:szCs w:val="22"/>
        </w:rPr>
        <w:t>Streukens</w:t>
      </w:r>
      <w:proofErr w:type="spellEnd"/>
      <w:r w:rsidRPr="00A76EF0">
        <w:rPr>
          <w:rFonts w:asciiTheme="minorHAnsi" w:hAnsiTheme="minorHAnsi" w:cstheme="minorHAnsi"/>
          <w:sz w:val="22"/>
          <w:szCs w:val="22"/>
        </w:rPr>
        <w:t xml:space="preserve">, S. 2009. </w:t>
      </w:r>
      <w:proofErr w:type="gramStart"/>
      <w:r w:rsidRPr="00A76EF0">
        <w:rPr>
          <w:rFonts w:asciiTheme="minorHAnsi" w:hAnsiTheme="minorHAnsi" w:cstheme="minorHAnsi"/>
          <w:sz w:val="22"/>
          <w:szCs w:val="22"/>
        </w:rPr>
        <w:t>Customer self-efficacy in technology-based self-service.</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Service Research</w:t>
      </w:r>
      <w:r w:rsidRPr="00A76EF0">
        <w:rPr>
          <w:rFonts w:asciiTheme="minorHAnsi" w:hAnsiTheme="minorHAnsi" w:cstheme="minorHAnsi"/>
          <w:sz w:val="22"/>
          <w:szCs w:val="22"/>
        </w:rPr>
        <w:t>, 11(4):407-428.</w:t>
      </w:r>
    </w:p>
    <w:p w:rsidR="00A83E1F" w:rsidRPr="00A76EF0" w:rsidRDefault="00A83E1F" w:rsidP="00E1047D">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Bitner</w:t>
      </w:r>
      <w:proofErr w:type="spellEnd"/>
      <w:r w:rsidRPr="00A76EF0">
        <w:rPr>
          <w:rFonts w:asciiTheme="minorHAnsi" w:hAnsiTheme="minorHAnsi" w:cstheme="minorHAnsi"/>
          <w:sz w:val="22"/>
          <w:szCs w:val="22"/>
        </w:rPr>
        <w:t xml:space="preserve">, M., </w:t>
      </w:r>
      <w:proofErr w:type="spellStart"/>
      <w:r w:rsidRPr="00A76EF0">
        <w:rPr>
          <w:rFonts w:asciiTheme="minorHAnsi" w:hAnsiTheme="minorHAnsi" w:cstheme="minorHAnsi"/>
          <w:sz w:val="22"/>
          <w:szCs w:val="22"/>
        </w:rPr>
        <w:t>Faranda</w:t>
      </w:r>
      <w:proofErr w:type="spellEnd"/>
      <w:r w:rsidRPr="00A76EF0">
        <w:rPr>
          <w:rFonts w:asciiTheme="minorHAnsi" w:hAnsiTheme="minorHAnsi" w:cstheme="minorHAnsi"/>
          <w:sz w:val="22"/>
          <w:szCs w:val="22"/>
        </w:rPr>
        <w:t xml:space="preserve">, W., </w:t>
      </w:r>
      <w:proofErr w:type="spellStart"/>
      <w:r w:rsidRPr="00A76EF0">
        <w:rPr>
          <w:rFonts w:asciiTheme="minorHAnsi" w:hAnsiTheme="minorHAnsi" w:cstheme="minorHAnsi"/>
          <w:sz w:val="22"/>
          <w:szCs w:val="22"/>
        </w:rPr>
        <w:t>Hubbert</w:t>
      </w:r>
      <w:proofErr w:type="spellEnd"/>
      <w:r w:rsidRPr="00A76EF0">
        <w:rPr>
          <w:rFonts w:asciiTheme="minorHAnsi" w:hAnsiTheme="minorHAnsi" w:cstheme="minorHAnsi"/>
          <w:sz w:val="22"/>
          <w:szCs w:val="22"/>
        </w:rPr>
        <w:t xml:space="preserve">, A. and </w:t>
      </w:r>
      <w:proofErr w:type="spellStart"/>
      <w:r w:rsidRPr="00A76EF0">
        <w:rPr>
          <w:rFonts w:asciiTheme="minorHAnsi" w:hAnsiTheme="minorHAnsi" w:cstheme="minorHAnsi"/>
          <w:sz w:val="22"/>
          <w:szCs w:val="22"/>
        </w:rPr>
        <w:t>Zeithaml</w:t>
      </w:r>
      <w:proofErr w:type="spellEnd"/>
      <w:r w:rsidRPr="00A76EF0">
        <w:rPr>
          <w:rFonts w:asciiTheme="minorHAnsi" w:hAnsiTheme="minorHAnsi" w:cstheme="minorHAnsi"/>
          <w:sz w:val="22"/>
          <w:szCs w:val="22"/>
        </w:rPr>
        <w:t>, V. (1997).</w:t>
      </w:r>
      <w:proofErr w:type="gramEnd"/>
      <w:r w:rsidRPr="00A76EF0">
        <w:rPr>
          <w:rFonts w:asciiTheme="minorHAnsi" w:hAnsiTheme="minorHAnsi" w:cstheme="minorHAnsi"/>
          <w:sz w:val="22"/>
          <w:szCs w:val="22"/>
        </w:rPr>
        <w:t xml:space="preserve"> </w:t>
      </w:r>
      <w:proofErr w:type="gramStart"/>
      <w:r w:rsidRPr="00A76EF0">
        <w:rPr>
          <w:rFonts w:asciiTheme="minorHAnsi" w:hAnsiTheme="minorHAnsi" w:cstheme="minorHAnsi"/>
          <w:sz w:val="22"/>
          <w:szCs w:val="22"/>
        </w:rPr>
        <w:t>Customer contributions and roles in service delivery.</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International Journal of Service Industry Management</w:t>
      </w:r>
      <w:r w:rsidRPr="00A76EF0">
        <w:rPr>
          <w:rFonts w:asciiTheme="minorHAnsi" w:hAnsiTheme="minorHAnsi" w:cstheme="minorHAnsi"/>
          <w:sz w:val="22"/>
          <w:szCs w:val="22"/>
        </w:rPr>
        <w:t>, 8(3):193-205.</w:t>
      </w:r>
    </w:p>
    <w:p w:rsidR="00A83E1F" w:rsidRPr="00A76EF0" w:rsidRDefault="00A83E1F" w:rsidP="00105FEA">
      <w:pPr>
        <w:pStyle w:val="Bibliography"/>
        <w:spacing w:before="240"/>
        <w:ind w:left="709" w:hanging="709"/>
        <w:jc w:val="both"/>
        <w:rPr>
          <w:rFonts w:asciiTheme="minorHAnsi" w:hAnsiTheme="minorHAnsi" w:cstheme="minorHAnsi"/>
          <w:noProof/>
          <w:sz w:val="22"/>
          <w:szCs w:val="22"/>
          <w:lang w:val="en-US"/>
        </w:rPr>
      </w:pPr>
      <w:r w:rsidRPr="00A76EF0">
        <w:rPr>
          <w:rFonts w:asciiTheme="minorHAnsi" w:hAnsiTheme="minorHAnsi" w:cstheme="minorHAnsi"/>
          <w:noProof/>
          <w:sz w:val="22"/>
          <w:szCs w:val="22"/>
          <w:lang w:val="en-US"/>
        </w:rPr>
        <w:t xml:space="preserve">Blau, P. M., (1964). </w:t>
      </w:r>
      <w:r w:rsidRPr="00A76EF0">
        <w:rPr>
          <w:rFonts w:asciiTheme="minorHAnsi" w:hAnsiTheme="minorHAnsi" w:cstheme="minorHAnsi"/>
          <w:i/>
          <w:iCs/>
          <w:noProof/>
          <w:sz w:val="22"/>
          <w:szCs w:val="22"/>
          <w:lang w:val="en-US"/>
        </w:rPr>
        <w:t xml:space="preserve">Exchange and Power in Social Life. </w:t>
      </w:r>
      <w:r w:rsidRPr="00A76EF0">
        <w:rPr>
          <w:rFonts w:asciiTheme="minorHAnsi" w:hAnsiTheme="minorHAnsi" w:cstheme="minorHAnsi"/>
          <w:noProof/>
          <w:sz w:val="22"/>
          <w:szCs w:val="22"/>
          <w:lang w:val="en-US"/>
        </w:rPr>
        <w:t>New York: John Wiley and Sons.</w:t>
      </w:r>
    </w:p>
    <w:p w:rsidR="00A83E1F" w:rsidRPr="00A76EF0" w:rsidRDefault="00A83E1F" w:rsidP="000F5141">
      <w:pPr>
        <w:ind w:left="709" w:hanging="709"/>
        <w:jc w:val="both"/>
        <w:rPr>
          <w:rFonts w:asciiTheme="minorHAnsi" w:hAnsiTheme="minorHAnsi" w:cstheme="minorHAnsi"/>
          <w:sz w:val="22"/>
          <w:szCs w:val="22"/>
          <w:lang w:val="en-US"/>
        </w:rPr>
      </w:pPr>
      <w:proofErr w:type="spellStart"/>
      <w:r w:rsidRPr="00A76EF0">
        <w:rPr>
          <w:rFonts w:asciiTheme="minorHAnsi" w:hAnsiTheme="minorHAnsi" w:cstheme="minorHAnsi"/>
          <w:sz w:val="22"/>
          <w:szCs w:val="22"/>
          <w:lang w:val="en-US"/>
        </w:rPr>
        <w:t>Bove</w:t>
      </w:r>
      <w:proofErr w:type="spellEnd"/>
      <w:r w:rsidRPr="00A76EF0">
        <w:rPr>
          <w:rFonts w:asciiTheme="minorHAnsi" w:hAnsiTheme="minorHAnsi" w:cstheme="minorHAnsi"/>
          <w:sz w:val="22"/>
          <w:szCs w:val="22"/>
          <w:lang w:val="en-US"/>
        </w:rPr>
        <w:t xml:space="preserve">, L. L., </w:t>
      </w:r>
      <w:proofErr w:type="spellStart"/>
      <w:r w:rsidRPr="00A76EF0">
        <w:rPr>
          <w:rFonts w:asciiTheme="minorHAnsi" w:hAnsiTheme="minorHAnsi" w:cstheme="minorHAnsi"/>
          <w:sz w:val="22"/>
          <w:szCs w:val="22"/>
          <w:lang w:val="en-US"/>
        </w:rPr>
        <w:t>Pervan</w:t>
      </w:r>
      <w:proofErr w:type="spellEnd"/>
      <w:r w:rsidRPr="00A76EF0">
        <w:rPr>
          <w:rFonts w:asciiTheme="minorHAnsi" w:hAnsiTheme="minorHAnsi" w:cstheme="minorHAnsi"/>
          <w:sz w:val="22"/>
          <w:szCs w:val="22"/>
          <w:lang w:val="en-US"/>
        </w:rPr>
        <w:t>, S. J., Beatty, S. E. &amp;</w:t>
      </w:r>
      <w:proofErr w:type="spellStart"/>
      <w:r w:rsidRPr="00A76EF0">
        <w:rPr>
          <w:rFonts w:asciiTheme="minorHAnsi" w:hAnsiTheme="minorHAnsi" w:cstheme="minorHAnsi"/>
          <w:sz w:val="22"/>
          <w:szCs w:val="22"/>
          <w:lang w:val="en-US"/>
        </w:rPr>
        <w:t>Shiu</w:t>
      </w:r>
      <w:proofErr w:type="spellEnd"/>
      <w:r w:rsidRPr="00A76EF0">
        <w:rPr>
          <w:rFonts w:asciiTheme="minorHAnsi" w:hAnsiTheme="minorHAnsi" w:cstheme="minorHAnsi"/>
          <w:sz w:val="22"/>
          <w:szCs w:val="22"/>
          <w:lang w:val="en-US"/>
        </w:rPr>
        <w:t xml:space="preserve">, E. (2009).Service Worker Role in Encouraging Customer Organizational Citizenship </w:t>
      </w:r>
      <w:proofErr w:type="spellStart"/>
      <w:r w:rsidRPr="00A76EF0">
        <w:rPr>
          <w:rFonts w:asciiTheme="minorHAnsi" w:hAnsiTheme="minorHAnsi" w:cstheme="minorHAnsi"/>
          <w:sz w:val="22"/>
          <w:szCs w:val="22"/>
          <w:lang w:val="en-US"/>
        </w:rPr>
        <w:t>Behaviors.</w:t>
      </w:r>
      <w:r w:rsidRPr="00A76EF0">
        <w:rPr>
          <w:rFonts w:asciiTheme="minorHAnsi" w:hAnsiTheme="minorHAnsi" w:cstheme="minorHAnsi"/>
          <w:i/>
          <w:iCs/>
          <w:sz w:val="22"/>
          <w:szCs w:val="22"/>
          <w:lang w:val="en-US"/>
        </w:rPr>
        <w:t>Journal</w:t>
      </w:r>
      <w:proofErr w:type="spellEnd"/>
      <w:r w:rsidRPr="00A76EF0">
        <w:rPr>
          <w:rFonts w:asciiTheme="minorHAnsi" w:hAnsiTheme="minorHAnsi" w:cstheme="minorHAnsi"/>
          <w:i/>
          <w:iCs/>
          <w:sz w:val="22"/>
          <w:szCs w:val="22"/>
          <w:lang w:val="en-US"/>
        </w:rPr>
        <w:t xml:space="preserve"> of Business Research</w:t>
      </w:r>
      <w:r w:rsidRPr="00A76EF0">
        <w:rPr>
          <w:rFonts w:asciiTheme="minorHAnsi" w:hAnsiTheme="minorHAnsi" w:cstheme="minorHAnsi"/>
          <w:sz w:val="22"/>
          <w:szCs w:val="22"/>
          <w:lang w:val="en-US"/>
        </w:rPr>
        <w:t>, 62(7), 698-705.</w:t>
      </w:r>
    </w:p>
    <w:p w:rsidR="00A83E1F" w:rsidRPr="00A76EF0" w:rsidRDefault="00A83E1F" w:rsidP="00161D0E">
      <w:pPr>
        <w:pStyle w:val="Bibliography"/>
        <w:spacing w:before="240"/>
        <w:ind w:left="720" w:hanging="720"/>
        <w:jc w:val="both"/>
        <w:rPr>
          <w:rFonts w:asciiTheme="minorHAnsi" w:hAnsiTheme="minorHAnsi" w:cstheme="minorHAnsi"/>
          <w:sz w:val="22"/>
          <w:szCs w:val="22"/>
        </w:rPr>
      </w:pPr>
      <w:r w:rsidRPr="00A76EF0">
        <w:rPr>
          <w:rFonts w:asciiTheme="minorHAnsi" w:hAnsiTheme="minorHAnsi" w:cstheme="minorHAnsi"/>
          <w:sz w:val="22"/>
          <w:szCs w:val="22"/>
        </w:rPr>
        <w:lastRenderedPageBreak/>
        <w:t xml:space="preserve">Burton, D. 2002. Customer education and service quality: conceptual issues and practical implication. </w:t>
      </w:r>
      <w:r w:rsidRPr="00A76EF0">
        <w:rPr>
          <w:rFonts w:asciiTheme="minorHAnsi" w:hAnsiTheme="minorHAnsi" w:cstheme="minorHAnsi"/>
          <w:i/>
          <w:iCs/>
          <w:sz w:val="22"/>
          <w:szCs w:val="22"/>
        </w:rPr>
        <w:t>Journal of Services Marketing</w:t>
      </w:r>
      <w:r w:rsidRPr="00A76EF0">
        <w:rPr>
          <w:rFonts w:asciiTheme="minorHAnsi" w:hAnsiTheme="minorHAnsi" w:cstheme="minorHAnsi"/>
          <w:sz w:val="22"/>
          <w:szCs w:val="22"/>
        </w:rPr>
        <w:t>, 16(2):125-142.</w:t>
      </w:r>
    </w:p>
    <w:p w:rsidR="00A83E1F" w:rsidRPr="00A76EF0" w:rsidRDefault="00A83E1F" w:rsidP="008D0759">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Challagalla</w:t>
      </w:r>
      <w:proofErr w:type="spellEnd"/>
      <w:r w:rsidRPr="00A76EF0">
        <w:rPr>
          <w:rFonts w:asciiTheme="minorHAnsi" w:hAnsiTheme="minorHAnsi" w:cstheme="minorHAnsi"/>
          <w:sz w:val="22"/>
          <w:szCs w:val="22"/>
        </w:rPr>
        <w:t xml:space="preserve">, G., </w:t>
      </w:r>
      <w:proofErr w:type="spellStart"/>
      <w:r w:rsidRPr="00A76EF0">
        <w:rPr>
          <w:rFonts w:asciiTheme="minorHAnsi" w:hAnsiTheme="minorHAnsi" w:cstheme="minorHAnsi"/>
          <w:sz w:val="22"/>
          <w:szCs w:val="22"/>
        </w:rPr>
        <w:t>Venkatesh</w:t>
      </w:r>
      <w:proofErr w:type="spellEnd"/>
      <w:r w:rsidRPr="00A76EF0">
        <w:rPr>
          <w:rFonts w:asciiTheme="minorHAnsi" w:hAnsiTheme="minorHAnsi" w:cstheme="minorHAnsi"/>
          <w:sz w:val="22"/>
          <w:szCs w:val="22"/>
        </w:rPr>
        <w:t xml:space="preserve">, R. and </w:t>
      </w:r>
      <w:proofErr w:type="spellStart"/>
      <w:r w:rsidRPr="00A76EF0">
        <w:rPr>
          <w:rFonts w:asciiTheme="minorHAnsi" w:hAnsiTheme="minorHAnsi" w:cstheme="minorHAnsi"/>
          <w:sz w:val="22"/>
          <w:szCs w:val="22"/>
        </w:rPr>
        <w:t>Kohli</w:t>
      </w:r>
      <w:proofErr w:type="spellEnd"/>
      <w:r w:rsidRPr="00A76EF0">
        <w:rPr>
          <w:rFonts w:asciiTheme="minorHAnsi" w:hAnsiTheme="minorHAnsi" w:cstheme="minorHAnsi"/>
          <w:sz w:val="22"/>
          <w:szCs w:val="22"/>
        </w:rPr>
        <w:t>, A. (2009).</w:t>
      </w:r>
      <w:proofErr w:type="gramEnd"/>
      <w:r w:rsidRPr="00A76EF0">
        <w:rPr>
          <w:rFonts w:asciiTheme="minorHAnsi" w:hAnsiTheme="minorHAnsi" w:cstheme="minorHAnsi"/>
          <w:sz w:val="22"/>
          <w:szCs w:val="22"/>
        </w:rPr>
        <w:t xml:space="preserve"> Proactive </w:t>
      </w:r>
      <w:proofErr w:type="spellStart"/>
      <w:r w:rsidRPr="00A76EF0">
        <w:rPr>
          <w:rFonts w:asciiTheme="minorHAnsi" w:hAnsiTheme="minorHAnsi" w:cstheme="minorHAnsi"/>
          <w:sz w:val="22"/>
          <w:szCs w:val="22"/>
        </w:rPr>
        <w:t>postsales</w:t>
      </w:r>
      <w:proofErr w:type="spellEnd"/>
      <w:r w:rsidRPr="00A76EF0">
        <w:rPr>
          <w:rFonts w:asciiTheme="minorHAnsi" w:hAnsiTheme="minorHAnsi" w:cstheme="minorHAnsi"/>
          <w:sz w:val="22"/>
          <w:szCs w:val="22"/>
        </w:rPr>
        <w:t xml:space="preserve"> service: When and Why does it pay off</w:t>
      </w:r>
      <w:proofErr w:type="gramStart"/>
      <w:r w:rsidRPr="00A76EF0">
        <w:rPr>
          <w:rFonts w:asciiTheme="minorHAnsi" w:hAnsiTheme="minorHAnsi" w:cstheme="minorHAnsi"/>
          <w:sz w:val="22"/>
          <w:szCs w:val="22"/>
        </w:rPr>
        <w:t>?.</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Marketing</w:t>
      </w:r>
      <w:r w:rsidRPr="00A76EF0">
        <w:rPr>
          <w:rFonts w:asciiTheme="minorHAnsi" w:hAnsiTheme="minorHAnsi" w:cstheme="minorHAnsi"/>
          <w:sz w:val="22"/>
          <w:szCs w:val="22"/>
        </w:rPr>
        <w:t xml:space="preserve">, 73:70-87. </w:t>
      </w:r>
    </w:p>
    <w:p w:rsidR="00A83E1F" w:rsidRPr="00A76EF0" w:rsidRDefault="00A83E1F" w:rsidP="00E714BB">
      <w:pPr>
        <w:pStyle w:val="Bibliography"/>
        <w:spacing w:before="240"/>
        <w:ind w:left="720" w:hanging="720"/>
        <w:jc w:val="both"/>
        <w:rPr>
          <w:rFonts w:asciiTheme="minorHAnsi" w:hAnsiTheme="minorHAnsi" w:cstheme="minorHAnsi"/>
          <w:sz w:val="22"/>
          <w:szCs w:val="22"/>
        </w:rPr>
      </w:pPr>
      <w:proofErr w:type="gramStart"/>
      <w:r w:rsidRPr="00A76EF0">
        <w:rPr>
          <w:rFonts w:asciiTheme="minorHAnsi" w:hAnsiTheme="minorHAnsi" w:cstheme="minorHAnsi"/>
          <w:sz w:val="22"/>
          <w:szCs w:val="22"/>
        </w:rPr>
        <w:t>Chen, Q. and Wells, W. (1999).</w:t>
      </w:r>
      <w:proofErr w:type="gramEnd"/>
      <w:r w:rsidRPr="00A76EF0">
        <w:rPr>
          <w:rFonts w:asciiTheme="minorHAnsi" w:hAnsiTheme="minorHAnsi" w:cstheme="minorHAnsi"/>
          <w:sz w:val="22"/>
          <w:szCs w:val="22"/>
        </w:rPr>
        <w:t xml:space="preserve"> </w:t>
      </w:r>
      <w:proofErr w:type="gramStart"/>
      <w:r w:rsidRPr="00A76EF0">
        <w:rPr>
          <w:rFonts w:asciiTheme="minorHAnsi" w:hAnsiTheme="minorHAnsi" w:cstheme="minorHAnsi"/>
          <w:sz w:val="22"/>
          <w:szCs w:val="22"/>
        </w:rPr>
        <w:t>Attitude toward the site.</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Advertising Research</w:t>
      </w:r>
      <w:r w:rsidRPr="00A76EF0">
        <w:rPr>
          <w:rFonts w:asciiTheme="minorHAnsi" w:hAnsiTheme="minorHAnsi" w:cstheme="minorHAnsi"/>
          <w:sz w:val="22"/>
          <w:szCs w:val="22"/>
        </w:rPr>
        <w:t>, 39:27-37.</w:t>
      </w:r>
    </w:p>
    <w:p w:rsidR="00A83E1F" w:rsidRPr="00A76EF0" w:rsidRDefault="00A83E1F" w:rsidP="008D0759">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Chiou</w:t>
      </w:r>
      <w:proofErr w:type="spellEnd"/>
      <w:r w:rsidRPr="00A76EF0">
        <w:rPr>
          <w:rFonts w:asciiTheme="minorHAnsi" w:hAnsiTheme="minorHAnsi" w:cstheme="minorHAnsi"/>
          <w:sz w:val="22"/>
          <w:szCs w:val="22"/>
        </w:rPr>
        <w:t xml:space="preserve">, J. and </w:t>
      </w:r>
      <w:proofErr w:type="spellStart"/>
      <w:r w:rsidRPr="00A76EF0">
        <w:rPr>
          <w:rFonts w:asciiTheme="minorHAnsi" w:hAnsiTheme="minorHAnsi" w:cstheme="minorHAnsi"/>
          <w:sz w:val="22"/>
          <w:szCs w:val="22"/>
        </w:rPr>
        <w:t>Droge</w:t>
      </w:r>
      <w:proofErr w:type="spellEnd"/>
      <w:r w:rsidRPr="00A76EF0">
        <w:rPr>
          <w:rFonts w:asciiTheme="minorHAnsi" w:hAnsiTheme="minorHAnsi" w:cstheme="minorHAnsi"/>
          <w:sz w:val="22"/>
          <w:szCs w:val="22"/>
        </w:rPr>
        <w:t>, C. (2006).</w:t>
      </w:r>
      <w:proofErr w:type="gramEnd"/>
      <w:r w:rsidRPr="00A76EF0">
        <w:rPr>
          <w:rFonts w:asciiTheme="minorHAnsi" w:hAnsiTheme="minorHAnsi" w:cstheme="minorHAnsi"/>
          <w:sz w:val="22"/>
          <w:szCs w:val="22"/>
        </w:rPr>
        <w:t xml:space="preserve"> Service quality, trust, specific asset investment, and expertise: direct and indirect effects in a satisfaction-loyalty framework. </w:t>
      </w:r>
      <w:r w:rsidRPr="00A76EF0">
        <w:rPr>
          <w:rFonts w:asciiTheme="minorHAnsi" w:hAnsiTheme="minorHAnsi" w:cstheme="minorHAnsi"/>
          <w:i/>
          <w:iCs/>
          <w:sz w:val="22"/>
          <w:szCs w:val="22"/>
        </w:rPr>
        <w:t>Journal of Academy of Marketing Science</w:t>
      </w:r>
      <w:r w:rsidRPr="00A76EF0">
        <w:rPr>
          <w:rFonts w:asciiTheme="minorHAnsi" w:hAnsiTheme="minorHAnsi" w:cstheme="minorHAnsi"/>
          <w:sz w:val="22"/>
          <w:szCs w:val="22"/>
        </w:rPr>
        <w:t>, 34(4):613-627.</w:t>
      </w:r>
    </w:p>
    <w:p w:rsidR="00A83E1F" w:rsidRPr="00A76EF0" w:rsidRDefault="00A83E1F" w:rsidP="00E714BB">
      <w:pPr>
        <w:pStyle w:val="Bibliography"/>
        <w:spacing w:before="240"/>
        <w:ind w:left="720" w:hanging="720"/>
        <w:jc w:val="both"/>
        <w:rPr>
          <w:rFonts w:asciiTheme="minorHAnsi" w:hAnsiTheme="minorHAnsi" w:cstheme="minorHAnsi"/>
          <w:sz w:val="22"/>
          <w:szCs w:val="22"/>
        </w:rPr>
      </w:pPr>
      <w:proofErr w:type="gramStart"/>
      <w:r w:rsidRPr="00A76EF0">
        <w:rPr>
          <w:rFonts w:asciiTheme="minorHAnsi" w:hAnsiTheme="minorHAnsi" w:cstheme="minorHAnsi"/>
          <w:sz w:val="22"/>
          <w:szCs w:val="22"/>
        </w:rPr>
        <w:t>Crosby, L., Evans, K. &amp; Cowles, D. (1990).</w:t>
      </w:r>
      <w:proofErr w:type="gramEnd"/>
      <w:r w:rsidRPr="00A76EF0">
        <w:rPr>
          <w:rFonts w:asciiTheme="minorHAnsi" w:hAnsiTheme="minorHAnsi" w:cstheme="minorHAnsi"/>
          <w:sz w:val="22"/>
          <w:szCs w:val="22"/>
        </w:rPr>
        <w:t xml:space="preserve"> Relationship quality in services selling: an interpersonal influence perspective. </w:t>
      </w:r>
      <w:r w:rsidRPr="00A76EF0">
        <w:rPr>
          <w:rFonts w:asciiTheme="minorHAnsi" w:hAnsiTheme="minorHAnsi" w:cstheme="minorHAnsi"/>
          <w:i/>
          <w:iCs/>
          <w:sz w:val="22"/>
          <w:szCs w:val="22"/>
        </w:rPr>
        <w:t>Journal of Marketing</w:t>
      </w:r>
      <w:r w:rsidRPr="00A76EF0">
        <w:rPr>
          <w:rFonts w:asciiTheme="minorHAnsi" w:hAnsiTheme="minorHAnsi" w:cstheme="minorHAnsi"/>
          <w:sz w:val="22"/>
          <w:szCs w:val="22"/>
        </w:rPr>
        <w:t>, 54:68-81.</w:t>
      </w:r>
    </w:p>
    <w:p w:rsidR="00A83E1F" w:rsidRPr="00A76EF0" w:rsidRDefault="00A83E1F" w:rsidP="00E25B66">
      <w:pPr>
        <w:pStyle w:val="Bibliography"/>
        <w:spacing w:before="240"/>
        <w:ind w:left="720" w:hanging="720"/>
        <w:jc w:val="both"/>
        <w:rPr>
          <w:rFonts w:asciiTheme="minorHAnsi" w:hAnsiTheme="minorHAnsi" w:cstheme="minorHAnsi"/>
          <w:sz w:val="22"/>
          <w:szCs w:val="22"/>
          <w:lang w:bidi="ar-EG"/>
        </w:rPr>
      </w:pPr>
      <w:proofErr w:type="gramStart"/>
      <w:r w:rsidRPr="00A76EF0">
        <w:rPr>
          <w:rFonts w:asciiTheme="minorHAnsi" w:hAnsiTheme="minorHAnsi" w:cstheme="minorHAnsi"/>
          <w:sz w:val="22"/>
          <w:szCs w:val="22"/>
          <w:lang w:bidi="ar-EG"/>
        </w:rPr>
        <w:t>Dagger, T. &amp; David, M. (2012).</w:t>
      </w:r>
      <w:proofErr w:type="gramEnd"/>
      <w:r w:rsidRPr="00A76EF0">
        <w:rPr>
          <w:rFonts w:asciiTheme="minorHAnsi" w:hAnsiTheme="minorHAnsi" w:cstheme="minorHAnsi"/>
          <w:sz w:val="22"/>
          <w:szCs w:val="22"/>
          <w:lang w:bidi="ar-EG"/>
        </w:rPr>
        <w:t xml:space="preserve"> </w:t>
      </w:r>
      <w:proofErr w:type="gramStart"/>
      <w:r w:rsidRPr="00A76EF0">
        <w:rPr>
          <w:rFonts w:asciiTheme="minorHAnsi" w:hAnsiTheme="minorHAnsi" w:cstheme="minorHAnsi"/>
          <w:sz w:val="22"/>
          <w:szCs w:val="22"/>
          <w:lang w:bidi="ar-EG"/>
        </w:rPr>
        <w:t>Uncovering the real effect of switching costs on the satisfaction-loyalty association: The critical role of involvement and relationship benefits.</w:t>
      </w:r>
      <w:proofErr w:type="gramEnd"/>
      <w:r w:rsidRPr="00A76EF0">
        <w:rPr>
          <w:rFonts w:asciiTheme="minorHAnsi" w:hAnsiTheme="minorHAnsi" w:cstheme="minorHAnsi"/>
          <w:sz w:val="22"/>
          <w:szCs w:val="22"/>
          <w:lang w:bidi="ar-EG"/>
        </w:rPr>
        <w:t xml:space="preserve"> </w:t>
      </w:r>
      <w:r w:rsidRPr="00A76EF0">
        <w:rPr>
          <w:rFonts w:asciiTheme="minorHAnsi" w:hAnsiTheme="minorHAnsi" w:cstheme="minorHAnsi"/>
          <w:i/>
          <w:iCs/>
          <w:sz w:val="22"/>
          <w:szCs w:val="22"/>
          <w:lang w:bidi="ar-EG"/>
        </w:rPr>
        <w:t>European Journal of Marketing</w:t>
      </w:r>
      <w:r w:rsidRPr="00A76EF0">
        <w:rPr>
          <w:rFonts w:asciiTheme="minorHAnsi" w:hAnsiTheme="minorHAnsi" w:cstheme="minorHAnsi"/>
          <w:sz w:val="22"/>
          <w:szCs w:val="22"/>
          <w:lang w:bidi="ar-EG"/>
        </w:rPr>
        <w:t>, 46(3/4), 447-468.</w:t>
      </w:r>
    </w:p>
    <w:p w:rsidR="00A83E1F" w:rsidRPr="00A76EF0" w:rsidRDefault="00A83E1F" w:rsidP="00316E4F">
      <w:pPr>
        <w:pStyle w:val="Bibliography"/>
        <w:spacing w:before="240"/>
        <w:ind w:left="720" w:hanging="720"/>
        <w:jc w:val="both"/>
        <w:rPr>
          <w:rFonts w:asciiTheme="minorHAnsi" w:hAnsiTheme="minorHAnsi" w:cstheme="minorHAnsi"/>
          <w:noProof/>
          <w:sz w:val="22"/>
          <w:szCs w:val="22"/>
          <w:lang w:val="en-US"/>
        </w:rPr>
      </w:pPr>
      <w:proofErr w:type="spellStart"/>
      <w:proofErr w:type="gramStart"/>
      <w:r w:rsidRPr="00A76EF0">
        <w:rPr>
          <w:rFonts w:asciiTheme="minorHAnsi" w:hAnsiTheme="minorHAnsi" w:cstheme="minorHAnsi"/>
          <w:sz w:val="22"/>
          <w:szCs w:val="22"/>
        </w:rPr>
        <w:t>Dellande</w:t>
      </w:r>
      <w:proofErr w:type="spellEnd"/>
      <w:r w:rsidRPr="00A76EF0">
        <w:rPr>
          <w:rFonts w:asciiTheme="minorHAnsi" w:hAnsiTheme="minorHAnsi" w:cstheme="minorHAnsi"/>
          <w:sz w:val="22"/>
          <w:szCs w:val="22"/>
        </w:rPr>
        <w:t xml:space="preserve">, S., </w:t>
      </w:r>
      <w:proofErr w:type="spellStart"/>
      <w:r w:rsidRPr="00A76EF0">
        <w:rPr>
          <w:rFonts w:asciiTheme="minorHAnsi" w:hAnsiTheme="minorHAnsi" w:cstheme="minorHAnsi"/>
          <w:sz w:val="22"/>
          <w:szCs w:val="22"/>
        </w:rPr>
        <w:t>Gilly</w:t>
      </w:r>
      <w:proofErr w:type="spellEnd"/>
      <w:r w:rsidRPr="00A76EF0">
        <w:rPr>
          <w:rFonts w:asciiTheme="minorHAnsi" w:hAnsiTheme="minorHAnsi" w:cstheme="minorHAnsi"/>
          <w:sz w:val="22"/>
          <w:szCs w:val="22"/>
        </w:rPr>
        <w:t>, M. and Graham, J. (2004).</w:t>
      </w:r>
      <w:proofErr w:type="gramEnd"/>
      <w:r w:rsidRPr="00A76EF0">
        <w:rPr>
          <w:rFonts w:asciiTheme="minorHAnsi" w:hAnsiTheme="minorHAnsi" w:cstheme="minorHAnsi"/>
          <w:sz w:val="22"/>
          <w:szCs w:val="22"/>
        </w:rPr>
        <w:t xml:space="preserve"> Gaining compliance and losing weight: the role of the service provider in health care services. </w:t>
      </w:r>
      <w:r w:rsidRPr="00A76EF0">
        <w:rPr>
          <w:rFonts w:asciiTheme="minorHAnsi" w:hAnsiTheme="minorHAnsi" w:cstheme="minorHAnsi"/>
          <w:i/>
          <w:iCs/>
          <w:sz w:val="22"/>
          <w:szCs w:val="22"/>
        </w:rPr>
        <w:t>Journal of Marketing</w:t>
      </w:r>
      <w:r w:rsidRPr="00A76EF0">
        <w:rPr>
          <w:rFonts w:asciiTheme="minorHAnsi" w:hAnsiTheme="minorHAnsi" w:cstheme="minorHAnsi"/>
          <w:sz w:val="22"/>
          <w:szCs w:val="22"/>
        </w:rPr>
        <w:t>, 68:78-91.</w:t>
      </w:r>
    </w:p>
    <w:p w:rsidR="00A83E1F" w:rsidRPr="00A76EF0" w:rsidRDefault="00A83E1F" w:rsidP="00004A47">
      <w:pPr>
        <w:pStyle w:val="Bibliography"/>
        <w:spacing w:before="240"/>
        <w:ind w:left="720" w:hanging="720"/>
        <w:jc w:val="both"/>
        <w:rPr>
          <w:rFonts w:asciiTheme="minorHAnsi" w:hAnsiTheme="minorHAnsi" w:cstheme="minorHAnsi"/>
          <w:sz w:val="22"/>
          <w:szCs w:val="22"/>
        </w:rPr>
      </w:pPr>
      <w:proofErr w:type="spellStart"/>
      <w:r w:rsidRPr="00A76EF0">
        <w:rPr>
          <w:rFonts w:asciiTheme="minorHAnsi" w:hAnsiTheme="minorHAnsi" w:cstheme="minorHAnsi"/>
          <w:sz w:val="22"/>
          <w:szCs w:val="22"/>
        </w:rPr>
        <w:t>Dholakia</w:t>
      </w:r>
      <w:proofErr w:type="spellEnd"/>
      <w:r w:rsidRPr="00A76EF0">
        <w:rPr>
          <w:rFonts w:asciiTheme="minorHAnsi" w:hAnsiTheme="minorHAnsi" w:cstheme="minorHAnsi"/>
          <w:sz w:val="22"/>
          <w:szCs w:val="22"/>
        </w:rPr>
        <w:t xml:space="preserve">, U., </w:t>
      </w:r>
      <w:proofErr w:type="spellStart"/>
      <w:r w:rsidRPr="00A76EF0">
        <w:rPr>
          <w:rFonts w:asciiTheme="minorHAnsi" w:hAnsiTheme="minorHAnsi" w:cstheme="minorHAnsi"/>
          <w:sz w:val="22"/>
          <w:szCs w:val="22"/>
        </w:rPr>
        <w:t>Blazevic</w:t>
      </w:r>
      <w:proofErr w:type="spellEnd"/>
      <w:r w:rsidRPr="00A76EF0">
        <w:rPr>
          <w:rFonts w:asciiTheme="minorHAnsi" w:hAnsiTheme="minorHAnsi" w:cstheme="minorHAnsi"/>
          <w:sz w:val="22"/>
          <w:szCs w:val="22"/>
        </w:rPr>
        <w:t xml:space="preserve">, V., </w:t>
      </w:r>
      <w:proofErr w:type="spellStart"/>
      <w:r w:rsidRPr="00A76EF0">
        <w:rPr>
          <w:rFonts w:asciiTheme="minorHAnsi" w:hAnsiTheme="minorHAnsi" w:cstheme="minorHAnsi"/>
          <w:sz w:val="22"/>
          <w:szCs w:val="22"/>
        </w:rPr>
        <w:t>Wiertz</w:t>
      </w:r>
      <w:proofErr w:type="spellEnd"/>
      <w:r w:rsidRPr="00A76EF0">
        <w:rPr>
          <w:rFonts w:asciiTheme="minorHAnsi" w:hAnsiTheme="minorHAnsi" w:cstheme="minorHAnsi"/>
          <w:sz w:val="22"/>
          <w:szCs w:val="22"/>
        </w:rPr>
        <w:t xml:space="preserve">, C. and </w:t>
      </w:r>
      <w:proofErr w:type="spellStart"/>
      <w:r w:rsidRPr="00A76EF0">
        <w:rPr>
          <w:rFonts w:asciiTheme="minorHAnsi" w:hAnsiTheme="minorHAnsi" w:cstheme="minorHAnsi"/>
          <w:sz w:val="22"/>
          <w:szCs w:val="22"/>
        </w:rPr>
        <w:t>Algesheimer</w:t>
      </w:r>
      <w:proofErr w:type="spellEnd"/>
      <w:r w:rsidRPr="00A76EF0">
        <w:rPr>
          <w:rFonts w:asciiTheme="minorHAnsi" w:hAnsiTheme="minorHAnsi" w:cstheme="minorHAnsi"/>
          <w:sz w:val="22"/>
          <w:szCs w:val="22"/>
        </w:rPr>
        <w:t xml:space="preserve">, R. (2009). Communal service delivery: how customers benefit from participation in firm-hosted virtual P3 communities. </w:t>
      </w:r>
      <w:r w:rsidRPr="00A76EF0">
        <w:rPr>
          <w:rFonts w:asciiTheme="minorHAnsi" w:hAnsiTheme="minorHAnsi" w:cstheme="minorHAnsi"/>
          <w:i/>
          <w:iCs/>
          <w:sz w:val="22"/>
          <w:szCs w:val="22"/>
        </w:rPr>
        <w:t>Journal of Service Research</w:t>
      </w:r>
      <w:r w:rsidRPr="00A76EF0">
        <w:rPr>
          <w:rFonts w:asciiTheme="minorHAnsi" w:hAnsiTheme="minorHAnsi" w:cstheme="minorHAnsi"/>
          <w:sz w:val="22"/>
          <w:szCs w:val="22"/>
        </w:rPr>
        <w:t>, 12(2):208-226.</w:t>
      </w:r>
    </w:p>
    <w:p w:rsidR="00A83E1F" w:rsidRPr="00A76EF0" w:rsidRDefault="00A83E1F" w:rsidP="00D80E71">
      <w:pPr>
        <w:pStyle w:val="Bibliography"/>
        <w:spacing w:before="240"/>
        <w:ind w:left="720" w:hanging="720"/>
        <w:jc w:val="both"/>
        <w:rPr>
          <w:rFonts w:asciiTheme="minorHAnsi" w:hAnsiTheme="minorHAnsi" w:cstheme="minorHAnsi"/>
          <w:sz w:val="22"/>
          <w:szCs w:val="22"/>
        </w:rPr>
      </w:pPr>
      <w:proofErr w:type="spellStart"/>
      <w:r w:rsidRPr="00A76EF0">
        <w:rPr>
          <w:rFonts w:asciiTheme="minorHAnsi" w:hAnsiTheme="minorHAnsi" w:cstheme="minorHAnsi"/>
          <w:sz w:val="22"/>
          <w:szCs w:val="22"/>
        </w:rPr>
        <w:t>Dholakia</w:t>
      </w:r>
      <w:proofErr w:type="spellEnd"/>
      <w:r w:rsidRPr="00A76EF0">
        <w:rPr>
          <w:rFonts w:asciiTheme="minorHAnsi" w:hAnsiTheme="minorHAnsi" w:cstheme="minorHAnsi"/>
          <w:sz w:val="22"/>
          <w:szCs w:val="22"/>
        </w:rPr>
        <w:t xml:space="preserve">, U., </w:t>
      </w:r>
      <w:proofErr w:type="spellStart"/>
      <w:r w:rsidRPr="00A76EF0">
        <w:rPr>
          <w:rFonts w:asciiTheme="minorHAnsi" w:hAnsiTheme="minorHAnsi" w:cstheme="minorHAnsi"/>
          <w:sz w:val="22"/>
          <w:szCs w:val="22"/>
        </w:rPr>
        <w:t>Blazevic</w:t>
      </w:r>
      <w:proofErr w:type="spellEnd"/>
      <w:r w:rsidRPr="00A76EF0">
        <w:rPr>
          <w:rFonts w:asciiTheme="minorHAnsi" w:hAnsiTheme="minorHAnsi" w:cstheme="minorHAnsi"/>
          <w:sz w:val="22"/>
          <w:szCs w:val="22"/>
        </w:rPr>
        <w:t xml:space="preserve">, V., </w:t>
      </w:r>
      <w:proofErr w:type="spellStart"/>
      <w:r w:rsidRPr="00A76EF0">
        <w:rPr>
          <w:rFonts w:asciiTheme="minorHAnsi" w:hAnsiTheme="minorHAnsi" w:cstheme="minorHAnsi"/>
          <w:sz w:val="22"/>
          <w:szCs w:val="22"/>
        </w:rPr>
        <w:t>Wiertz</w:t>
      </w:r>
      <w:proofErr w:type="spellEnd"/>
      <w:r w:rsidRPr="00A76EF0">
        <w:rPr>
          <w:rFonts w:asciiTheme="minorHAnsi" w:hAnsiTheme="minorHAnsi" w:cstheme="minorHAnsi"/>
          <w:sz w:val="22"/>
          <w:szCs w:val="22"/>
        </w:rPr>
        <w:t xml:space="preserve">, C. and </w:t>
      </w:r>
      <w:proofErr w:type="spellStart"/>
      <w:r w:rsidRPr="00A76EF0">
        <w:rPr>
          <w:rFonts w:asciiTheme="minorHAnsi" w:hAnsiTheme="minorHAnsi" w:cstheme="minorHAnsi"/>
          <w:sz w:val="22"/>
          <w:szCs w:val="22"/>
        </w:rPr>
        <w:t>Algesheimer</w:t>
      </w:r>
      <w:proofErr w:type="spellEnd"/>
      <w:r w:rsidRPr="00A76EF0">
        <w:rPr>
          <w:rFonts w:asciiTheme="minorHAnsi" w:hAnsiTheme="minorHAnsi" w:cstheme="minorHAnsi"/>
          <w:sz w:val="22"/>
          <w:szCs w:val="22"/>
        </w:rPr>
        <w:t xml:space="preserve">, R. (2009). Communal service delivery: how customers benefit from participation in firm-hosted virtual P3 communities. </w:t>
      </w:r>
      <w:r w:rsidRPr="00A76EF0">
        <w:rPr>
          <w:rFonts w:asciiTheme="minorHAnsi" w:hAnsiTheme="minorHAnsi" w:cstheme="minorHAnsi"/>
          <w:i/>
          <w:iCs/>
          <w:sz w:val="22"/>
          <w:szCs w:val="22"/>
        </w:rPr>
        <w:t>Journal of Service Research</w:t>
      </w:r>
      <w:r w:rsidRPr="00A76EF0">
        <w:rPr>
          <w:rFonts w:asciiTheme="minorHAnsi" w:hAnsiTheme="minorHAnsi" w:cstheme="minorHAnsi"/>
          <w:sz w:val="22"/>
          <w:szCs w:val="22"/>
        </w:rPr>
        <w:t>, 12(2):208-226.</w:t>
      </w:r>
    </w:p>
    <w:p w:rsidR="00A83E1F" w:rsidRPr="00A76EF0" w:rsidRDefault="00A83E1F" w:rsidP="00DF4E04">
      <w:pPr>
        <w:pStyle w:val="Bibliography"/>
        <w:spacing w:before="240"/>
        <w:ind w:left="720" w:hanging="720"/>
        <w:jc w:val="both"/>
        <w:rPr>
          <w:rFonts w:asciiTheme="minorHAnsi" w:hAnsiTheme="minorHAnsi" w:cstheme="minorHAnsi"/>
          <w:sz w:val="22"/>
          <w:szCs w:val="22"/>
        </w:rPr>
      </w:pPr>
      <w:proofErr w:type="spellStart"/>
      <w:r w:rsidRPr="00A76EF0">
        <w:rPr>
          <w:rFonts w:asciiTheme="minorHAnsi" w:hAnsiTheme="minorHAnsi" w:cstheme="minorHAnsi"/>
          <w:sz w:val="22"/>
          <w:szCs w:val="22"/>
        </w:rPr>
        <w:t>Eisingerich</w:t>
      </w:r>
      <w:proofErr w:type="spellEnd"/>
      <w:r w:rsidRPr="00A76EF0">
        <w:rPr>
          <w:rFonts w:asciiTheme="minorHAnsi" w:hAnsiTheme="minorHAnsi" w:cstheme="minorHAnsi"/>
          <w:sz w:val="22"/>
          <w:szCs w:val="22"/>
        </w:rPr>
        <w:t>, A. and Bell, S. (2008). Perceived service quality and customer trust: does enhancing customers' service knowledge matter</w:t>
      </w:r>
      <w:proofErr w:type="gramStart"/>
      <w:r w:rsidRPr="00A76EF0">
        <w:rPr>
          <w:rFonts w:asciiTheme="minorHAnsi" w:hAnsiTheme="minorHAnsi" w:cstheme="minorHAnsi"/>
          <w:sz w:val="22"/>
          <w:szCs w:val="22"/>
        </w:rPr>
        <w:t>?.</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Service Research</w:t>
      </w:r>
      <w:r w:rsidRPr="00A76EF0">
        <w:rPr>
          <w:rFonts w:asciiTheme="minorHAnsi" w:hAnsiTheme="minorHAnsi" w:cstheme="minorHAnsi"/>
          <w:sz w:val="22"/>
          <w:szCs w:val="22"/>
        </w:rPr>
        <w:t>, 10(3): 256-268.</w:t>
      </w:r>
    </w:p>
    <w:p w:rsidR="00A83E1F" w:rsidRPr="00A76EF0" w:rsidRDefault="00A83E1F" w:rsidP="00E714BB">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Ennew</w:t>
      </w:r>
      <w:proofErr w:type="spellEnd"/>
      <w:r w:rsidRPr="00A76EF0">
        <w:rPr>
          <w:rFonts w:asciiTheme="minorHAnsi" w:hAnsiTheme="minorHAnsi" w:cstheme="minorHAnsi"/>
          <w:sz w:val="22"/>
          <w:szCs w:val="22"/>
        </w:rPr>
        <w:t xml:space="preserve">, C. and </w:t>
      </w:r>
      <w:proofErr w:type="spellStart"/>
      <w:r w:rsidRPr="00A76EF0">
        <w:rPr>
          <w:rFonts w:asciiTheme="minorHAnsi" w:hAnsiTheme="minorHAnsi" w:cstheme="minorHAnsi"/>
          <w:sz w:val="22"/>
          <w:szCs w:val="22"/>
        </w:rPr>
        <w:t>Binks</w:t>
      </w:r>
      <w:proofErr w:type="spellEnd"/>
      <w:r w:rsidRPr="00A76EF0">
        <w:rPr>
          <w:rFonts w:asciiTheme="minorHAnsi" w:hAnsiTheme="minorHAnsi" w:cstheme="minorHAnsi"/>
          <w:sz w:val="22"/>
          <w:szCs w:val="22"/>
        </w:rPr>
        <w:t>, M. (1996).</w:t>
      </w:r>
      <w:proofErr w:type="gramEnd"/>
      <w:r w:rsidRPr="00A76EF0">
        <w:rPr>
          <w:rFonts w:asciiTheme="minorHAnsi" w:hAnsiTheme="minorHAnsi" w:cstheme="minorHAnsi"/>
          <w:sz w:val="22"/>
          <w:szCs w:val="22"/>
        </w:rPr>
        <w:t xml:space="preserve"> Good and bad customers: the benefits of participating in the banking relationship. </w:t>
      </w:r>
      <w:r w:rsidRPr="00A76EF0">
        <w:rPr>
          <w:rFonts w:asciiTheme="minorHAnsi" w:hAnsiTheme="minorHAnsi" w:cstheme="minorHAnsi"/>
          <w:i/>
          <w:iCs/>
          <w:sz w:val="22"/>
          <w:szCs w:val="22"/>
        </w:rPr>
        <w:t>International Journal of Bank Marketing</w:t>
      </w:r>
      <w:r w:rsidRPr="00A76EF0">
        <w:rPr>
          <w:rFonts w:asciiTheme="minorHAnsi" w:hAnsiTheme="minorHAnsi" w:cstheme="minorHAnsi"/>
          <w:sz w:val="22"/>
          <w:szCs w:val="22"/>
        </w:rPr>
        <w:t>, 14(2):5-13.</w:t>
      </w:r>
    </w:p>
    <w:p w:rsidR="00A83E1F" w:rsidRPr="00A76EF0" w:rsidRDefault="00A83E1F" w:rsidP="00E714BB">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Garbarino</w:t>
      </w:r>
      <w:proofErr w:type="spellEnd"/>
      <w:r w:rsidRPr="00A76EF0">
        <w:rPr>
          <w:rFonts w:asciiTheme="minorHAnsi" w:hAnsiTheme="minorHAnsi" w:cstheme="minorHAnsi"/>
          <w:sz w:val="22"/>
          <w:szCs w:val="22"/>
        </w:rPr>
        <w:t>, E. and Johnson, M. (1999).</w:t>
      </w:r>
      <w:proofErr w:type="gramEnd"/>
      <w:r w:rsidRPr="00A76EF0">
        <w:rPr>
          <w:rFonts w:asciiTheme="minorHAnsi" w:hAnsiTheme="minorHAnsi" w:cstheme="minorHAnsi"/>
          <w:sz w:val="22"/>
          <w:szCs w:val="22"/>
        </w:rPr>
        <w:t xml:space="preserve"> </w:t>
      </w:r>
      <w:proofErr w:type="gramStart"/>
      <w:r w:rsidRPr="00A76EF0">
        <w:rPr>
          <w:rFonts w:asciiTheme="minorHAnsi" w:hAnsiTheme="minorHAnsi" w:cstheme="minorHAnsi"/>
          <w:sz w:val="22"/>
          <w:szCs w:val="22"/>
        </w:rPr>
        <w:t>The different roles of satisfaction, trust, and commitment in customer relationships.</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Marketing</w:t>
      </w:r>
      <w:r w:rsidRPr="00A76EF0">
        <w:rPr>
          <w:rFonts w:asciiTheme="minorHAnsi" w:hAnsiTheme="minorHAnsi" w:cstheme="minorHAnsi"/>
          <w:sz w:val="22"/>
          <w:szCs w:val="22"/>
        </w:rPr>
        <w:t>, 63:70-87.</w:t>
      </w:r>
    </w:p>
    <w:p w:rsidR="00A83E1F" w:rsidRPr="00A76EF0" w:rsidRDefault="00A83E1F" w:rsidP="00E25B66">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Groth</w:t>
      </w:r>
      <w:proofErr w:type="spellEnd"/>
      <w:r w:rsidRPr="00A76EF0">
        <w:rPr>
          <w:rFonts w:asciiTheme="minorHAnsi" w:hAnsiTheme="minorHAnsi" w:cstheme="minorHAnsi"/>
          <w:sz w:val="22"/>
          <w:szCs w:val="22"/>
        </w:rPr>
        <w:t>, M. (2005).</w:t>
      </w:r>
      <w:proofErr w:type="gramEnd"/>
      <w:r w:rsidRPr="00A76EF0">
        <w:rPr>
          <w:rFonts w:asciiTheme="minorHAnsi" w:hAnsiTheme="minorHAnsi" w:cstheme="minorHAnsi"/>
          <w:sz w:val="22"/>
          <w:szCs w:val="22"/>
        </w:rPr>
        <w:t xml:space="preserve"> Customers as good soldiers: examining citizenship behaviours in internet services deliveries. </w:t>
      </w:r>
      <w:r w:rsidRPr="00A76EF0">
        <w:rPr>
          <w:rFonts w:asciiTheme="minorHAnsi" w:hAnsiTheme="minorHAnsi" w:cstheme="minorHAnsi"/>
          <w:i/>
          <w:iCs/>
          <w:sz w:val="22"/>
          <w:szCs w:val="22"/>
        </w:rPr>
        <w:t>Journal of Management</w:t>
      </w:r>
      <w:r w:rsidRPr="00A76EF0">
        <w:rPr>
          <w:rFonts w:asciiTheme="minorHAnsi" w:hAnsiTheme="minorHAnsi" w:cstheme="minorHAnsi"/>
          <w:sz w:val="22"/>
          <w:szCs w:val="22"/>
        </w:rPr>
        <w:t xml:space="preserve">, 31(1):7-27. </w:t>
      </w:r>
    </w:p>
    <w:p w:rsidR="00A83E1F" w:rsidRPr="00A76EF0" w:rsidRDefault="00A83E1F" w:rsidP="00004A47">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Gruen</w:t>
      </w:r>
      <w:proofErr w:type="spellEnd"/>
      <w:r w:rsidRPr="00A76EF0">
        <w:rPr>
          <w:rFonts w:asciiTheme="minorHAnsi" w:hAnsiTheme="minorHAnsi" w:cstheme="minorHAnsi"/>
          <w:sz w:val="22"/>
          <w:szCs w:val="22"/>
        </w:rPr>
        <w:t>, T. (1995).</w:t>
      </w:r>
      <w:proofErr w:type="gramEnd"/>
      <w:r w:rsidRPr="00A76EF0">
        <w:rPr>
          <w:rFonts w:asciiTheme="minorHAnsi" w:hAnsiTheme="minorHAnsi" w:cstheme="minorHAnsi"/>
          <w:sz w:val="22"/>
          <w:szCs w:val="22"/>
        </w:rPr>
        <w:t xml:space="preserve"> The outcome set of relationship marketing in consumer markets. </w:t>
      </w:r>
      <w:r w:rsidRPr="00A76EF0">
        <w:rPr>
          <w:rFonts w:asciiTheme="minorHAnsi" w:hAnsiTheme="minorHAnsi" w:cstheme="minorHAnsi"/>
          <w:i/>
          <w:iCs/>
          <w:sz w:val="22"/>
          <w:szCs w:val="22"/>
        </w:rPr>
        <w:t>International business Review</w:t>
      </w:r>
      <w:r w:rsidRPr="00A76EF0">
        <w:rPr>
          <w:rFonts w:asciiTheme="minorHAnsi" w:hAnsiTheme="minorHAnsi" w:cstheme="minorHAnsi"/>
          <w:sz w:val="22"/>
          <w:szCs w:val="22"/>
        </w:rPr>
        <w:t>, 4(4):447-469.</w:t>
      </w:r>
    </w:p>
    <w:p w:rsidR="00A83E1F" w:rsidRPr="00A76EF0" w:rsidRDefault="00A83E1F" w:rsidP="00D80E71">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Gruen</w:t>
      </w:r>
      <w:proofErr w:type="spellEnd"/>
      <w:r w:rsidRPr="00A76EF0">
        <w:rPr>
          <w:rFonts w:asciiTheme="minorHAnsi" w:hAnsiTheme="minorHAnsi" w:cstheme="minorHAnsi"/>
          <w:sz w:val="22"/>
          <w:szCs w:val="22"/>
        </w:rPr>
        <w:t xml:space="preserve">, T., </w:t>
      </w:r>
      <w:proofErr w:type="spellStart"/>
      <w:r w:rsidRPr="00A76EF0">
        <w:rPr>
          <w:rFonts w:asciiTheme="minorHAnsi" w:hAnsiTheme="minorHAnsi" w:cstheme="minorHAnsi"/>
          <w:sz w:val="22"/>
          <w:szCs w:val="22"/>
        </w:rPr>
        <w:t>Osmonbekov</w:t>
      </w:r>
      <w:proofErr w:type="spellEnd"/>
      <w:r w:rsidRPr="00A76EF0">
        <w:rPr>
          <w:rFonts w:asciiTheme="minorHAnsi" w:hAnsiTheme="minorHAnsi" w:cstheme="minorHAnsi"/>
          <w:sz w:val="22"/>
          <w:szCs w:val="22"/>
        </w:rPr>
        <w:t xml:space="preserve">, T. and </w:t>
      </w:r>
      <w:proofErr w:type="spellStart"/>
      <w:r w:rsidRPr="00A76EF0">
        <w:rPr>
          <w:rFonts w:asciiTheme="minorHAnsi" w:hAnsiTheme="minorHAnsi" w:cstheme="minorHAnsi"/>
          <w:sz w:val="22"/>
          <w:szCs w:val="22"/>
        </w:rPr>
        <w:t>Czaplewski</w:t>
      </w:r>
      <w:proofErr w:type="spellEnd"/>
      <w:r w:rsidRPr="00A76EF0">
        <w:rPr>
          <w:rFonts w:asciiTheme="minorHAnsi" w:hAnsiTheme="minorHAnsi" w:cstheme="minorHAnsi"/>
          <w:sz w:val="22"/>
          <w:szCs w:val="22"/>
        </w:rPr>
        <w:t>, A. (2006).</w:t>
      </w:r>
      <w:proofErr w:type="gramEnd"/>
      <w:r w:rsidRPr="00A76EF0">
        <w:rPr>
          <w:rFonts w:asciiTheme="minorHAnsi" w:hAnsiTheme="minorHAnsi" w:cstheme="minorHAnsi"/>
          <w:sz w:val="22"/>
          <w:szCs w:val="22"/>
        </w:rPr>
        <w:t xml:space="preserve"> Customer-to-customer exchange: its MOA antecedents and its impact on value creation and loyalty. </w:t>
      </w:r>
      <w:r w:rsidRPr="00A76EF0">
        <w:rPr>
          <w:rFonts w:asciiTheme="minorHAnsi" w:hAnsiTheme="minorHAnsi" w:cstheme="minorHAnsi"/>
          <w:i/>
          <w:iCs/>
          <w:sz w:val="22"/>
          <w:szCs w:val="22"/>
        </w:rPr>
        <w:t>Journal of Academy of Marketing Science</w:t>
      </w:r>
      <w:r w:rsidRPr="00A76EF0">
        <w:rPr>
          <w:rFonts w:asciiTheme="minorHAnsi" w:hAnsiTheme="minorHAnsi" w:cstheme="minorHAnsi"/>
          <w:sz w:val="22"/>
          <w:szCs w:val="22"/>
        </w:rPr>
        <w:t xml:space="preserve">, 35(4):537-549. </w:t>
      </w:r>
    </w:p>
    <w:p w:rsidR="00A83E1F" w:rsidRPr="00A76EF0" w:rsidRDefault="00A83E1F" w:rsidP="00004A47">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Gruen</w:t>
      </w:r>
      <w:proofErr w:type="spellEnd"/>
      <w:r w:rsidRPr="00A76EF0">
        <w:rPr>
          <w:rFonts w:asciiTheme="minorHAnsi" w:hAnsiTheme="minorHAnsi" w:cstheme="minorHAnsi"/>
          <w:sz w:val="22"/>
          <w:szCs w:val="22"/>
        </w:rPr>
        <w:t xml:space="preserve">, T., </w:t>
      </w:r>
      <w:proofErr w:type="spellStart"/>
      <w:r w:rsidRPr="00A76EF0">
        <w:rPr>
          <w:rFonts w:asciiTheme="minorHAnsi" w:hAnsiTheme="minorHAnsi" w:cstheme="minorHAnsi"/>
          <w:sz w:val="22"/>
          <w:szCs w:val="22"/>
        </w:rPr>
        <w:t>Osmonbekov</w:t>
      </w:r>
      <w:proofErr w:type="spellEnd"/>
      <w:r w:rsidRPr="00A76EF0">
        <w:rPr>
          <w:rFonts w:asciiTheme="minorHAnsi" w:hAnsiTheme="minorHAnsi" w:cstheme="minorHAnsi"/>
          <w:sz w:val="22"/>
          <w:szCs w:val="22"/>
        </w:rPr>
        <w:t xml:space="preserve">, T. and </w:t>
      </w:r>
      <w:proofErr w:type="spellStart"/>
      <w:r w:rsidRPr="00A76EF0">
        <w:rPr>
          <w:rFonts w:asciiTheme="minorHAnsi" w:hAnsiTheme="minorHAnsi" w:cstheme="minorHAnsi"/>
          <w:sz w:val="22"/>
          <w:szCs w:val="22"/>
        </w:rPr>
        <w:t>Czaplewski</w:t>
      </w:r>
      <w:proofErr w:type="spellEnd"/>
      <w:r w:rsidRPr="00A76EF0">
        <w:rPr>
          <w:rFonts w:asciiTheme="minorHAnsi" w:hAnsiTheme="minorHAnsi" w:cstheme="minorHAnsi"/>
          <w:sz w:val="22"/>
          <w:szCs w:val="22"/>
        </w:rPr>
        <w:t>, A. (2007).</w:t>
      </w:r>
      <w:proofErr w:type="gramEnd"/>
      <w:r w:rsidRPr="00A76EF0">
        <w:rPr>
          <w:rFonts w:asciiTheme="minorHAnsi" w:hAnsiTheme="minorHAnsi" w:cstheme="minorHAnsi"/>
          <w:sz w:val="22"/>
          <w:szCs w:val="22"/>
        </w:rPr>
        <w:t xml:space="preserve"> </w:t>
      </w:r>
      <w:proofErr w:type="spellStart"/>
      <w:proofErr w:type="gramStart"/>
      <w:r w:rsidRPr="00A76EF0">
        <w:rPr>
          <w:rFonts w:asciiTheme="minorHAnsi" w:hAnsiTheme="minorHAnsi" w:cstheme="minorHAnsi"/>
          <w:sz w:val="22"/>
          <w:szCs w:val="22"/>
        </w:rPr>
        <w:t>eWOM</w:t>
      </w:r>
      <w:proofErr w:type="spellEnd"/>
      <w:r w:rsidRPr="00A76EF0">
        <w:rPr>
          <w:rFonts w:asciiTheme="minorHAnsi" w:hAnsiTheme="minorHAnsi" w:cstheme="minorHAnsi"/>
          <w:sz w:val="22"/>
          <w:szCs w:val="22"/>
        </w:rPr>
        <w:t xml:space="preserve"> :</w:t>
      </w:r>
      <w:proofErr w:type="gramEnd"/>
      <w:r w:rsidRPr="00A76EF0">
        <w:rPr>
          <w:rFonts w:asciiTheme="minorHAnsi" w:hAnsiTheme="minorHAnsi" w:cstheme="minorHAnsi"/>
          <w:sz w:val="22"/>
          <w:szCs w:val="22"/>
        </w:rPr>
        <w:t xml:space="preserve"> The impact of customer-to-customer online know-how exchange on customer value and loyalty. </w:t>
      </w:r>
      <w:r w:rsidRPr="00A76EF0">
        <w:rPr>
          <w:rFonts w:asciiTheme="minorHAnsi" w:hAnsiTheme="minorHAnsi" w:cstheme="minorHAnsi"/>
          <w:i/>
          <w:iCs/>
          <w:sz w:val="22"/>
          <w:szCs w:val="22"/>
        </w:rPr>
        <w:t>Journal of Business Research</w:t>
      </w:r>
      <w:r w:rsidRPr="00A76EF0">
        <w:rPr>
          <w:rFonts w:asciiTheme="minorHAnsi" w:hAnsiTheme="minorHAnsi" w:cstheme="minorHAnsi"/>
          <w:sz w:val="22"/>
          <w:szCs w:val="22"/>
        </w:rPr>
        <w:t>, 59:449-456.</w:t>
      </w:r>
    </w:p>
    <w:p w:rsidR="00A83E1F" w:rsidRPr="00A76EF0" w:rsidRDefault="00A83E1F" w:rsidP="008D0759">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lastRenderedPageBreak/>
        <w:t>Hennig-Thurau</w:t>
      </w:r>
      <w:proofErr w:type="spellEnd"/>
      <w:r w:rsidRPr="00A76EF0">
        <w:rPr>
          <w:rFonts w:asciiTheme="minorHAnsi" w:hAnsiTheme="minorHAnsi" w:cstheme="minorHAnsi"/>
          <w:sz w:val="22"/>
          <w:szCs w:val="22"/>
        </w:rPr>
        <w:t xml:space="preserve">, T., </w:t>
      </w:r>
      <w:proofErr w:type="spellStart"/>
      <w:r w:rsidRPr="00A76EF0">
        <w:rPr>
          <w:rFonts w:asciiTheme="minorHAnsi" w:hAnsiTheme="minorHAnsi" w:cstheme="minorHAnsi"/>
          <w:sz w:val="22"/>
          <w:szCs w:val="22"/>
        </w:rPr>
        <w:t>Gwinner</w:t>
      </w:r>
      <w:proofErr w:type="spellEnd"/>
      <w:r w:rsidRPr="00A76EF0">
        <w:rPr>
          <w:rFonts w:asciiTheme="minorHAnsi" w:hAnsiTheme="minorHAnsi" w:cstheme="minorHAnsi"/>
          <w:sz w:val="22"/>
          <w:szCs w:val="22"/>
        </w:rPr>
        <w:t xml:space="preserve">, K. and </w:t>
      </w:r>
      <w:proofErr w:type="spellStart"/>
      <w:r w:rsidRPr="00A76EF0">
        <w:rPr>
          <w:rFonts w:asciiTheme="minorHAnsi" w:hAnsiTheme="minorHAnsi" w:cstheme="minorHAnsi"/>
          <w:sz w:val="22"/>
          <w:szCs w:val="22"/>
        </w:rPr>
        <w:t>Gremler</w:t>
      </w:r>
      <w:proofErr w:type="spellEnd"/>
      <w:r w:rsidRPr="00A76EF0">
        <w:rPr>
          <w:rFonts w:asciiTheme="minorHAnsi" w:hAnsiTheme="minorHAnsi" w:cstheme="minorHAnsi"/>
          <w:sz w:val="22"/>
          <w:szCs w:val="22"/>
        </w:rPr>
        <w:t>, D. (2002).</w:t>
      </w:r>
      <w:proofErr w:type="gramEnd"/>
      <w:r w:rsidRPr="00A76EF0">
        <w:rPr>
          <w:rFonts w:asciiTheme="minorHAnsi" w:hAnsiTheme="minorHAnsi" w:cstheme="minorHAnsi"/>
          <w:sz w:val="22"/>
          <w:szCs w:val="22"/>
        </w:rPr>
        <w:t xml:space="preserve"> Understanding relationship marketing outcomes: an integration of relational benefits and relationship quality. </w:t>
      </w:r>
      <w:r w:rsidRPr="00A76EF0">
        <w:rPr>
          <w:rFonts w:asciiTheme="minorHAnsi" w:hAnsiTheme="minorHAnsi" w:cstheme="minorHAnsi"/>
          <w:i/>
          <w:iCs/>
          <w:sz w:val="22"/>
          <w:szCs w:val="22"/>
        </w:rPr>
        <w:t>Journal of Service Research</w:t>
      </w:r>
      <w:r w:rsidRPr="00A76EF0">
        <w:rPr>
          <w:rFonts w:asciiTheme="minorHAnsi" w:hAnsiTheme="minorHAnsi" w:cstheme="minorHAnsi"/>
          <w:sz w:val="22"/>
          <w:szCs w:val="22"/>
        </w:rPr>
        <w:t>, 4(3):230-247.</w:t>
      </w:r>
    </w:p>
    <w:p w:rsidR="00A83E1F" w:rsidRPr="00A76EF0" w:rsidRDefault="00A83E1F" w:rsidP="003C4FD6">
      <w:pPr>
        <w:pStyle w:val="Bibliography"/>
        <w:spacing w:before="240"/>
        <w:ind w:left="720" w:hanging="720"/>
        <w:jc w:val="both"/>
        <w:rPr>
          <w:rFonts w:asciiTheme="minorHAnsi" w:hAnsiTheme="minorHAnsi" w:cstheme="minorHAnsi"/>
          <w:sz w:val="22"/>
          <w:szCs w:val="22"/>
        </w:rPr>
      </w:pPr>
      <w:r w:rsidRPr="00A76EF0">
        <w:rPr>
          <w:rFonts w:asciiTheme="minorHAnsi" w:hAnsiTheme="minorHAnsi" w:cstheme="minorHAnsi"/>
          <w:sz w:val="22"/>
          <w:szCs w:val="22"/>
        </w:rPr>
        <w:t xml:space="preserve">Kelley, S., Skinner, S. and Donnelly, J. (1992). </w:t>
      </w:r>
      <w:proofErr w:type="gramStart"/>
      <w:r w:rsidRPr="00A76EF0">
        <w:rPr>
          <w:rFonts w:asciiTheme="minorHAnsi" w:hAnsiTheme="minorHAnsi" w:cstheme="minorHAnsi"/>
          <w:sz w:val="22"/>
          <w:szCs w:val="22"/>
        </w:rPr>
        <w:t>Organisational socialisation of service customers.</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Business Research</w:t>
      </w:r>
      <w:r w:rsidRPr="00A76EF0">
        <w:rPr>
          <w:rFonts w:asciiTheme="minorHAnsi" w:hAnsiTheme="minorHAnsi" w:cstheme="minorHAnsi"/>
          <w:sz w:val="22"/>
          <w:szCs w:val="22"/>
        </w:rPr>
        <w:t>, 25:197-214.</w:t>
      </w:r>
    </w:p>
    <w:p w:rsidR="00A83E1F" w:rsidRPr="00A76EF0" w:rsidRDefault="00A83E1F" w:rsidP="00213281">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Meuter</w:t>
      </w:r>
      <w:proofErr w:type="spellEnd"/>
      <w:r w:rsidRPr="00A76EF0">
        <w:rPr>
          <w:rFonts w:asciiTheme="minorHAnsi" w:hAnsiTheme="minorHAnsi" w:cstheme="minorHAnsi"/>
          <w:sz w:val="22"/>
          <w:szCs w:val="22"/>
        </w:rPr>
        <w:t xml:space="preserve">, M., </w:t>
      </w:r>
      <w:proofErr w:type="spellStart"/>
      <w:r w:rsidRPr="00A76EF0">
        <w:rPr>
          <w:rFonts w:asciiTheme="minorHAnsi" w:hAnsiTheme="minorHAnsi" w:cstheme="minorHAnsi"/>
          <w:sz w:val="22"/>
          <w:szCs w:val="22"/>
        </w:rPr>
        <w:t>Bitner</w:t>
      </w:r>
      <w:proofErr w:type="spellEnd"/>
      <w:r w:rsidRPr="00A76EF0">
        <w:rPr>
          <w:rFonts w:asciiTheme="minorHAnsi" w:hAnsiTheme="minorHAnsi" w:cstheme="minorHAnsi"/>
          <w:sz w:val="22"/>
          <w:szCs w:val="22"/>
        </w:rPr>
        <w:t xml:space="preserve">, M., </w:t>
      </w:r>
      <w:proofErr w:type="spellStart"/>
      <w:r w:rsidRPr="00A76EF0">
        <w:rPr>
          <w:rFonts w:asciiTheme="minorHAnsi" w:hAnsiTheme="minorHAnsi" w:cstheme="minorHAnsi"/>
          <w:sz w:val="22"/>
          <w:szCs w:val="22"/>
        </w:rPr>
        <w:t>Ostrom</w:t>
      </w:r>
      <w:proofErr w:type="spellEnd"/>
      <w:r w:rsidRPr="00A76EF0">
        <w:rPr>
          <w:rFonts w:asciiTheme="minorHAnsi" w:hAnsiTheme="minorHAnsi" w:cstheme="minorHAnsi"/>
          <w:sz w:val="22"/>
          <w:szCs w:val="22"/>
        </w:rPr>
        <w:t>, A.</w:t>
      </w:r>
      <w:proofErr w:type="gramEnd"/>
      <w:r w:rsidRPr="00A76EF0">
        <w:rPr>
          <w:rFonts w:asciiTheme="minorHAnsi" w:hAnsiTheme="minorHAnsi" w:cstheme="minorHAnsi"/>
          <w:sz w:val="22"/>
          <w:szCs w:val="22"/>
        </w:rPr>
        <w:t xml:space="preserve"> And Brown, S. 2005. </w:t>
      </w:r>
      <w:proofErr w:type="gramStart"/>
      <w:r w:rsidRPr="00A76EF0">
        <w:rPr>
          <w:rFonts w:asciiTheme="minorHAnsi" w:hAnsiTheme="minorHAnsi" w:cstheme="minorHAnsi"/>
          <w:sz w:val="22"/>
          <w:szCs w:val="22"/>
        </w:rPr>
        <w:t>Choosing among alternative delivery modes: an investigation of customer trial of self-service technologies.</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Marketing</w:t>
      </w:r>
      <w:r w:rsidRPr="00A76EF0">
        <w:rPr>
          <w:rFonts w:asciiTheme="minorHAnsi" w:hAnsiTheme="minorHAnsi" w:cstheme="minorHAnsi"/>
          <w:sz w:val="22"/>
          <w:szCs w:val="22"/>
        </w:rPr>
        <w:t>, 69:61-83.</w:t>
      </w:r>
    </w:p>
    <w:p w:rsidR="00A83E1F" w:rsidRPr="00A76EF0" w:rsidRDefault="00A83E1F" w:rsidP="003C4FD6">
      <w:pPr>
        <w:pStyle w:val="Bibliography"/>
        <w:spacing w:before="240"/>
        <w:ind w:left="720" w:hanging="720"/>
        <w:jc w:val="both"/>
        <w:rPr>
          <w:rFonts w:asciiTheme="minorHAnsi" w:hAnsiTheme="minorHAnsi" w:cstheme="minorHAnsi"/>
          <w:sz w:val="22"/>
          <w:szCs w:val="22"/>
        </w:rPr>
      </w:pPr>
      <w:r w:rsidRPr="00A76EF0">
        <w:rPr>
          <w:rFonts w:asciiTheme="minorHAnsi" w:hAnsiTheme="minorHAnsi" w:cstheme="minorHAnsi"/>
          <w:sz w:val="22"/>
          <w:szCs w:val="22"/>
        </w:rPr>
        <w:t xml:space="preserve">Morgan, R. and Hunt, S. (1994). </w:t>
      </w:r>
      <w:proofErr w:type="gramStart"/>
      <w:r w:rsidRPr="00A76EF0">
        <w:rPr>
          <w:rFonts w:asciiTheme="minorHAnsi" w:hAnsiTheme="minorHAnsi" w:cstheme="minorHAnsi"/>
          <w:sz w:val="22"/>
          <w:szCs w:val="22"/>
        </w:rPr>
        <w:t>The commitment-trust theory of relationship marketing.</w:t>
      </w:r>
      <w:proofErr w:type="gramEnd"/>
      <w:r w:rsidRPr="00A76EF0">
        <w:rPr>
          <w:rFonts w:asciiTheme="minorHAnsi" w:hAnsiTheme="minorHAnsi" w:cstheme="minorHAnsi"/>
          <w:sz w:val="22"/>
          <w:szCs w:val="22"/>
        </w:rPr>
        <w:t xml:space="preserve"> </w:t>
      </w:r>
      <w:r w:rsidRPr="00A76EF0">
        <w:rPr>
          <w:rFonts w:asciiTheme="minorHAnsi" w:hAnsiTheme="minorHAnsi" w:cstheme="minorHAnsi"/>
          <w:i/>
          <w:iCs/>
          <w:sz w:val="22"/>
          <w:szCs w:val="22"/>
        </w:rPr>
        <w:t>Journal of Marketing</w:t>
      </w:r>
      <w:r w:rsidRPr="00A76EF0">
        <w:rPr>
          <w:rFonts w:asciiTheme="minorHAnsi" w:hAnsiTheme="minorHAnsi" w:cstheme="minorHAnsi"/>
          <w:sz w:val="22"/>
          <w:szCs w:val="22"/>
        </w:rPr>
        <w:t>, 58:20-38.</w:t>
      </w:r>
    </w:p>
    <w:p w:rsidR="00A83E1F" w:rsidRPr="00A83E1F" w:rsidRDefault="00A83E1F" w:rsidP="00A83E1F">
      <w:pPr>
        <w:pStyle w:val="Bibliography"/>
        <w:spacing w:before="240"/>
        <w:ind w:left="720" w:hanging="720"/>
        <w:jc w:val="both"/>
        <w:rPr>
          <w:rFonts w:asciiTheme="minorHAnsi" w:hAnsiTheme="minorHAnsi" w:cstheme="minorHAnsi"/>
          <w:sz w:val="22"/>
          <w:szCs w:val="22"/>
          <w:lang w:val="en-US"/>
        </w:rPr>
      </w:pPr>
      <w:r w:rsidRPr="00A83E1F">
        <w:rPr>
          <w:rFonts w:asciiTheme="minorHAnsi" w:hAnsiTheme="minorHAnsi" w:cstheme="minorHAnsi"/>
          <w:sz w:val="22"/>
          <w:szCs w:val="22"/>
          <w:lang w:val="en-US"/>
        </w:rPr>
        <w:t>Oliver, R.L. (1997), Satisfaction: A Behavioral Perspective on the Consumer, Irwin-McGraw-Hill, Boston, MA.</w:t>
      </w:r>
    </w:p>
    <w:p w:rsidR="00A83E1F" w:rsidRPr="00A76EF0" w:rsidRDefault="00A83E1F" w:rsidP="00105FEA">
      <w:pPr>
        <w:pStyle w:val="Bibliography"/>
        <w:spacing w:before="240" w:after="240"/>
        <w:ind w:left="720" w:hanging="720"/>
        <w:jc w:val="both"/>
        <w:rPr>
          <w:rFonts w:asciiTheme="minorHAnsi" w:hAnsiTheme="minorHAnsi" w:cstheme="minorHAnsi"/>
          <w:noProof/>
          <w:sz w:val="22"/>
          <w:szCs w:val="22"/>
          <w:lang w:val="en-US"/>
        </w:rPr>
      </w:pPr>
      <w:r w:rsidRPr="00A76EF0">
        <w:rPr>
          <w:rFonts w:asciiTheme="minorHAnsi" w:hAnsiTheme="minorHAnsi" w:cstheme="minorHAnsi"/>
          <w:noProof/>
          <w:sz w:val="22"/>
          <w:szCs w:val="22"/>
          <w:lang w:val="en-US"/>
        </w:rPr>
        <w:t xml:space="preserve">Solomon, M. R., Surprenant, C., Czepiel, J. A. &amp; Gutman, E. G., (1985). A Role Theory Perspective on Dyadic Interactions: The Service Encounter. </w:t>
      </w:r>
      <w:r w:rsidRPr="00A76EF0">
        <w:rPr>
          <w:rFonts w:asciiTheme="minorHAnsi" w:hAnsiTheme="minorHAnsi" w:cstheme="minorHAnsi"/>
          <w:i/>
          <w:iCs/>
          <w:noProof/>
          <w:sz w:val="22"/>
          <w:szCs w:val="22"/>
          <w:lang w:val="en-US"/>
        </w:rPr>
        <w:t xml:space="preserve">Journal of Marketing, </w:t>
      </w:r>
      <w:r w:rsidRPr="00A76EF0">
        <w:rPr>
          <w:rFonts w:asciiTheme="minorHAnsi" w:hAnsiTheme="minorHAnsi" w:cstheme="minorHAnsi"/>
          <w:noProof/>
          <w:sz w:val="22"/>
          <w:szCs w:val="22"/>
          <w:lang w:val="en-US"/>
        </w:rPr>
        <w:t>49(1), 99-111.</w:t>
      </w:r>
    </w:p>
    <w:p w:rsidR="00A83E1F" w:rsidRPr="00A76EF0" w:rsidRDefault="00A83E1F" w:rsidP="00E714BB">
      <w:pPr>
        <w:pStyle w:val="Bibliography"/>
        <w:spacing w:before="240"/>
        <w:ind w:left="720" w:hanging="720"/>
        <w:jc w:val="both"/>
        <w:rPr>
          <w:rFonts w:asciiTheme="minorHAnsi" w:hAnsiTheme="minorHAnsi" w:cstheme="minorHAnsi"/>
          <w:sz w:val="22"/>
          <w:szCs w:val="22"/>
        </w:rPr>
      </w:pPr>
      <w:proofErr w:type="gramStart"/>
      <w:r w:rsidRPr="00A76EF0">
        <w:rPr>
          <w:rFonts w:asciiTheme="minorHAnsi" w:hAnsiTheme="minorHAnsi" w:cstheme="minorHAnsi"/>
          <w:sz w:val="22"/>
          <w:szCs w:val="22"/>
        </w:rPr>
        <w:t>Swan, J., Bowers, M. and Richardson, L. (1999).</w:t>
      </w:r>
      <w:proofErr w:type="gramEnd"/>
      <w:r w:rsidRPr="00A76EF0">
        <w:rPr>
          <w:rFonts w:asciiTheme="minorHAnsi" w:hAnsiTheme="minorHAnsi" w:cstheme="minorHAnsi"/>
          <w:sz w:val="22"/>
          <w:szCs w:val="22"/>
        </w:rPr>
        <w:t xml:space="preserve"> Customer trust in the salesperson: an integrative review and meta-analysis of the empirical literature. </w:t>
      </w:r>
      <w:r w:rsidRPr="00A76EF0">
        <w:rPr>
          <w:rFonts w:asciiTheme="minorHAnsi" w:hAnsiTheme="minorHAnsi" w:cstheme="minorHAnsi"/>
          <w:i/>
          <w:iCs/>
          <w:sz w:val="22"/>
          <w:szCs w:val="22"/>
        </w:rPr>
        <w:t>Journal of Business Research</w:t>
      </w:r>
      <w:r w:rsidRPr="00A76EF0">
        <w:rPr>
          <w:rFonts w:asciiTheme="minorHAnsi" w:hAnsiTheme="minorHAnsi" w:cstheme="minorHAnsi"/>
          <w:sz w:val="22"/>
          <w:szCs w:val="22"/>
        </w:rPr>
        <w:t>, 44: 93-107.</w:t>
      </w:r>
    </w:p>
    <w:p w:rsidR="00A83E1F" w:rsidRPr="00A76EF0" w:rsidRDefault="00A83E1F" w:rsidP="000E178A">
      <w:pPr>
        <w:pStyle w:val="Bibliography"/>
        <w:spacing w:before="240"/>
        <w:ind w:left="720" w:hanging="720"/>
        <w:jc w:val="both"/>
        <w:rPr>
          <w:rFonts w:asciiTheme="minorHAnsi" w:hAnsiTheme="minorHAnsi" w:cstheme="minorHAnsi"/>
          <w:sz w:val="22"/>
          <w:szCs w:val="22"/>
        </w:rPr>
      </w:pPr>
      <w:proofErr w:type="spellStart"/>
      <w:r w:rsidRPr="00A76EF0">
        <w:rPr>
          <w:rFonts w:asciiTheme="minorHAnsi" w:hAnsiTheme="minorHAnsi" w:cstheme="minorHAnsi"/>
          <w:sz w:val="22"/>
          <w:szCs w:val="22"/>
        </w:rPr>
        <w:t>Vargo</w:t>
      </w:r>
      <w:proofErr w:type="spellEnd"/>
      <w:r w:rsidRPr="00A76EF0">
        <w:rPr>
          <w:rFonts w:asciiTheme="minorHAnsi" w:hAnsiTheme="minorHAnsi" w:cstheme="minorHAnsi"/>
          <w:sz w:val="22"/>
          <w:szCs w:val="22"/>
        </w:rPr>
        <w:t>, S. &amp;</w:t>
      </w:r>
      <w:proofErr w:type="spellStart"/>
      <w:r w:rsidRPr="00A76EF0">
        <w:rPr>
          <w:rFonts w:asciiTheme="minorHAnsi" w:hAnsiTheme="minorHAnsi" w:cstheme="minorHAnsi"/>
          <w:sz w:val="22"/>
          <w:szCs w:val="22"/>
        </w:rPr>
        <w:t>Lusch</w:t>
      </w:r>
      <w:proofErr w:type="spellEnd"/>
      <w:r w:rsidRPr="00A76EF0">
        <w:rPr>
          <w:rFonts w:asciiTheme="minorHAnsi" w:hAnsiTheme="minorHAnsi" w:cstheme="minorHAnsi"/>
          <w:sz w:val="22"/>
          <w:szCs w:val="22"/>
        </w:rPr>
        <w:t xml:space="preserve">, R. (2004).Evolving to New Dominant Logic for </w:t>
      </w:r>
      <w:proofErr w:type="spellStart"/>
      <w:r w:rsidRPr="00A76EF0">
        <w:rPr>
          <w:rFonts w:asciiTheme="minorHAnsi" w:hAnsiTheme="minorHAnsi" w:cstheme="minorHAnsi"/>
          <w:sz w:val="22"/>
          <w:szCs w:val="22"/>
        </w:rPr>
        <w:t>Marketing.</w:t>
      </w:r>
      <w:r w:rsidRPr="00A76EF0">
        <w:rPr>
          <w:rFonts w:asciiTheme="minorHAnsi" w:hAnsiTheme="minorHAnsi" w:cstheme="minorHAnsi"/>
          <w:i/>
          <w:iCs/>
          <w:sz w:val="22"/>
          <w:szCs w:val="22"/>
        </w:rPr>
        <w:t>Journal</w:t>
      </w:r>
      <w:proofErr w:type="spellEnd"/>
      <w:r w:rsidRPr="00A76EF0">
        <w:rPr>
          <w:rFonts w:asciiTheme="minorHAnsi" w:hAnsiTheme="minorHAnsi" w:cstheme="minorHAnsi"/>
          <w:i/>
          <w:iCs/>
          <w:sz w:val="22"/>
          <w:szCs w:val="22"/>
        </w:rPr>
        <w:t xml:space="preserve"> of Marketing</w:t>
      </w:r>
      <w:r w:rsidRPr="00A76EF0">
        <w:rPr>
          <w:rFonts w:asciiTheme="minorHAnsi" w:hAnsiTheme="minorHAnsi" w:cstheme="minorHAnsi"/>
          <w:sz w:val="22"/>
          <w:szCs w:val="22"/>
        </w:rPr>
        <w:t xml:space="preserve">, 68, 1-27. </w:t>
      </w:r>
    </w:p>
    <w:p w:rsidR="00A83E1F" w:rsidRPr="00A76EF0" w:rsidRDefault="00A83E1F" w:rsidP="000E178A">
      <w:pPr>
        <w:pStyle w:val="Bibliography"/>
        <w:spacing w:before="240"/>
        <w:ind w:left="720" w:hanging="720"/>
        <w:jc w:val="both"/>
        <w:rPr>
          <w:rFonts w:asciiTheme="minorHAnsi" w:hAnsiTheme="minorHAnsi" w:cstheme="minorHAnsi"/>
          <w:noProof/>
          <w:sz w:val="22"/>
          <w:szCs w:val="22"/>
          <w:lang w:val="en-US"/>
        </w:rPr>
      </w:pPr>
      <w:proofErr w:type="spellStart"/>
      <w:proofErr w:type="gramStart"/>
      <w:r w:rsidRPr="00A76EF0">
        <w:rPr>
          <w:rFonts w:asciiTheme="minorHAnsi" w:hAnsiTheme="minorHAnsi" w:cstheme="minorHAnsi"/>
          <w:sz w:val="22"/>
          <w:szCs w:val="22"/>
        </w:rPr>
        <w:t>Vargo</w:t>
      </w:r>
      <w:proofErr w:type="spellEnd"/>
      <w:r w:rsidRPr="00A76EF0">
        <w:rPr>
          <w:rFonts w:asciiTheme="minorHAnsi" w:hAnsiTheme="minorHAnsi" w:cstheme="minorHAnsi"/>
          <w:sz w:val="22"/>
          <w:szCs w:val="22"/>
        </w:rPr>
        <w:t>, S. &amp;</w:t>
      </w:r>
      <w:proofErr w:type="spellStart"/>
      <w:r w:rsidRPr="00A76EF0">
        <w:rPr>
          <w:rFonts w:asciiTheme="minorHAnsi" w:hAnsiTheme="minorHAnsi" w:cstheme="minorHAnsi"/>
          <w:sz w:val="22"/>
          <w:szCs w:val="22"/>
        </w:rPr>
        <w:t>Lusch</w:t>
      </w:r>
      <w:proofErr w:type="spellEnd"/>
      <w:r w:rsidRPr="00A76EF0">
        <w:rPr>
          <w:rFonts w:asciiTheme="minorHAnsi" w:hAnsiTheme="minorHAnsi" w:cstheme="minorHAnsi"/>
          <w:sz w:val="22"/>
          <w:szCs w:val="22"/>
        </w:rPr>
        <w:t>, R. (2008).</w:t>
      </w:r>
      <w:proofErr w:type="gramEnd"/>
      <w:r w:rsidRPr="00A76EF0">
        <w:rPr>
          <w:rFonts w:asciiTheme="minorHAnsi" w:hAnsiTheme="minorHAnsi" w:cstheme="minorHAnsi"/>
          <w:sz w:val="22"/>
          <w:szCs w:val="22"/>
        </w:rPr>
        <w:t xml:space="preserve"> Service-Dominant Logic: Continuing the Evolution. </w:t>
      </w:r>
      <w:r w:rsidRPr="00A76EF0">
        <w:rPr>
          <w:rFonts w:asciiTheme="minorHAnsi" w:hAnsiTheme="minorHAnsi" w:cstheme="minorHAnsi"/>
          <w:i/>
          <w:iCs/>
          <w:sz w:val="22"/>
          <w:szCs w:val="22"/>
        </w:rPr>
        <w:t>Journal of the Academy of Marketing Science</w:t>
      </w:r>
      <w:r w:rsidRPr="00A76EF0">
        <w:rPr>
          <w:rFonts w:asciiTheme="minorHAnsi" w:hAnsiTheme="minorHAnsi" w:cstheme="minorHAnsi"/>
          <w:sz w:val="22"/>
          <w:szCs w:val="22"/>
        </w:rPr>
        <w:t>, 36(1), 1-10.</w:t>
      </w:r>
    </w:p>
    <w:p w:rsidR="00A83E1F" w:rsidRDefault="00A83E1F" w:rsidP="00410BE1">
      <w:pPr>
        <w:pStyle w:val="Bibliography"/>
        <w:spacing w:before="240"/>
        <w:ind w:left="720" w:hanging="720"/>
        <w:jc w:val="both"/>
        <w:rPr>
          <w:rFonts w:asciiTheme="minorHAnsi" w:hAnsiTheme="minorHAnsi" w:cstheme="minorHAnsi"/>
          <w:sz w:val="22"/>
          <w:szCs w:val="22"/>
          <w:lang w:val="en-US"/>
        </w:rPr>
      </w:pPr>
      <w:proofErr w:type="spellStart"/>
      <w:proofErr w:type="gramStart"/>
      <w:r w:rsidRPr="00A76EF0">
        <w:rPr>
          <w:rFonts w:asciiTheme="minorHAnsi" w:hAnsiTheme="minorHAnsi" w:cstheme="minorHAnsi"/>
          <w:sz w:val="22"/>
          <w:szCs w:val="22"/>
          <w:lang w:val="en-US"/>
        </w:rPr>
        <w:t>Verhoef</w:t>
      </w:r>
      <w:proofErr w:type="spellEnd"/>
      <w:r w:rsidRPr="00A76EF0">
        <w:rPr>
          <w:rFonts w:asciiTheme="minorHAnsi" w:hAnsiTheme="minorHAnsi" w:cstheme="minorHAnsi"/>
          <w:sz w:val="22"/>
          <w:szCs w:val="22"/>
          <w:lang w:val="en-US"/>
        </w:rPr>
        <w:t xml:space="preserve">, P., </w:t>
      </w:r>
      <w:proofErr w:type="spellStart"/>
      <w:r w:rsidRPr="00A76EF0">
        <w:rPr>
          <w:rFonts w:asciiTheme="minorHAnsi" w:hAnsiTheme="minorHAnsi" w:cstheme="minorHAnsi"/>
          <w:sz w:val="22"/>
          <w:szCs w:val="22"/>
          <w:lang w:val="en-US"/>
        </w:rPr>
        <w:t>Franses</w:t>
      </w:r>
      <w:proofErr w:type="spellEnd"/>
      <w:r w:rsidRPr="00A76EF0">
        <w:rPr>
          <w:rFonts w:asciiTheme="minorHAnsi" w:hAnsiTheme="minorHAnsi" w:cstheme="minorHAnsi"/>
          <w:sz w:val="22"/>
          <w:szCs w:val="22"/>
          <w:lang w:val="en-US"/>
        </w:rPr>
        <w:t>, W., &amp; Hoekstra, J. (2002).</w:t>
      </w:r>
      <w:proofErr w:type="gramEnd"/>
      <w:r w:rsidRPr="00A76EF0">
        <w:rPr>
          <w:rFonts w:asciiTheme="minorHAnsi" w:hAnsiTheme="minorHAnsi" w:cstheme="minorHAnsi"/>
          <w:sz w:val="22"/>
          <w:szCs w:val="22"/>
          <w:lang w:val="en-US"/>
        </w:rPr>
        <w:t xml:space="preserve"> The Effect of Relational Constructs on Customer Referrals and Number of Services Purchased From a Multiservice Provider: Does Age of Relationship Matter</w:t>
      </w:r>
      <w:proofErr w:type="gramStart"/>
      <w:r w:rsidRPr="00A76EF0">
        <w:rPr>
          <w:rFonts w:asciiTheme="minorHAnsi" w:hAnsiTheme="minorHAnsi" w:cstheme="minorHAnsi"/>
          <w:sz w:val="22"/>
          <w:szCs w:val="22"/>
          <w:lang w:val="en-US"/>
        </w:rPr>
        <w:t>?.</w:t>
      </w:r>
      <w:proofErr w:type="gramEnd"/>
      <w:r w:rsidRPr="00A76EF0">
        <w:rPr>
          <w:rFonts w:asciiTheme="minorHAnsi" w:hAnsiTheme="minorHAnsi" w:cstheme="minorHAnsi"/>
          <w:sz w:val="22"/>
          <w:szCs w:val="22"/>
          <w:lang w:val="en-US"/>
        </w:rPr>
        <w:t xml:space="preserve"> </w:t>
      </w:r>
      <w:proofErr w:type="gramStart"/>
      <w:r w:rsidRPr="00A76EF0">
        <w:rPr>
          <w:rFonts w:asciiTheme="minorHAnsi" w:hAnsiTheme="minorHAnsi" w:cstheme="minorHAnsi"/>
          <w:i/>
          <w:iCs/>
          <w:sz w:val="22"/>
          <w:szCs w:val="22"/>
          <w:lang w:val="en-US"/>
        </w:rPr>
        <w:t>Journal of the Academy of Marketing Science</w:t>
      </w:r>
      <w:r w:rsidRPr="00A76EF0">
        <w:rPr>
          <w:rFonts w:asciiTheme="minorHAnsi" w:hAnsiTheme="minorHAnsi" w:cstheme="minorHAnsi"/>
          <w:sz w:val="22"/>
          <w:szCs w:val="22"/>
          <w:lang w:val="en-US"/>
        </w:rPr>
        <w:t>.</w:t>
      </w:r>
      <w:proofErr w:type="gramEnd"/>
      <w:r w:rsidRPr="00A76EF0">
        <w:rPr>
          <w:rFonts w:asciiTheme="minorHAnsi" w:hAnsiTheme="minorHAnsi" w:cstheme="minorHAnsi"/>
          <w:sz w:val="22"/>
          <w:szCs w:val="22"/>
          <w:lang w:val="en-US"/>
        </w:rPr>
        <w:t xml:space="preserve"> 30 (3), 202-216.</w:t>
      </w:r>
    </w:p>
    <w:p w:rsidR="00A83E1F" w:rsidRPr="00A76EF0" w:rsidRDefault="00A83E1F" w:rsidP="00316E4F">
      <w:pPr>
        <w:pStyle w:val="Bibliography"/>
        <w:spacing w:before="240"/>
        <w:ind w:left="720" w:hanging="720"/>
        <w:jc w:val="both"/>
        <w:rPr>
          <w:rFonts w:asciiTheme="minorHAnsi" w:hAnsiTheme="minorHAnsi" w:cstheme="minorHAnsi"/>
          <w:noProof/>
          <w:sz w:val="22"/>
          <w:szCs w:val="22"/>
          <w:lang w:val="en-US"/>
        </w:rPr>
      </w:pPr>
      <w:r w:rsidRPr="00410BE1">
        <w:rPr>
          <w:rFonts w:asciiTheme="minorHAnsi" w:hAnsiTheme="minorHAnsi" w:cstheme="minorHAnsi"/>
          <w:noProof/>
          <w:sz w:val="22"/>
          <w:szCs w:val="22"/>
          <w:lang w:val="en-US"/>
        </w:rPr>
        <w:t>Yi, Y. &amp; Gong, T., (2008). The Effects of Customer Justice Perception</w:t>
      </w:r>
      <w:r w:rsidRPr="00A76EF0">
        <w:rPr>
          <w:rFonts w:asciiTheme="minorHAnsi" w:hAnsiTheme="minorHAnsi" w:cstheme="minorHAnsi"/>
          <w:noProof/>
          <w:sz w:val="22"/>
          <w:szCs w:val="22"/>
          <w:lang w:val="en-US"/>
        </w:rPr>
        <w:t xml:space="preserve"> and Affect on Customer Citizenship Behavior and Customer Dysfunctional Behavior. </w:t>
      </w:r>
      <w:r w:rsidRPr="00A76EF0">
        <w:rPr>
          <w:rFonts w:asciiTheme="minorHAnsi" w:hAnsiTheme="minorHAnsi" w:cstheme="minorHAnsi"/>
          <w:i/>
          <w:iCs/>
          <w:noProof/>
          <w:sz w:val="22"/>
          <w:szCs w:val="22"/>
          <w:lang w:val="en-US"/>
        </w:rPr>
        <w:t xml:space="preserve">Industrial Marketing Management, </w:t>
      </w:r>
      <w:r w:rsidRPr="00A76EF0">
        <w:rPr>
          <w:rFonts w:asciiTheme="minorHAnsi" w:hAnsiTheme="minorHAnsi" w:cstheme="minorHAnsi"/>
          <w:noProof/>
          <w:sz w:val="22"/>
          <w:szCs w:val="22"/>
          <w:lang w:val="en-US"/>
        </w:rPr>
        <w:t>37(7), 767-783.</w:t>
      </w:r>
    </w:p>
    <w:p w:rsidR="00A83E1F" w:rsidRPr="00410BE1" w:rsidRDefault="00A83E1F" w:rsidP="00410BE1">
      <w:pPr>
        <w:pStyle w:val="Bibliography"/>
        <w:spacing w:before="240"/>
        <w:ind w:left="720" w:hanging="720"/>
        <w:jc w:val="both"/>
        <w:rPr>
          <w:rFonts w:asciiTheme="minorHAnsi" w:hAnsiTheme="minorHAnsi" w:cstheme="minorHAnsi"/>
          <w:sz w:val="22"/>
          <w:szCs w:val="22"/>
        </w:rPr>
      </w:pPr>
      <w:proofErr w:type="gramStart"/>
      <w:r w:rsidRPr="00410BE1">
        <w:rPr>
          <w:rFonts w:asciiTheme="minorHAnsi" w:hAnsiTheme="minorHAnsi" w:cstheme="minorHAnsi"/>
          <w:sz w:val="22"/>
          <w:szCs w:val="22"/>
        </w:rPr>
        <w:t xml:space="preserve">Yin, C. and Yang, X. </w:t>
      </w:r>
      <w:r>
        <w:rPr>
          <w:rFonts w:asciiTheme="minorHAnsi" w:hAnsiTheme="minorHAnsi" w:cstheme="minorHAnsi"/>
          <w:sz w:val="22"/>
          <w:szCs w:val="22"/>
        </w:rPr>
        <w:t>(</w:t>
      </w:r>
      <w:r w:rsidRPr="00410BE1">
        <w:rPr>
          <w:rFonts w:asciiTheme="minorHAnsi" w:hAnsiTheme="minorHAnsi" w:cstheme="minorHAnsi"/>
          <w:sz w:val="22"/>
          <w:szCs w:val="22"/>
        </w:rPr>
        <w:t>2009</w:t>
      </w:r>
      <w:r>
        <w:rPr>
          <w:rFonts w:asciiTheme="minorHAnsi" w:hAnsiTheme="minorHAnsi" w:cstheme="minorHAnsi"/>
          <w:sz w:val="22"/>
          <w:szCs w:val="22"/>
        </w:rPr>
        <w:t>)</w:t>
      </w:r>
      <w:r w:rsidRPr="00410BE1">
        <w:rPr>
          <w:rFonts w:asciiTheme="minorHAnsi" w:hAnsiTheme="minorHAnsi" w:cstheme="minorHAnsi"/>
          <w:sz w:val="22"/>
          <w:szCs w:val="22"/>
        </w:rPr>
        <w:t>.</w:t>
      </w:r>
      <w:proofErr w:type="gramEnd"/>
      <w:r w:rsidRPr="00410BE1">
        <w:rPr>
          <w:rFonts w:asciiTheme="minorHAnsi" w:hAnsiTheme="minorHAnsi" w:cstheme="minorHAnsi"/>
          <w:sz w:val="22"/>
          <w:szCs w:val="22"/>
        </w:rPr>
        <w:t xml:space="preserve"> </w:t>
      </w:r>
      <w:proofErr w:type="gramStart"/>
      <w:r w:rsidRPr="00410BE1">
        <w:rPr>
          <w:rFonts w:asciiTheme="minorHAnsi" w:hAnsiTheme="minorHAnsi" w:cstheme="minorHAnsi"/>
          <w:sz w:val="22"/>
          <w:szCs w:val="22"/>
        </w:rPr>
        <w:t>The impact of customer education on customer participation, functional service quality, and trust in restaurant services.</w:t>
      </w:r>
      <w:proofErr w:type="gramEnd"/>
      <w:r w:rsidRPr="00410BE1">
        <w:rPr>
          <w:rFonts w:asciiTheme="minorHAnsi" w:hAnsiTheme="minorHAnsi" w:cstheme="minorHAnsi"/>
          <w:sz w:val="22"/>
          <w:szCs w:val="22"/>
        </w:rPr>
        <w:t xml:space="preserve"> </w:t>
      </w:r>
      <w:r w:rsidRPr="00410BE1">
        <w:rPr>
          <w:rFonts w:asciiTheme="minorHAnsi" w:hAnsiTheme="minorHAnsi" w:cstheme="minorHAnsi"/>
          <w:i/>
          <w:iCs/>
          <w:sz w:val="22"/>
          <w:szCs w:val="22"/>
        </w:rPr>
        <w:t>International Journal of Services, Economics and Management</w:t>
      </w:r>
      <w:r w:rsidRPr="00410BE1">
        <w:rPr>
          <w:rFonts w:asciiTheme="minorHAnsi" w:hAnsiTheme="minorHAnsi" w:cstheme="minorHAnsi"/>
          <w:sz w:val="22"/>
          <w:szCs w:val="22"/>
        </w:rPr>
        <w:t>, 1(3):233-249.</w:t>
      </w:r>
    </w:p>
    <w:p w:rsidR="00A83E1F" w:rsidRPr="00A83E1F" w:rsidRDefault="00A83E1F" w:rsidP="00A83E1F">
      <w:pPr>
        <w:pStyle w:val="Bibliography"/>
        <w:spacing w:before="240"/>
        <w:ind w:left="720" w:hanging="720"/>
        <w:jc w:val="both"/>
        <w:rPr>
          <w:rFonts w:asciiTheme="minorHAnsi" w:hAnsiTheme="minorHAnsi" w:cstheme="minorHAnsi"/>
          <w:sz w:val="22"/>
          <w:szCs w:val="22"/>
        </w:rPr>
      </w:pPr>
      <w:proofErr w:type="spellStart"/>
      <w:proofErr w:type="gramStart"/>
      <w:r w:rsidRPr="00A76EF0">
        <w:rPr>
          <w:rFonts w:asciiTheme="minorHAnsi" w:hAnsiTheme="minorHAnsi" w:cstheme="minorHAnsi"/>
          <w:sz w:val="22"/>
          <w:szCs w:val="22"/>
        </w:rPr>
        <w:t>Zaho</w:t>
      </w:r>
      <w:proofErr w:type="spellEnd"/>
      <w:r w:rsidRPr="00A76EF0">
        <w:rPr>
          <w:rFonts w:asciiTheme="minorHAnsi" w:hAnsiTheme="minorHAnsi" w:cstheme="minorHAnsi"/>
          <w:sz w:val="22"/>
          <w:szCs w:val="22"/>
        </w:rPr>
        <w:t xml:space="preserve">, X., </w:t>
      </w:r>
      <w:proofErr w:type="spellStart"/>
      <w:r w:rsidRPr="00A76EF0">
        <w:rPr>
          <w:rFonts w:asciiTheme="minorHAnsi" w:hAnsiTheme="minorHAnsi" w:cstheme="minorHAnsi"/>
          <w:sz w:val="22"/>
          <w:szCs w:val="22"/>
        </w:rPr>
        <w:t>Mattila</w:t>
      </w:r>
      <w:proofErr w:type="spellEnd"/>
      <w:r w:rsidRPr="00A76EF0">
        <w:rPr>
          <w:rFonts w:asciiTheme="minorHAnsi" w:hAnsiTheme="minorHAnsi" w:cstheme="minorHAnsi"/>
          <w:sz w:val="22"/>
          <w:szCs w:val="22"/>
        </w:rPr>
        <w:t>, A. and Tao, L. (2008).</w:t>
      </w:r>
      <w:proofErr w:type="gramEnd"/>
      <w:r w:rsidRPr="00A76EF0">
        <w:rPr>
          <w:rFonts w:asciiTheme="minorHAnsi" w:hAnsiTheme="minorHAnsi" w:cstheme="minorHAnsi"/>
          <w:sz w:val="22"/>
          <w:szCs w:val="22"/>
        </w:rPr>
        <w:t xml:space="preserve"> The role of post-trai</w:t>
      </w:r>
      <w:r>
        <w:rPr>
          <w:rFonts w:asciiTheme="minorHAnsi" w:hAnsiTheme="minorHAnsi" w:cstheme="minorHAnsi"/>
          <w:sz w:val="22"/>
          <w:szCs w:val="22"/>
        </w:rPr>
        <w:t xml:space="preserve">ning self-efficacy in </w:t>
      </w:r>
      <w:proofErr w:type="gramStart"/>
      <w:r>
        <w:rPr>
          <w:rFonts w:asciiTheme="minorHAnsi" w:hAnsiTheme="minorHAnsi" w:cstheme="minorHAnsi"/>
          <w:sz w:val="22"/>
          <w:szCs w:val="22"/>
        </w:rPr>
        <w:t xml:space="preserve">customers </w:t>
      </w:r>
      <w:r w:rsidRPr="00A76EF0">
        <w:rPr>
          <w:rFonts w:asciiTheme="minorHAnsi" w:hAnsiTheme="minorHAnsi" w:cstheme="minorHAnsi"/>
          <w:sz w:val="22"/>
          <w:szCs w:val="22"/>
        </w:rPr>
        <w:t xml:space="preserve"> use</w:t>
      </w:r>
      <w:proofErr w:type="gramEnd"/>
      <w:r w:rsidRPr="00A76EF0">
        <w:rPr>
          <w:rFonts w:asciiTheme="minorHAnsi" w:hAnsiTheme="minorHAnsi" w:cstheme="minorHAnsi"/>
          <w:sz w:val="22"/>
          <w:szCs w:val="22"/>
        </w:rPr>
        <w:t xml:space="preserve"> of self </w:t>
      </w:r>
      <w:r w:rsidRPr="00A83E1F">
        <w:rPr>
          <w:rFonts w:asciiTheme="minorHAnsi" w:hAnsiTheme="minorHAnsi" w:cstheme="minorHAnsi"/>
          <w:sz w:val="22"/>
          <w:szCs w:val="22"/>
        </w:rPr>
        <w:t xml:space="preserve">service technologies. </w:t>
      </w:r>
      <w:r w:rsidRPr="00A83E1F">
        <w:rPr>
          <w:rFonts w:asciiTheme="minorHAnsi" w:hAnsiTheme="minorHAnsi" w:cstheme="minorHAnsi"/>
          <w:i/>
          <w:iCs/>
          <w:sz w:val="22"/>
          <w:szCs w:val="22"/>
        </w:rPr>
        <w:t>International Journal of Service Industry Management</w:t>
      </w:r>
      <w:r>
        <w:rPr>
          <w:rFonts w:asciiTheme="minorHAnsi" w:hAnsiTheme="minorHAnsi" w:cstheme="minorHAnsi"/>
          <w:sz w:val="22"/>
          <w:szCs w:val="22"/>
        </w:rPr>
        <w:t xml:space="preserve">, 19(4), </w:t>
      </w:r>
      <w:r w:rsidRPr="00A83E1F">
        <w:rPr>
          <w:rFonts w:asciiTheme="minorHAnsi" w:hAnsiTheme="minorHAnsi" w:cstheme="minorHAnsi"/>
          <w:sz w:val="22"/>
          <w:szCs w:val="22"/>
        </w:rPr>
        <w:t>492-505.</w:t>
      </w:r>
    </w:p>
    <w:p w:rsidR="00A83E1F" w:rsidRPr="00A83E1F" w:rsidRDefault="00A83E1F" w:rsidP="00A83E1F">
      <w:pPr>
        <w:pStyle w:val="Bibliography"/>
        <w:spacing w:before="240"/>
        <w:ind w:left="720" w:hanging="720"/>
        <w:jc w:val="both"/>
        <w:rPr>
          <w:rFonts w:asciiTheme="minorHAnsi" w:hAnsiTheme="minorHAnsi" w:cstheme="minorHAnsi"/>
          <w:sz w:val="22"/>
          <w:szCs w:val="22"/>
        </w:rPr>
      </w:pPr>
      <w:proofErr w:type="spellStart"/>
      <w:proofErr w:type="gramStart"/>
      <w:r w:rsidRPr="00A83E1F">
        <w:rPr>
          <w:rFonts w:asciiTheme="minorHAnsi" w:hAnsiTheme="minorHAnsi" w:cstheme="minorHAnsi"/>
          <w:sz w:val="22"/>
          <w:szCs w:val="22"/>
          <w:lang w:val="en-US"/>
        </w:rPr>
        <w:t>Zeithaml</w:t>
      </w:r>
      <w:proofErr w:type="spellEnd"/>
      <w:r w:rsidRPr="00A83E1F">
        <w:rPr>
          <w:rFonts w:asciiTheme="minorHAnsi" w:hAnsiTheme="minorHAnsi" w:cstheme="minorHAnsi"/>
          <w:sz w:val="22"/>
          <w:szCs w:val="22"/>
          <w:lang w:val="en-US"/>
        </w:rPr>
        <w:t>, V.A., Leonard, L.</w:t>
      </w:r>
      <w:r>
        <w:rPr>
          <w:rFonts w:asciiTheme="minorHAnsi" w:hAnsiTheme="minorHAnsi" w:cstheme="minorHAnsi"/>
          <w:sz w:val="22"/>
          <w:szCs w:val="22"/>
          <w:lang w:val="en-US"/>
        </w:rPr>
        <w:t xml:space="preserve">B. and </w:t>
      </w:r>
      <w:proofErr w:type="spellStart"/>
      <w:r>
        <w:rPr>
          <w:rFonts w:asciiTheme="minorHAnsi" w:hAnsiTheme="minorHAnsi" w:cstheme="minorHAnsi"/>
          <w:sz w:val="22"/>
          <w:szCs w:val="22"/>
          <w:lang w:val="en-US"/>
        </w:rPr>
        <w:t>Parasuraman</w:t>
      </w:r>
      <w:proofErr w:type="spellEnd"/>
      <w:r>
        <w:rPr>
          <w:rFonts w:asciiTheme="minorHAnsi" w:hAnsiTheme="minorHAnsi" w:cstheme="minorHAnsi"/>
          <w:sz w:val="22"/>
          <w:szCs w:val="22"/>
          <w:lang w:val="en-US"/>
        </w:rPr>
        <w:t>, A. (1996).</w:t>
      </w:r>
      <w:proofErr w:type="gramEnd"/>
      <w:r>
        <w:rPr>
          <w:rFonts w:asciiTheme="minorHAnsi" w:hAnsiTheme="minorHAnsi" w:cstheme="minorHAnsi"/>
          <w:sz w:val="22"/>
          <w:szCs w:val="22"/>
          <w:lang w:val="en-US"/>
        </w:rPr>
        <w:t xml:space="preserve"> </w:t>
      </w:r>
      <w:proofErr w:type="gramStart"/>
      <w:r w:rsidRPr="00A83E1F">
        <w:rPr>
          <w:rFonts w:asciiTheme="minorHAnsi" w:hAnsiTheme="minorHAnsi" w:cstheme="minorHAnsi"/>
          <w:sz w:val="22"/>
          <w:szCs w:val="22"/>
          <w:lang w:val="en-US"/>
        </w:rPr>
        <w:t>The behavioral consequences of</w:t>
      </w:r>
      <w:r w:rsidRPr="00A83E1F">
        <w:rPr>
          <w:rFonts w:asciiTheme="minorHAnsi" w:hAnsiTheme="minorHAnsi" w:cstheme="minorHAnsi"/>
          <w:sz w:val="22"/>
          <w:szCs w:val="22"/>
        </w:rPr>
        <w:t xml:space="preserve"> </w:t>
      </w:r>
      <w:r w:rsidRPr="00A83E1F">
        <w:rPr>
          <w:rFonts w:asciiTheme="minorHAnsi" w:hAnsiTheme="minorHAnsi" w:cstheme="minorHAnsi"/>
          <w:sz w:val="22"/>
          <w:szCs w:val="22"/>
          <w:lang w:val="en-US"/>
        </w:rPr>
        <w:t>service quality”, Journal of Marketing</w:t>
      </w:r>
      <w:r>
        <w:rPr>
          <w:rFonts w:asciiTheme="minorHAnsi" w:hAnsiTheme="minorHAnsi" w:cstheme="minorHAnsi"/>
          <w:sz w:val="22"/>
          <w:szCs w:val="22"/>
          <w:lang w:val="en-US"/>
        </w:rPr>
        <w:t>.</w:t>
      </w:r>
      <w:proofErr w:type="gramEnd"/>
      <w:r>
        <w:rPr>
          <w:rFonts w:asciiTheme="minorHAnsi" w:hAnsiTheme="minorHAnsi" w:cstheme="minorHAnsi"/>
          <w:sz w:val="22"/>
          <w:szCs w:val="22"/>
          <w:lang w:val="en-US"/>
        </w:rPr>
        <w:t xml:space="preserve"> 60,</w:t>
      </w:r>
      <w:r w:rsidRPr="00A83E1F">
        <w:rPr>
          <w:rFonts w:asciiTheme="minorHAnsi" w:hAnsiTheme="minorHAnsi" w:cstheme="minorHAnsi"/>
          <w:sz w:val="22"/>
          <w:szCs w:val="22"/>
          <w:lang w:val="en-US"/>
        </w:rPr>
        <w:t xml:space="preserve"> 31-46.</w:t>
      </w:r>
    </w:p>
    <w:p w:rsidR="00A76EF0" w:rsidRDefault="00A76EF0" w:rsidP="001E3357">
      <w:pPr>
        <w:autoSpaceDE w:val="0"/>
        <w:autoSpaceDN w:val="0"/>
        <w:adjustRightInd w:val="0"/>
        <w:ind w:left="709" w:hanging="709"/>
        <w:jc w:val="both"/>
        <w:rPr>
          <w:rFonts w:asciiTheme="majorBidi" w:hAnsiTheme="majorBidi" w:cstheme="majorBidi"/>
          <w:b/>
          <w:bCs/>
          <w:lang w:val="en-US"/>
        </w:rPr>
      </w:pPr>
    </w:p>
    <w:p w:rsidR="007D701D" w:rsidRDefault="007D701D" w:rsidP="001E3357">
      <w:pPr>
        <w:autoSpaceDE w:val="0"/>
        <w:autoSpaceDN w:val="0"/>
        <w:adjustRightInd w:val="0"/>
        <w:ind w:left="709" w:hanging="709"/>
        <w:jc w:val="both"/>
        <w:rPr>
          <w:rFonts w:asciiTheme="majorBidi" w:hAnsiTheme="majorBidi" w:cstheme="majorBidi"/>
          <w:b/>
          <w:bCs/>
          <w:lang w:val="en-US"/>
        </w:rPr>
      </w:pPr>
    </w:p>
    <w:p w:rsidR="007D701D" w:rsidRDefault="007D701D" w:rsidP="001E3357">
      <w:pPr>
        <w:autoSpaceDE w:val="0"/>
        <w:autoSpaceDN w:val="0"/>
        <w:adjustRightInd w:val="0"/>
        <w:ind w:left="709" w:hanging="709"/>
        <w:jc w:val="both"/>
        <w:rPr>
          <w:rFonts w:asciiTheme="majorBidi" w:hAnsiTheme="majorBidi" w:cstheme="majorBidi"/>
          <w:b/>
          <w:bCs/>
          <w:lang w:val="en-US"/>
        </w:rPr>
      </w:pPr>
    </w:p>
    <w:p w:rsidR="007D701D" w:rsidRDefault="007D701D" w:rsidP="001E3357">
      <w:pPr>
        <w:autoSpaceDE w:val="0"/>
        <w:autoSpaceDN w:val="0"/>
        <w:adjustRightInd w:val="0"/>
        <w:ind w:left="709" w:hanging="709"/>
        <w:jc w:val="both"/>
        <w:rPr>
          <w:rFonts w:asciiTheme="majorBidi" w:hAnsiTheme="majorBidi" w:cstheme="majorBidi"/>
          <w:b/>
          <w:bCs/>
          <w:lang w:val="en-US"/>
        </w:rPr>
      </w:pPr>
    </w:p>
    <w:p w:rsidR="00A76EF0" w:rsidRDefault="00A76EF0" w:rsidP="00354E6D">
      <w:pPr>
        <w:autoSpaceDE w:val="0"/>
        <w:autoSpaceDN w:val="0"/>
        <w:adjustRightInd w:val="0"/>
        <w:jc w:val="both"/>
        <w:rPr>
          <w:rFonts w:asciiTheme="majorBidi" w:hAnsiTheme="majorBidi" w:cstheme="majorBidi"/>
          <w:b/>
          <w:bCs/>
          <w:lang w:val="en-US"/>
        </w:rPr>
      </w:pPr>
    </w:p>
    <w:p w:rsidR="00354E6D" w:rsidRDefault="00354E6D" w:rsidP="00354E6D">
      <w:pPr>
        <w:autoSpaceDE w:val="0"/>
        <w:autoSpaceDN w:val="0"/>
        <w:adjustRightInd w:val="0"/>
        <w:jc w:val="both"/>
        <w:rPr>
          <w:rFonts w:asciiTheme="majorBidi" w:hAnsiTheme="majorBidi" w:cstheme="majorBidi"/>
          <w:b/>
          <w:bCs/>
          <w:lang w:val="en-US"/>
        </w:rPr>
      </w:pPr>
    </w:p>
    <w:p w:rsidR="006D5E3A" w:rsidRDefault="006D5E3A" w:rsidP="001E3357">
      <w:pPr>
        <w:autoSpaceDE w:val="0"/>
        <w:autoSpaceDN w:val="0"/>
        <w:adjustRightInd w:val="0"/>
        <w:ind w:left="709" w:hanging="709"/>
        <w:jc w:val="both"/>
        <w:rPr>
          <w:rFonts w:asciiTheme="majorBidi" w:hAnsiTheme="majorBidi" w:cstheme="majorBidi"/>
          <w:b/>
          <w:bCs/>
          <w:lang w:val="en-US"/>
        </w:rPr>
      </w:pPr>
      <w:r w:rsidRPr="007A571D">
        <w:rPr>
          <w:rFonts w:asciiTheme="majorBidi" w:hAnsiTheme="majorBidi" w:cstheme="majorBidi"/>
          <w:b/>
          <w:bCs/>
          <w:lang w:val="en-US"/>
        </w:rPr>
        <w:lastRenderedPageBreak/>
        <w:t>App</w:t>
      </w:r>
      <w:r w:rsidR="001E3357">
        <w:rPr>
          <w:rFonts w:asciiTheme="majorBidi" w:hAnsiTheme="majorBidi" w:cstheme="majorBidi"/>
          <w:b/>
          <w:bCs/>
          <w:lang w:val="en-US"/>
        </w:rPr>
        <w:t xml:space="preserve">endix 1: </w:t>
      </w:r>
      <w:r w:rsidR="009A11A8" w:rsidRPr="007A571D">
        <w:rPr>
          <w:rFonts w:asciiTheme="majorBidi" w:hAnsiTheme="majorBidi" w:cstheme="majorBidi"/>
          <w:b/>
          <w:bCs/>
          <w:lang w:val="en-US"/>
        </w:rPr>
        <w:t xml:space="preserve"> </w:t>
      </w:r>
      <w:r w:rsidR="004F638A">
        <w:rPr>
          <w:rFonts w:asciiTheme="majorBidi" w:hAnsiTheme="majorBidi" w:cstheme="majorBidi"/>
          <w:b/>
          <w:bCs/>
          <w:lang w:val="en-US"/>
        </w:rPr>
        <w:t>Conceptual Framework</w:t>
      </w:r>
    </w:p>
    <w:p w:rsidR="00A76EF0" w:rsidRDefault="00A76EF0" w:rsidP="009A11A8">
      <w:pPr>
        <w:jc w:val="both"/>
        <w:rPr>
          <w:rFonts w:asciiTheme="majorBidi" w:hAnsiTheme="majorBidi" w:cstheme="majorBidi"/>
          <w:b/>
          <w:bCs/>
          <w:lang w:val="en-US"/>
        </w:rPr>
      </w:pPr>
    </w:p>
    <w:p w:rsidR="00A76EF0" w:rsidRDefault="00A76EF0" w:rsidP="009A11A8">
      <w:pPr>
        <w:jc w:val="both"/>
        <w:rPr>
          <w:rFonts w:asciiTheme="majorBidi" w:hAnsiTheme="majorBidi" w:cstheme="majorBidi"/>
          <w:b/>
          <w:bCs/>
          <w:lang w:val="en-US"/>
        </w:rPr>
      </w:pPr>
    </w:p>
    <w:p w:rsidR="00A76EF0" w:rsidRDefault="00A41FF4" w:rsidP="001E76AE">
      <w:pPr>
        <w:jc w:val="center"/>
        <w:rPr>
          <w:rFonts w:asciiTheme="majorBidi" w:hAnsiTheme="majorBidi" w:cstheme="majorBidi"/>
          <w:b/>
          <w:bCs/>
          <w:lang w:val="en-US"/>
        </w:rPr>
      </w:pPr>
      <w:r>
        <w:rPr>
          <w:rFonts w:asciiTheme="majorBidi" w:hAnsiTheme="majorBidi" w:cstheme="majorBidi"/>
          <w:b/>
          <w:bCs/>
          <w:lang w:val="en-US"/>
        </w:rPr>
        <w:t xml:space="preserve">Diagram (1): </w:t>
      </w:r>
      <w:r w:rsidR="001E76AE">
        <w:rPr>
          <w:rFonts w:asciiTheme="majorBidi" w:hAnsiTheme="majorBidi" w:cstheme="majorBidi"/>
          <w:b/>
          <w:bCs/>
          <w:lang w:val="en-US"/>
        </w:rPr>
        <w:t xml:space="preserve">Pharmacist Sample </w:t>
      </w:r>
      <w:r>
        <w:rPr>
          <w:rFonts w:asciiTheme="majorBidi" w:hAnsiTheme="majorBidi" w:cstheme="majorBidi"/>
          <w:b/>
          <w:bCs/>
          <w:lang w:val="en-US"/>
        </w:rPr>
        <w:t>(n = 160)</w:t>
      </w:r>
    </w:p>
    <w:p w:rsidR="009A11A8" w:rsidRPr="007A571D" w:rsidRDefault="009A1CC9" w:rsidP="009A11A8">
      <w:pPr>
        <w:jc w:val="both"/>
        <w:rPr>
          <w:rFonts w:asciiTheme="majorBidi" w:hAnsiTheme="majorBidi" w:cstheme="majorBidi"/>
          <w:b/>
          <w:bCs/>
          <w:lang w:val="en-US"/>
        </w:rPr>
      </w:pPr>
      <w:r w:rsidRPr="009A1CC9">
        <w:rPr>
          <w:rFonts w:asciiTheme="majorBidi" w:hAnsiTheme="majorBidi" w:cstheme="majorBidi"/>
          <w:noProof/>
        </w:rPr>
        <w:pict>
          <v:oval id="Oval 2" o:spid="_x0000_s1029" style="position:absolute;left:0;text-align:left;margin-left:163.1pt;margin-top:1.85pt;width:123.75pt;height:57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" fillcolor="white [3201]" strokecolor="black [3213]" strokeweight="1pt">
            <v:textbox>
              <w:txbxContent>
                <w:p w:rsidR="00F12A8F" w:rsidRPr="005439B2" w:rsidRDefault="00F12A8F" w:rsidP="001E76AE">
                  <w:pPr>
                    <w:jc w:val="center"/>
                    <w:rPr>
                      <w:b/>
                      <w:bCs/>
                      <w:sz w:val="22"/>
                      <w:szCs w:val="22"/>
                      <w:lang w:val="en-US"/>
                    </w:rPr>
                  </w:pPr>
                  <w:r w:rsidRPr="005439B2">
                    <w:rPr>
                      <w:b/>
                      <w:bCs/>
                      <w:sz w:val="22"/>
                      <w:szCs w:val="22"/>
                      <w:lang w:val="en-US"/>
                    </w:rPr>
                    <w:t xml:space="preserve">Customer </w:t>
                  </w:r>
                  <w:r>
                    <w:rPr>
                      <w:b/>
                      <w:bCs/>
                      <w:sz w:val="22"/>
                      <w:szCs w:val="22"/>
                      <w:lang w:val="en-US"/>
                    </w:rPr>
                    <w:t>Trust</w:t>
                  </w:r>
                </w:p>
              </w:txbxContent>
            </v:textbox>
          </v:oval>
        </w:pict>
      </w:r>
    </w:p>
    <w:p w:rsidR="008D3FB0" w:rsidRPr="007A571D" w:rsidRDefault="008D3FB0" w:rsidP="009A11A8">
      <w:pPr>
        <w:jc w:val="both"/>
        <w:rPr>
          <w:rFonts w:asciiTheme="majorBidi" w:hAnsiTheme="majorBidi" w:cstheme="majorBidi"/>
          <w:b/>
          <w:bCs/>
          <w:lang w:val="en-US"/>
        </w:rPr>
      </w:pPr>
    </w:p>
    <w:p w:rsidR="008D3FB0" w:rsidRPr="007A571D" w:rsidRDefault="009A1CC9" w:rsidP="008D3FB0">
      <w:pPr>
        <w:jc w:val="both"/>
        <w:rPr>
          <w:rFonts w:asciiTheme="majorBidi" w:hAnsiTheme="majorBidi" w:cstheme="majorBidi"/>
          <w:b/>
          <w:bCs/>
          <w:lang w:val="en-US"/>
        </w:rPr>
      </w:pPr>
      <w:r w:rsidRPr="009A1CC9">
        <w:rPr>
          <w:rFonts w:asciiTheme="majorBidi" w:hAnsiTheme="majorBidi" w:cstheme="majorBidi"/>
          <w:noProof/>
          <w:lang w:val="en-US" w:eastAsia="en-US"/>
        </w:rPr>
        <w:pict>
          <v:shapetype id="_x0000_t32" coordsize="21600,21600" o:spt="32" o:oned="t" path="m,l21600,21600e" filled="f">
            <v:path arrowok="t" fillok="f" o:connecttype="none"/>
            <o:lock v:ext="edit" shapetype="t"/>
          </v:shapetype>
          <v:shape id="_x0000_s1058" type="#_x0000_t32" style="position:absolute;left:0;text-align:left;margin-left:286.85pt;margin-top:6.5pt;width:93.75pt;height:29.25pt;z-index:251712512" o:connectortype="straight">
            <v:stroke dashstyle="dash" endarrow="block"/>
            <w10:wrap anchorx="page"/>
          </v:shape>
        </w:pict>
      </w:r>
      <w:r w:rsidRPr="009A1CC9">
        <w:rPr>
          <w:rFonts w:asciiTheme="majorBidi" w:hAnsiTheme="majorBidi" w:cstheme="majorBidi"/>
          <w:noProof/>
          <w:lang w:val="en-US" w:eastAsia="en-US"/>
        </w:rPr>
        <w:pict>
          <v:shape id="_x0000_s1055" type="#_x0000_t32" style="position:absolute;left:0;text-align:left;margin-left:110.6pt;margin-top:10.25pt;width:52.5pt;height:25.5pt;flip:y;z-index:251709440" o:connectortype="straight" strokeweight="1pt">
            <v:stroke endarrow="block"/>
            <w10:wrap anchorx="page"/>
          </v:shape>
        </w:pict>
      </w:r>
      <w:r w:rsidRPr="009A1CC9">
        <w:rPr>
          <w:rFonts w:asciiTheme="majorBidi" w:hAnsiTheme="majorBidi" w:cstheme="majorBidi"/>
          <w:noProof/>
        </w:rPr>
        <w:pict>
          <v:oval id="Oval 4" o:spid="_x0000_s1031" style="position:absolute;left:0;text-align:left;margin-left:380.6pt;margin-top:6.5pt;width:105.75pt;height:72.7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" fillcolor="white [3201]" strokecolor="black [3213]" strokeweight="1pt">
            <v:textbox>
              <w:txbxContent>
                <w:p w:rsidR="00F12A8F" w:rsidRPr="005439B2" w:rsidRDefault="00F12A8F" w:rsidP="001E3357">
                  <w:pPr>
                    <w:jc w:val="center"/>
                    <w:rPr>
                      <w:b/>
                      <w:bCs/>
                      <w:sz w:val="22"/>
                      <w:szCs w:val="22"/>
                      <w:lang w:val="en-US"/>
                    </w:rPr>
                  </w:pPr>
                  <w:r w:rsidRPr="005439B2">
                    <w:rPr>
                      <w:b/>
                      <w:bCs/>
                      <w:sz w:val="22"/>
                      <w:szCs w:val="22"/>
                      <w:lang w:val="en-US"/>
                    </w:rPr>
                    <w:t xml:space="preserve">Customer </w:t>
                  </w:r>
                  <w:r>
                    <w:rPr>
                      <w:b/>
                      <w:bCs/>
                      <w:sz w:val="22"/>
                      <w:szCs w:val="22"/>
                      <w:lang w:val="en-US"/>
                    </w:rPr>
                    <w:t>Loyalty</w:t>
                  </w:r>
                </w:p>
              </w:txbxContent>
            </v:textbox>
          </v:oval>
        </w:pict>
      </w:r>
    </w:p>
    <w:p w:rsidR="008D3FB0" w:rsidRPr="007A571D" w:rsidRDefault="009A1CC9" w:rsidP="008D3FB0">
      <w:pPr>
        <w:jc w:val="both"/>
        <w:rPr>
          <w:rFonts w:asciiTheme="majorBidi" w:hAnsiTheme="majorBidi" w:cstheme="majorBidi"/>
          <w:b/>
          <w:bCs/>
          <w:lang w:val="en-US"/>
        </w:rPr>
      </w:pPr>
      <w:r>
        <w:rPr>
          <w:rFonts w:asciiTheme="majorBidi" w:hAnsiTheme="majorBidi" w:cstheme="majorBidi"/>
          <w:b/>
          <w:bCs/>
          <w:noProof/>
          <w:lang w:val="en-US" w:eastAsia="en-US"/>
        </w:rPr>
        <w:pict>
          <v:oval id="_x0000_s1069" style="position:absolute;left:0;text-align:left;margin-left:-13.9pt;margin-top:7.5pt;width:124.5pt;height:43.9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" fillcolor="white [3201]" strokecolor="black [3213]" strokeweight="1pt">
            <v:textbox>
              <w:txbxContent>
                <w:p w:rsidR="00F12A8F" w:rsidRPr="0085627A" w:rsidRDefault="00F12A8F" w:rsidP="001E76AE">
                  <w:pPr>
                    <w:jc w:val="center"/>
                    <w:rPr>
                      <w:rFonts w:asciiTheme="majorBidi" w:hAnsiTheme="majorBidi" w:cstheme="majorBidi"/>
                      <w:b/>
                      <w:bCs/>
                      <w:sz w:val="22"/>
                      <w:szCs w:val="22"/>
                      <w:lang w:val="en-US"/>
                    </w:rPr>
                  </w:pPr>
                  <w:r w:rsidRPr="0085627A">
                    <w:rPr>
                      <w:rFonts w:asciiTheme="majorBidi" w:hAnsiTheme="majorBidi" w:cstheme="majorBidi"/>
                      <w:b/>
                      <w:bCs/>
                      <w:sz w:val="22"/>
                      <w:szCs w:val="22"/>
                      <w:lang w:val="en-US"/>
                    </w:rPr>
                    <w:t xml:space="preserve">Customer </w:t>
                  </w:r>
                  <w:r>
                    <w:rPr>
                      <w:rFonts w:asciiTheme="majorBidi" w:hAnsiTheme="majorBidi" w:cstheme="majorBidi"/>
                      <w:b/>
                      <w:bCs/>
                      <w:sz w:val="22"/>
                      <w:szCs w:val="22"/>
                      <w:lang w:val="en-US"/>
                    </w:rPr>
                    <w:t>Education</w:t>
                  </w:r>
                </w:p>
                <w:p w:rsidR="00F12A8F" w:rsidRDefault="00F12A8F" w:rsidP="001E76AE">
                  <w:pPr>
                    <w:pStyle w:val="ListParagraph"/>
                    <w:rPr>
                      <w:lang w:val="en-US"/>
                    </w:rPr>
                  </w:pPr>
                </w:p>
              </w:txbxContent>
            </v:textbox>
          </v:oval>
        </w:pict>
      </w:r>
    </w:p>
    <w:p w:rsidR="008D3FB0" w:rsidRPr="007A571D" w:rsidRDefault="009A1CC9" w:rsidP="008D3FB0">
      <w:pPr>
        <w:jc w:val="both"/>
        <w:rPr>
          <w:rFonts w:asciiTheme="majorBidi" w:hAnsiTheme="majorBidi" w:cstheme="majorBidi"/>
          <w:b/>
          <w:bCs/>
          <w:lang w:val="en-US"/>
        </w:rPr>
      </w:pPr>
      <w:r>
        <w:rPr>
          <w:rFonts w:asciiTheme="majorBidi" w:hAnsiTheme="majorBidi" w:cstheme="majorBidi"/>
          <w:b/>
          <w:bCs/>
          <w:noProof/>
          <w:lang w:val="en-US" w:eastAsia="en-US"/>
        </w:rPr>
        <w:pict>
          <v:shape id="_x0000_s1056" type="#_x0000_t32" style="position:absolute;left:0;text-align:left;margin-left:219.35pt;margin-top:3.65pt;width:1.5pt;height:37.5pt;z-index:251710464" o:connectortype="straight" strokeweight="3pt">
            <v:stroke endarrow="block"/>
            <w10:wrap anchorx="page"/>
          </v:shape>
        </w:pict>
      </w:r>
    </w:p>
    <w:p w:rsidR="008D3FB0" w:rsidRPr="007A571D" w:rsidRDefault="009A1CC9" w:rsidP="008D3FB0">
      <w:pPr>
        <w:jc w:val="both"/>
        <w:rPr>
          <w:rFonts w:asciiTheme="majorBidi" w:hAnsiTheme="majorBidi" w:cstheme="majorBidi"/>
          <w:b/>
          <w:bCs/>
          <w:lang w:val="en-US"/>
        </w:rPr>
      </w:pPr>
      <w:r>
        <w:rPr>
          <w:rFonts w:asciiTheme="majorBidi" w:hAnsiTheme="majorBidi" w:cstheme="majorBidi"/>
          <w:b/>
          <w:bCs/>
          <w:noProof/>
          <w:lang w:val="en-US" w:eastAsia="en-US"/>
        </w:rPr>
        <w:pict>
          <v:shape id="_x0000_s1059" type="#_x0000_t32" style="position:absolute;left:0;text-align:left;margin-left:293.6pt;margin-top:4.85pt;width:87pt;height:53.25pt;flip:y;z-index:251713536" o:connectortype="straight" strokeweight="3pt">
            <v:stroke endarrow="block"/>
            <w10:wrap anchorx="page"/>
          </v:shape>
        </w:pict>
      </w:r>
    </w:p>
    <w:p w:rsidR="008D3FB0" w:rsidRPr="007A571D" w:rsidRDefault="009A1CC9" w:rsidP="008D3FB0">
      <w:pPr>
        <w:jc w:val="both"/>
        <w:rPr>
          <w:rFonts w:asciiTheme="majorBidi" w:hAnsiTheme="majorBidi" w:cstheme="majorBidi"/>
          <w:b/>
          <w:bCs/>
          <w:lang w:val="en-US"/>
        </w:rPr>
      </w:pPr>
      <w:r>
        <w:rPr>
          <w:rFonts w:asciiTheme="majorBidi" w:hAnsiTheme="majorBidi" w:cstheme="majorBidi"/>
          <w:b/>
          <w:bCs/>
          <w:noProof/>
          <w:lang w:val="en-US" w:eastAsia="en-US"/>
        </w:rPr>
        <w:pict>
          <v:shape id="_x0000_s1057" type="#_x0000_t32" style="position:absolute;left:0;text-align:left;margin-left:97.85pt;margin-top:3.05pt;width:1in;height:37.5pt;z-index:251711488" o:connectortype="straight">
            <v:stroke dashstyle="dash" endarrow="block"/>
            <w10:wrap anchorx="page"/>
          </v:shape>
        </w:pict>
      </w:r>
    </w:p>
    <w:p w:rsidR="008D3FB0" w:rsidRPr="007A571D" w:rsidRDefault="009A1CC9" w:rsidP="008D3FB0">
      <w:pPr>
        <w:jc w:val="both"/>
        <w:rPr>
          <w:rFonts w:asciiTheme="majorBidi" w:hAnsiTheme="majorBidi" w:cstheme="majorBidi"/>
          <w:b/>
          <w:bCs/>
          <w:lang w:val="en-US"/>
        </w:rPr>
      </w:pPr>
      <w:r w:rsidRPr="009A1CC9">
        <w:rPr>
          <w:rFonts w:asciiTheme="majorBidi" w:hAnsiTheme="majorBidi" w:cstheme="majorBidi"/>
          <w:noProof/>
        </w:rPr>
        <w:pict>
          <v:oval id="Oval 1" o:spid="_x0000_s1027" style="position:absolute;left:0;text-align:left;margin-left:169.85pt;margin-top:-.25pt;width:123.75pt;height:59.25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" fillcolor="white [3201]" strokecolor="black [3200]" strokeweight="1pt">
            <v:textbox style="mso-next-textbox:#Oval 1">
              <w:txbxContent>
                <w:p w:rsidR="00F12A8F" w:rsidRPr="005439B2" w:rsidRDefault="00F12A8F" w:rsidP="001E76AE">
                  <w:pPr>
                    <w:jc w:val="center"/>
                    <w:rPr>
                      <w:b/>
                      <w:bCs/>
                      <w:sz w:val="22"/>
                      <w:szCs w:val="22"/>
                      <w:lang w:val="en-US"/>
                    </w:rPr>
                  </w:pPr>
                  <w:r w:rsidRPr="005439B2">
                    <w:rPr>
                      <w:b/>
                      <w:bCs/>
                      <w:sz w:val="22"/>
                      <w:szCs w:val="22"/>
                      <w:lang w:val="en-US"/>
                    </w:rPr>
                    <w:t xml:space="preserve">Customer </w:t>
                  </w:r>
                  <w:r>
                    <w:rPr>
                      <w:b/>
                      <w:bCs/>
                      <w:sz w:val="22"/>
                      <w:szCs w:val="22"/>
                      <w:lang w:val="en-US"/>
                    </w:rPr>
                    <w:t>Satisfaction</w:t>
                  </w:r>
                </w:p>
              </w:txbxContent>
            </v:textbox>
          </v:oval>
        </w:pict>
      </w: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Pr="007A571D" w:rsidRDefault="008D3FB0" w:rsidP="008D3FB0">
      <w:pPr>
        <w:jc w:val="both"/>
        <w:rPr>
          <w:rFonts w:asciiTheme="majorBidi" w:hAnsiTheme="majorBidi" w:cstheme="majorBidi"/>
          <w:b/>
          <w:bCs/>
          <w:lang w:val="en-US"/>
        </w:rPr>
      </w:pPr>
    </w:p>
    <w:p w:rsidR="008D3FB0" w:rsidRDefault="001E76AE" w:rsidP="001E76AE">
      <w:pPr>
        <w:jc w:val="center"/>
        <w:rPr>
          <w:rFonts w:asciiTheme="majorBidi" w:hAnsiTheme="majorBidi" w:cstheme="majorBidi"/>
          <w:b/>
          <w:bCs/>
          <w:lang w:val="en-US"/>
        </w:rPr>
      </w:pPr>
      <w:r>
        <w:rPr>
          <w:rFonts w:asciiTheme="majorBidi" w:hAnsiTheme="majorBidi" w:cstheme="majorBidi"/>
          <w:b/>
          <w:bCs/>
          <w:lang w:val="en-US"/>
        </w:rPr>
        <w:t xml:space="preserve"> </w:t>
      </w:r>
    </w:p>
    <w:p w:rsidR="001E76AE" w:rsidRDefault="00A41FF4" w:rsidP="001E76AE">
      <w:pPr>
        <w:jc w:val="center"/>
        <w:rPr>
          <w:rFonts w:asciiTheme="majorBidi" w:hAnsiTheme="majorBidi" w:cstheme="majorBidi"/>
          <w:b/>
          <w:bCs/>
          <w:lang w:val="en-US"/>
        </w:rPr>
      </w:pPr>
      <w:r>
        <w:rPr>
          <w:rFonts w:asciiTheme="majorBidi" w:hAnsiTheme="majorBidi" w:cstheme="majorBidi"/>
          <w:b/>
          <w:bCs/>
          <w:lang w:val="en-US"/>
        </w:rPr>
        <w:t xml:space="preserve">Diagram (2) </w:t>
      </w:r>
      <w:r w:rsidR="001E76AE">
        <w:rPr>
          <w:rFonts w:asciiTheme="majorBidi" w:hAnsiTheme="majorBidi" w:cstheme="majorBidi"/>
          <w:b/>
          <w:bCs/>
          <w:lang w:val="en-US"/>
        </w:rPr>
        <w:t>Physician Sample</w:t>
      </w:r>
      <w:r>
        <w:rPr>
          <w:rFonts w:asciiTheme="majorBidi" w:hAnsiTheme="majorBidi" w:cstheme="majorBidi"/>
          <w:b/>
          <w:bCs/>
          <w:lang w:val="en-US"/>
        </w:rPr>
        <w:t xml:space="preserve"> (n = 160)</w:t>
      </w:r>
    </w:p>
    <w:p w:rsidR="001E76AE" w:rsidRDefault="001E76AE" w:rsidP="001E76AE">
      <w:pPr>
        <w:jc w:val="center"/>
        <w:rPr>
          <w:rFonts w:asciiTheme="majorBidi" w:hAnsiTheme="majorBidi" w:cstheme="majorBidi"/>
          <w:b/>
          <w:bCs/>
          <w:lang w:val="en-US"/>
        </w:rPr>
      </w:pPr>
    </w:p>
    <w:p w:rsidR="001E76AE" w:rsidRPr="007A571D" w:rsidRDefault="009A1CC9" w:rsidP="001E76AE">
      <w:pPr>
        <w:jc w:val="both"/>
        <w:rPr>
          <w:rFonts w:asciiTheme="majorBidi" w:hAnsiTheme="majorBidi" w:cstheme="majorBidi"/>
          <w:b/>
          <w:bCs/>
          <w:lang w:val="en-US"/>
        </w:rPr>
      </w:pPr>
      <w:r w:rsidRPr="009A1CC9">
        <w:rPr>
          <w:rFonts w:asciiTheme="majorBidi" w:hAnsiTheme="majorBidi" w:cstheme="majorBidi"/>
          <w:noProof/>
        </w:rPr>
        <w:pict>
          <v:oval id="_x0000_s1063" style="position:absolute;left:0;text-align:left;margin-left:163.1pt;margin-top:1.85pt;width:123.75pt;height:57pt;z-index:2517186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" fillcolor="white [3201]" strokecolor="black [3213]" strokeweight="1pt">
            <v:textbox>
              <w:txbxContent>
                <w:p w:rsidR="00F12A8F" w:rsidRPr="005439B2" w:rsidRDefault="00F12A8F" w:rsidP="001E76AE">
                  <w:pPr>
                    <w:jc w:val="center"/>
                    <w:rPr>
                      <w:b/>
                      <w:bCs/>
                      <w:sz w:val="22"/>
                      <w:szCs w:val="22"/>
                      <w:lang w:val="en-US"/>
                    </w:rPr>
                  </w:pPr>
                  <w:r w:rsidRPr="005439B2">
                    <w:rPr>
                      <w:b/>
                      <w:bCs/>
                      <w:sz w:val="22"/>
                      <w:szCs w:val="22"/>
                      <w:lang w:val="en-US"/>
                    </w:rPr>
                    <w:t xml:space="preserve">Customer </w:t>
                  </w:r>
                  <w:r>
                    <w:rPr>
                      <w:b/>
                      <w:bCs/>
                      <w:sz w:val="22"/>
                      <w:szCs w:val="22"/>
                      <w:lang w:val="en-US"/>
                    </w:rPr>
                    <w:t>Trust</w:t>
                  </w:r>
                </w:p>
              </w:txbxContent>
            </v:textbox>
          </v:oval>
        </w:pict>
      </w:r>
    </w:p>
    <w:p w:rsidR="001E76AE" w:rsidRPr="007A571D" w:rsidRDefault="001E76AE" w:rsidP="001E76AE">
      <w:pPr>
        <w:jc w:val="both"/>
        <w:rPr>
          <w:rFonts w:asciiTheme="majorBidi" w:hAnsiTheme="majorBidi" w:cstheme="majorBidi"/>
          <w:b/>
          <w:bCs/>
          <w:lang w:val="en-US"/>
        </w:rPr>
      </w:pPr>
    </w:p>
    <w:p w:rsidR="001E76AE" w:rsidRPr="007A571D" w:rsidRDefault="009A1CC9" w:rsidP="001E76AE">
      <w:pPr>
        <w:jc w:val="both"/>
        <w:rPr>
          <w:rFonts w:asciiTheme="majorBidi" w:hAnsiTheme="majorBidi" w:cstheme="majorBidi"/>
          <w:b/>
          <w:bCs/>
          <w:lang w:val="en-US"/>
        </w:rPr>
      </w:pPr>
      <w:r>
        <w:rPr>
          <w:rFonts w:asciiTheme="majorBidi" w:hAnsiTheme="majorBidi" w:cstheme="majorBidi"/>
          <w:b/>
          <w:bCs/>
          <w:noProof/>
          <w:lang w:val="en-US" w:eastAsia="en-US"/>
        </w:rPr>
        <w:pict>
          <v:shape id="_x0000_s1065" type="#_x0000_t32" style="position:absolute;left:0;text-align:left;margin-left:286.85pt;margin-top:3.1pt;width:93.75pt;height:32.65pt;z-index:251720704" o:connectortype="straight" strokeweight="3pt">
            <v:stroke endarrow="block"/>
            <w10:wrap anchorx="page"/>
          </v:shape>
        </w:pict>
      </w:r>
      <w:r w:rsidRPr="009A1CC9">
        <w:rPr>
          <w:rFonts w:asciiTheme="majorBidi" w:hAnsiTheme="majorBidi" w:cstheme="majorBidi"/>
          <w:noProof/>
          <w:lang w:val="en-US" w:eastAsia="en-US"/>
        </w:rPr>
        <w:pict>
          <v:shape id="_x0000_s1064" type="#_x0000_t32" style="position:absolute;left:0;text-align:left;margin-left:110.6pt;margin-top:10.25pt;width:52.5pt;height:25.5pt;flip:y;z-index:251719680" o:connectortype="straight" strokeweight="1pt">
            <v:stroke endarrow="block"/>
            <w10:wrap anchorx="page"/>
          </v:shape>
        </w:pict>
      </w:r>
      <w:r w:rsidRPr="009A1CC9">
        <w:rPr>
          <w:rFonts w:asciiTheme="majorBidi" w:hAnsiTheme="majorBidi" w:cstheme="majorBidi"/>
          <w:noProof/>
        </w:rPr>
        <w:pict>
          <v:oval id="_x0000_s1060" style="position:absolute;left:0;text-align:left;margin-left:380.6pt;margin-top:6.5pt;width:105.75pt;height:72.75pt;z-index:2517155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" fillcolor="white [3201]" strokecolor="black [3213]" strokeweight="1pt">
            <v:textbox>
              <w:txbxContent>
                <w:p w:rsidR="00F12A8F" w:rsidRPr="005439B2" w:rsidRDefault="00F12A8F" w:rsidP="001E76AE">
                  <w:pPr>
                    <w:jc w:val="center"/>
                    <w:rPr>
                      <w:b/>
                      <w:bCs/>
                      <w:sz w:val="22"/>
                      <w:szCs w:val="22"/>
                      <w:lang w:val="en-US"/>
                    </w:rPr>
                  </w:pPr>
                  <w:r w:rsidRPr="005439B2">
                    <w:rPr>
                      <w:b/>
                      <w:bCs/>
                      <w:sz w:val="22"/>
                      <w:szCs w:val="22"/>
                      <w:lang w:val="en-US"/>
                    </w:rPr>
                    <w:t xml:space="preserve">Customer </w:t>
                  </w:r>
                  <w:r>
                    <w:rPr>
                      <w:b/>
                      <w:bCs/>
                      <w:sz w:val="22"/>
                      <w:szCs w:val="22"/>
                      <w:lang w:val="en-US"/>
                    </w:rPr>
                    <w:t>Loyalty</w:t>
                  </w:r>
                </w:p>
              </w:txbxContent>
            </v:textbox>
          </v:oval>
        </w:pict>
      </w:r>
      <w:r w:rsidRPr="009A1CC9">
        <w:rPr>
          <w:rFonts w:asciiTheme="majorBidi" w:hAnsiTheme="majorBidi" w:cstheme="majorBidi"/>
          <w:noProof/>
        </w:rPr>
        <w:pict>
          <v:oval id="Oval 3" o:spid="_x0000_s1061" style="position:absolute;left:0;text-align:left;margin-left:-13.9pt;margin-top:6.5pt;width:124.5pt;height:62.2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" fillcolor="white [3201]" strokecolor="black [3213]" strokeweight="1pt">
            <v:textbox>
              <w:txbxContent>
                <w:p w:rsidR="00F12A8F" w:rsidRPr="0085627A" w:rsidRDefault="00F12A8F" w:rsidP="001E76AE">
                  <w:pPr>
                    <w:jc w:val="center"/>
                    <w:rPr>
                      <w:rFonts w:asciiTheme="majorBidi" w:hAnsiTheme="majorBidi" w:cstheme="majorBidi"/>
                      <w:b/>
                      <w:bCs/>
                      <w:sz w:val="22"/>
                      <w:szCs w:val="22"/>
                      <w:lang w:val="en-US"/>
                    </w:rPr>
                  </w:pPr>
                  <w:r w:rsidRPr="0085627A">
                    <w:rPr>
                      <w:rFonts w:asciiTheme="majorBidi" w:hAnsiTheme="majorBidi" w:cstheme="majorBidi"/>
                      <w:b/>
                      <w:bCs/>
                      <w:sz w:val="22"/>
                      <w:szCs w:val="22"/>
                      <w:lang w:val="en-US"/>
                    </w:rPr>
                    <w:t xml:space="preserve">Customer </w:t>
                  </w:r>
                  <w:r>
                    <w:rPr>
                      <w:rFonts w:asciiTheme="majorBidi" w:hAnsiTheme="majorBidi" w:cstheme="majorBidi"/>
                      <w:b/>
                      <w:bCs/>
                      <w:sz w:val="22"/>
                      <w:szCs w:val="22"/>
                      <w:lang w:val="en-US"/>
                    </w:rPr>
                    <w:t>Education</w:t>
                  </w:r>
                </w:p>
                <w:p w:rsidR="00F12A8F" w:rsidRDefault="00F12A8F" w:rsidP="001E76AE">
                  <w:pPr>
                    <w:pStyle w:val="ListParagraph"/>
                    <w:rPr>
                      <w:lang w:val="en-US"/>
                    </w:rPr>
                  </w:pPr>
                </w:p>
              </w:txbxContent>
            </v:textbox>
          </v:oval>
        </w:pict>
      </w:r>
    </w:p>
    <w:p w:rsidR="001E76AE" w:rsidRPr="007A571D" w:rsidRDefault="001E76AE" w:rsidP="001E76AE">
      <w:pPr>
        <w:jc w:val="both"/>
        <w:rPr>
          <w:rFonts w:asciiTheme="majorBidi" w:hAnsiTheme="majorBidi" w:cstheme="majorBidi"/>
          <w:b/>
          <w:bCs/>
          <w:lang w:val="en-US"/>
        </w:rPr>
      </w:pPr>
    </w:p>
    <w:p w:rsidR="001E76AE" w:rsidRPr="007A571D" w:rsidRDefault="009A1CC9" w:rsidP="001E76AE">
      <w:pPr>
        <w:jc w:val="both"/>
        <w:rPr>
          <w:rFonts w:asciiTheme="majorBidi" w:hAnsiTheme="majorBidi" w:cstheme="majorBidi"/>
          <w:b/>
          <w:bCs/>
          <w:lang w:val="en-US"/>
        </w:rPr>
      </w:pPr>
      <w:r w:rsidRPr="009A1CC9">
        <w:rPr>
          <w:rFonts w:asciiTheme="majorBidi" w:hAnsiTheme="majorBidi" w:cstheme="majorBidi"/>
          <w:noProof/>
          <w:lang w:val="en-US" w:eastAsia="en-US"/>
        </w:rPr>
        <w:pict>
          <v:shape id="_x0000_s1067" type="#_x0000_t32" style="position:absolute;left:0;text-align:left;margin-left:220.85pt;margin-top:3.7pt;width:0;height:33.75pt;z-index:251722752" o:connectortype="straight">
            <v:stroke dashstyle="dash" endarrow="block"/>
            <w10:wrap anchorx="page"/>
          </v:shape>
        </w:pict>
      </w:r>
    </w:p>
    <w:p w:rsidR="001E76AE" w:rsidRPr="007A571D" w:rsidRDefault="009A1CC9" w:rsidP="001E76AE">
      <w:pPr>
        <w:jc w:val="both"/>
        <w:rPr>
          <w:rFonts w:asciiTheme="majorBidi" w:hAnsiTheme="majorBidi" w:cstheme="majorBidi"/>
          <w:b/>
          <w:bCs/>
          <w:lang w:val="en-US"/>
        </w:rPr>
      </w:pPr>
      <w:r>
        <w:rPr>
          <w:rFonts w:asciiTheme="majorBidi" w:hAnsiTheme="majorBidi" w:cstheme="majorBidi"/>
          <w:b/>
          <w:bCs/>
          <w:noProof/>
          <w:lang w:val="en-US" w:eastAsia="en-US"/>
        </w:rPr>
        <w:pict>
          <v:shape id="_x0000_s1068" type="#_x0000_t32" style="position:absolute;left:0;text-align:left;margin-left:293.6pt;margin-top:4.85pt;width:87pt;height:53.25pt;flip:y;z-index:251723776" o:connectortype="straight">
            <v:stroke dashstyle="dash" endarrow="block"/>
            <w10:wrap anchorx="page"/>
          </v:shape>
        </w:pict>
      </w:r>
    </w:p>
    <w:p w:rsidR="001E76AE" w:rsidRPr="007A571D" w:rsidRDefault="009A1CC9" w:rsidP="001E76AE">
      <w:pPr>
        <w:jc w:val="both"/>
        <w:rPr>
          <w:rFonts w:asciiTheme="majorBidi" w:hAnsiTheme="majorBidi" w:cstheme="majorBidi"/>
          <w:b/>
          <w:bCs/>
          <w:lang w:val="en-US"/>
        </w:rPr>
      </w:pPr>
      <w:r>
        <w:rPr>
          <w:rFonts w:asciiTheme="majorBidi" w:hAnsiTheme="majorBidi" w:cstheme="majorBidi"/>
          <w:b/>
          <w:bCs/>
          <w:noProof/>
          <w:lang w:val="en-US" w:eastAsia="en-US"/>
        </w:rPr>
        <w:pict>
          <v:shape id="_x0000_s1066" type="#_x0000_t32" style="position:absolute;left:0;text-align:left;margin-left:97.85pt;margin-top:3.05pt;width:1in;height:37.5pt;z-index:251721728" o:connectortype="straight">
            <v:stroke dashstyle="dash" endarrow="block"/>
            <w10:wrap anchorx="page"/>
          </v:shape>
        </w:pict>
      </w:r>
    </w:p>
    <w:p w:rsidR="001E76AE" w:rsidRPr="007A571D" w:rsidRDefault="009A1CC9" w:rsidP="001E76AE">
      <w:pPr>
        <w:jc w:val="both"/>
        <w:rPr>
          <w:rFonts w:asciiTheme="majorBidi" w:hAnsiTheme="majorBidi" w:cstheme="majorBidi"/>
          <w:b/>
          <w:bCs/>
          <w:lang w:val="en-US"/>
        </w:rPr>
      </w:pPr>
      <w:r w:rsidRPr="009A1CC9">
        <w:rPr>
          <w:rFonts w:asciiTheme="majorBidi" w:hAnsiTheme="majorBidi" w:cstheme="majorBidi"/>
          <w:noProof/>
        </w:rPr>
        <w:pict>
          <v:oval id="_x0000_s1062" style="position:absolute;left:0;text-align:left;margin-left:169.85pt;margin-top:-.25pt;width:123.75pt;height:59.25pt;z-index:251717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" fillcolor="white [3201]" strokecolor="black [3200]" strokeweight="1pt">
            <v:textbox style="mso-next-textbox:#_x0000_s1062">
              <w:txbxContent>
                <w:p w:rsidR="00F12A8F" w:rsidRPr="005439B2" w:rsidRDefault="00F12A8F" w:rsidP="001E76AE">
                  <w:pPr>
                    <w:jc w:val="center"/>
                    <w:rPr>
                      <w:b/>
                      <w:bCs/>
                      <w:sz w:val="22"/>
                      <w:szCs w:val="22"/>
                      <w:lang w:val="en-US"/>
                    </w:rPr>
                  </w:pPr>
                  <w:r w:rsidRPr="005439B2">
                    <w:rPr>
                      <w:b/>
                      <w:bCs/>
                      <w:sz w:val="22"/>
                      <w:szCs w:val="22"/>
                      <w:lang w:val="en-US"/>
                    </w:rPr>
                    <w:t xml:space="preserve">Customer </w:t>
                  </w:r>
                  <w:r>
                    <w:rPr>
                      <w:b/>
                      <w:bCs/>
                      <w:sz w:val="22"/>
                      <w:szCs w:val="22"/>
                      <w:lang w:val="en-US"/>
                    </w:rPr>
                    <w:t>Satisfaction</w:t>
                  </w:r>
                </w:p>
              </w:txbxContent>
            </v:textbox>
          </v:oval>
        </w:pict>
      </w:r>
    </w:p>
    <w:p w:rsidR="001E76AE" w:rsidRPr="007A571D" w:rsidRDefault="001E76AE" w:rsidP="001E76AE">
      <w:pPr>
        <w:jc w:val="both"/>
        <w:rPr>
          <w:rFonts w:asciiTheme="majorBidi" w:hAnsiTheme="majorBidi" w:cstheme="majorBidi"/>
          <w:b/>
          <w:bCs/>
          <w:lang w:val="en-US"/>
        </w:rPr>
      </w:pPr>
    </w:p>
    <w:p w:rsidR="001E76AE" w:rsidRPr="007A571D" w:rsidRDefault="001E76AE" w:rsidP="001E76AE">
      <w:pPr>
        <w:jc w:val="both"/>
        <w:rPr>
          <w:rFonts w:asciiTheme="majorBidi" w:hAnsiTheme="majorBidi" w:cstheme="majorBidi"/>
          <w:b/>
          <w:bCs/>
          <w:lang w:val="en-US"/>
        </w:rPr>
      </w:pPr>
    </w:p>
    <w:p w:rsidR="001E76AE" w:rsidRPr="007A571D" w:rsidRDefault="001E76AE" w:rsidP="001E76AE">
      <w:pPr>
        <w:jc w:val="both"/>
        <w:rPr>
          <w:rFonts w:asciiTheme="majorBidi" w:hAnsiTheme="majorBidi" w:cstheme="majorBidi"/>
          <w:b/>
          <w:bCs/>
          <w:lang w:val="en-US"/>
        </w:rPr>
      </w:pPr>
    </w:p>
    <w:p w:rsidR="001E76AE" w:rsidRPr="007A571D" w:rsidRDefault="001E76AE" w:rsidP="001E76AE">
      <w:pPr>
        <w:jc w:val="both"/>
        <w:rPr>
          <w:rFonts w:asciiTheme="majorBidi" w:hAnsiTheme="majorBidi" w:cstheme="majorBidi"/>
          <w:b/>
          <w:bCs/>
          <w:lang w:val="en-US"/>
        </w:rPr>
      </w:pPr>
    </w:p>
    <w:p w:rsidR="001E76AE" w:rsidRDefault="001E76AE" w:rsidP="001E76AE">
      <w:pPr>
        <w:jc w:val="both"/>
        <w:rPr>
          <w:rFonts w:asciiTheme="majorBidi" w:hAnsiTheme="majorBidi" w:cstheme="majorBidi"/>
          <w:b/>
          <w:bCs/>
          <w:lang w:val="en-US"/>
        </w:rPr>
      </w:pPr>
    </w:p>
    <w:p w:rsidR="001E76AE" w:rsidRDefault="00A41FF4" w:rsidP="001E76AE">
      <w:pPr>
        <w:jc w:val="center"/>
        <w:rPr>
          <w:rFonts w:asciiTheme="majorBidi" w:hAnsiTheme="majorBidi" w:cstheme="majorBidi"/>
          <w:b/>
          <w:bCs/>
          <w:lang w:val="en-US"/>
        </w:rPr>
      </w:pPr>
      <w:r>
        <w:rPr>
          <w:rFonts w:asciiTheme="majorBidi" w:hAnsiTheme="majorBidi" w:cstheme="majorBidi"/>
          <w:b/>
          <w:bCs/>
          <w:lang w:val="en-US"/>
        </w:rPr>
        <w:t xml:space="preserve">Diagram (3) </w:t>
      </w:r>
      <w:r w:rsidR="001E76AE">
        <w:rPr>
          <w:rFonts w:asciiTheme="majorBidi" w:hAnsiTheme="majorBidi" w:cstheme="majorBidi"/>
          <w:b/>
          <w:bCs/>
          <w:lang w:val="en-US"/>
        </w:rPr>
        <w:t>Combined Sample</w:t>
      </w:r>
      <w:r>
        <w:rPr>
          <w:rFonts w:asciiTheme="majorBidi" w:hAnsiTheme="majorBidi" w:cstheme="majorBidi"/>
          <w:b/>
          <w:bCs/>
          <w:lang w:val="en-US"/>
        </w:rPr>
        <w:t xml:space="preserve"> (n = 320)</w:t>
      </w:r>
    </w:p>
    <w:p w:rsidR="001E76AE" w:rsidRPr="007A571D" w:rsidRDefault="009A1CC9" w:rsidP="001E76AE">
      <w:pPr>
        <w:jc w:val="both"/>
        <w:rPr>
          <w:rFonts w:asciiTheme="majorBidi" w:hAnsiTheme="majorBidi" w:cstheme="majorBidi"/>
          <w:b/>
          <w:bCs/>
          <w:lang w:val="en-US"/>
        </w:rPr>
      </w:pPr>
      <w:r w:rsidRPr="009A1CC9">
        <w:rPr>
          <w:rFonts w:asciiTheme="majorBidi" w:hAnsiTheme="majorBidi" w:cstheme="majorBidi"/>
          <w:noProof/>
        </w:rPr>
        <w:pict>
          <v:oval id="_x0000_s1073" style="position:absolute;left:0;text-align:left;margin-left:163.1pt;margin-top:1.85pt;width:123.75pt;height:57pt;z-index:2517299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" fillcolor="white [3201]" strokecolor="black [3213]" strokeweight="1pt">
            <v:textbox>
              <w:txbxContent>
                <w:p w:rsidR="00F12A8F" w:rsidRPr="005439B2" w:rsidRDefault="00F12A8F" w:rsidP="001E76AE">
                  <w:pPr>
                    <w:jc w:val="center"/>
                    <w:rPr>
                      <w:b/>
                      <w:bCs/>
                      <w:sz w:val="22"/>
                      <w:szCs w:val="22"/>
                      <w:lang w:val="en-US"/>
                    </w:rPr>
                  </w:pPr>
                  <w:r w:rsidRPr="005439B2">
                    <w:rPr>
                      <w:b/>
                      <w:bCs/>
                      <w:sz w:val="22"/>
                      <w:szCs w:val="22"/>
                      <w:lang w:val="en-US"/>
                    </w:rPr>
                    <w:t xml:space="preserve">Customer </w:t>
                  </w:r>
                  <w:r>
                    <w:rPr>
                      <w:b/>
                      <w:bCs/>
                      <w:sz w:val="22"/>
                      <w:szCs w:val="22"/>
                      <w:lang w:val="en-US"/>
                    </w:rPr>
                    <w:t>Trust</w:t>
                  </w:r>
                </w:p>
              </w:txbxContent>
            </v:textbox>
          </v:oval>
        </w:pict>
      </w:r>
    </w:p>
    <w:p w:rsidR="001E76AE" w:rsidRPr="007A571D" w:rsidRDefault="001E76AE" w:rsidP="001E76AE">
      <w:pPr>
        <w:jc w:val="both"/>
        <w:rPr>
          <w:rFonts w:asciiTheme="majorBidi" w:hAnsiTheme="majorBidi" w:cstheme="majorBidi"/>
          <w:b/>
          <w:bCs/>
          <w:lang w:val="en-US"/>
        </w:rPr>
      </w:pPr>
    </w:p>
    <w:p w:rsidR="001E76AE" w:rsidRPr="007A571D" w:rsidRDefault="009A1CC9" w:rsidP="001E76AE">
      <w:pPr>
        <w:jc w:val="both"/>
        <w:rPr>
          <w:rFonts w:asciiTheme="majorBidi" w:hAnsiTheme="majorBidi" w:cstheme="majorBidi"/>
          <w:b/>
          <w:bCs/>
          <w:lang w:val="en-US"/>
        </w:rPr>
      </w:pPr>
      <w:r>
        <w:rPr>
          <w:rFonts w:asciiTheme="majorBidi" w:hAnsiTheme="majorBidi" w:cstheme="majorBidi"/>
          <w:b/>
          <w:bCs/>
          <w:noProof/>
          <w:lang w:val="en-US" w:eastAsia="en-US"/>
        </w:rPr>
        <w:pict>
          <v:shape id="_x0000_s1075" type="#_x0000_t32" style="position:absolute;left:0;text-align:left;margin-left:286.85pt;margin-top:3.1pt;width:93.75pt;height:32.65pt;z-index:251731968" o:connectortype="straight" strokeweight="3pt">
            <v:stroke endarrow="block"/>
            <w10:wrap anchorx="page"/>
          </v:shape>
        </w:pict>
      </w:r>
      <w:r w:rsidRPr="009A1CC9">
        <w:rPr>
          <w:rFonts w:asciiTheme="majorBidi" w:hAnsiTheme="majorBidi" w:cstheme="majorBidi"/>
          <w:noProof/>
          <w:lang w:val="en-US" w:eastAsia="en-US"/>
        </w:rPr>
        <w:pict>
          <v:shape id="_x0000_s1074" type="#_x0000_t32" style="position:absolute;left:0;text-align:left;margin-left:110.6pt;margin-top:10.25pt;width:52.5pt;height:25.5pt;flip:y;z-index:251730944" o:connectortype="straight" strokeweight="1pt">
            <v:stroke endarrow="block"/>
            <w10:wrap anchorx="page"/>
          </v:shape>
        </w:pict>
      </w:r>
      <w:r w:rsidRPr="009A1CC9">
        <w:rPr>
          <w:rFonts w:asciiTheme="majorBidi" w:hAnsiTheme="majorBidi" w:cstheme="majorBidi"/>
          <w:noProof/>
        </w:rPr>
        <w:pict>
          <v:oval id="_x0000_s1070" style="position:absolute;left:0;text-align:left;margin-left:380.6pt;margin-top:6.5pt;width:105.75pt;height:72.75pt;z-index:2517268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" fillcolor="white [3201]" strokecolor="black [3213]" strokeweight="1pt">
            <v:textbox>
              <w:txbxContent>
                <w:p w:rsidR="00F12A8F" w:rsidRPr="005439B2" w:rsidRDefault="00F12A8F" w:rsidP="001E76AE">
                  <w:pPr>
                    <w:jc w:val="center"/>
                    <w:rPr>
                      <w:b/>
                      <w:bCs/>
                      <w:sz w:val="22"/>
                      <w:szCs w:val="22"/>
                      <w:lang w:val="en-US"/>
                    </w:rPr>
                  </w:pPr>
                  <w:r w:rsidRPr="005439B2">
                    <w:rPr>
                      <w:b/>
                      <w:bCs/>
                      <w:sz w:val="22"/>
                      <w:szCs w:val="22"/>
                      <w:lang w:val="en-US"/>
                    </w:rPr>
                    <w:t xml:space="preserve">Customer </w:t>
                  </w:r>
                  <w:r>
                    <w:rPr>
                      <w:b/>
                      <w:bCs/>
                      <w:sz w:val="22"/>
                      <w:szCs w:val="22"/>
                      <w:lang w:val="en-US"/>
                    </w:rPr>
                    <w:t>Loyalty</w:t>
                  </w:r>
                </w:p>
              </w:txbxContent>
            </v:textbox>
          </v:oval>
        </w:pict>
      </w:r>
      <w:r w:rsidRPr="009A1CC9">
        <w:rPr>
          <w:rFonts w:asciiTheme="majorBidi" w:hAnsiTheme="majorBidi" w:cstheme="majorBidi"/>
          <w:noProof/>
        </w:rPr>
        <w:pict>
          <v:oval id="_x0000_s1071" style="position:absolute;left:0;text-align:left;margin-left:-13.9pt;margin-top:6.5pt;width:124.5pt;height:62.2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" fillcolor="white [3201]" strokecolor="black [3213]" strokeweight="1pt">
            <v:textbox>
              <w:txbxContent>
                <w:p w:rsidR="00F12A8F" w:rsidRPr="0085627A" w:rsidRDefault="00F12A8F" w:rsidP="001E76AE">
                  <w:pPr>
                    <w:jc w:val="center"/>
                    <w:rPr>
                      <w:rFonts w:asciiTheme="majorBidi" w:hAnsiTheme="majorBidi" w:cstheme="majorBidi"/>
                      <w:b/>
                      <w:bCs/>
                      <w:sz w:val="22"/>
                      <w:szCs w:val="22"/>
                      <w:lang w:val="en-US"/>
                    </w:rPr>
                  </w:pPr>
                  <w:r w:rsidRPr="0085627A">
                    <w:rPr>
                      <w:rFonts w:asciiTheme="majorBidi" w:hAnsiTheme="majorBidi" w:cstheme="majorBidi"/>
                      <w:b/>
                      <w:bCs/>
                      <w:sz w:val="22"/>
                      <w:szCs w:val="22"/>
                      <w:lang w:val="en-US"/>
                    </w:rPr>
                    <w:t xml:space="preserve">Customer </w:t>
                  </w:r>
                  <w:r>
                    <w:rPr>
                      <w:rFonts w:asciiTheme="majorBidi" w:hAnsiTheme="majorBidi" w:cstheme="majorBidi"/>
                      <w:b/>
                      <w:bCs/>
                      <w:sz w:val="22"/>
                      <w:szCs w:val="22"/>
                      <w:lang w:val="en-US"/>
                    </w:rPr>
                    <w:t>Education</w:t>
                  </w:r>
                </w:p>
                <w:p w:rsidR="00F12A8F" w:rsidRDefault="00F12A8F" w:rsidP="001E76AE">
                  <w:pPr>
                    <w:pStyle w:val="ListParagraph"/>
                    <w:rPr>
                      <w:lang w:val="en-US"/>
                    </w:rPr>
                  </w:pPr>
                </w:p>
              </w:txbxContent>
            </v:textbox>
          </v:oval>
        </w:pict>
      </w:r>
    </w:p>
    <w:p w:rsidR="001E76AE" w:rsidRPr="007A571D" w:rsidRDefault="001E76AE" w:rsidP="001E76AE">
      <w:pPr>
        <w:jc w:val="both"/>
        <w:rPr>
          <w:rFonts w:asciiTheme="majorBidi" w:hAnsiTheme="majorBidi" w:cstheme="majorBidi"/>
          <w:b/>
          <w:bCs/>
          <w:lang w:val="en-US"/>
        </w:rPr>
      </w:pPr>
    </w:p>
    <w:p w:rsidR="001E76AE" w:rsidRPr="007A571D" w:rsidRDefault="009A1CC9" w:rsidP="001E76AE">
      <w:pPr>
        <w:jc w:val="both"/>
        <w:rPr>
          <w:rFonts w:asciiTheme="majorBidi" w:hAnsiTheme="majorBidi" w:cstheme="majorBidi"/>
          <w:b/>
          <w:bCs/>
          <w:lang w:val="en-US"/>
        </w:rPr>
      </w:pPr>
      <w:r w:rsidRPr="009A1CC9">
        <w:rPr>
          <w:rFonts w:asciiTheme="majorBidi" w:hAnsiTheme="majorBidi" w:cstheme="majorBidi"/>
          <w:noProof/>
          <w:lang w:val="en-US" w:eastAsia="en-US"/>
        </w:rPr>
        <w:pict>
          <v:shape id="_x0000_s1077" type="#_x0000_t32" style="position:absolute;left:0;text-align:left;margin-left:220.85pt;margin-top:3.7pt;width:0;height:33.75pt;z-index:251734016" o:connectortype="straight" strokeweight="3pt">
            <v:stroke endarrow="block"/>
            <w10:wrap anchorx="page"/>
          </v:shape>
        </w:pict>
      </w:r>
    </w:p>
    <w:p w:rsidR="001E76AE" w:rsidRPr="007A571D" w:rsidRDefault="009A1CC9" w:rsidP="001E76AE">
      <w:pPr>
        <w:jc w:val="both"/>
        <w:rPr>
          <w:rFonts w:asciiTheme="majorBidi" w:hAnsiTheme="majorBidi" w:cstheme="majorBidi"/>
          <w:b/>
          <w:bCs/>
          <w:lang w:val="en-US"/>
        </w:rPr>
      </w:pPr>
      <w:r>
        <w:rPr>
          <w:rFonts w:asciiTheme="majorBidi" w:hAnsiTheme="majorBidi" w:cstheme="majorBidi"/>
          <w:b/>
          <w:bCs/>
          <w:noProof/>
          <w:lang w:val="en-US" w:eastAsia="en-US"/>
        </w:rPr>
        <w:pict>
          <v:shape id="_x0000_s1078" type="#_x0000_t32" style="position:absolute;left:0;text-align:left;margin-left:293.6pt;margin-top:4.85pt;width:87pt;height:53.25pt;flip:y;z-index:251735040" o:connectortype="straight" strokeweight="3pt">
            <v:stroke endarrow="block"/>
            <w10:wrap anchorx="page"/>
          </v:shape>
        </w:pict>
      </w:r>
    </w:p>
    <w:p w:rsidR="001E76AE" w:rsidRPr="007A571D" w:rsidRDefault="009A1CC9" w:rsidP="001E76AE">
      <w:pPr>
        <w:jc w:val="both"/>
        <w:rPr>
          <w:rFonts w:asciiTheme="majorBidi" w:hAnsiTheme="majorBidi" w:cstheme="majorBidi"/>
          <w:b/>
          <w:bCs/>
          <w:lang w:val="en-US"/>
        </w:rPr>
      </w:pPr>
      <w:r>
        <w:rPr>
          <w:rFonts w:asciiTheme="majorBidi" w:hAnsiTheme="majorBidi" w:cstheme="majorBidi"/>
          <w:b/>
          <w:bCs/>
          <w:noProof/>
          <w:lang w:val="en-US" w:eastAsia="en-US"/>
        </w:rPr>
        <w:pict>
          <v:shape id="_x0000_s1076" type="#_x0000_t32" style="position:absolute;left:0;text-align:left;margin-left:97.85pt;margin-top:3.05pt;width:1in;height:37.5pt;z-index:251732992" o:connectortype="straight" strokeweight="1pt">
            <v:stroke endarrow="block"/>
            <w10:wrap anchorx="page"/>
          </v:shape>
        </w:pict>
      </w:r>
    </w:p>
    <w:p w:rsidR="001E76AE" w:rsidRPr="007A571D" w:rsidRDefault="009A1CC9" w:rsidP="001E76AE">
      <w:pPr>
        <w:jc w:val="both"/>
        <w:rPr>
          <w:rFonts w:asciiTheme="majorBidi" w:hAnsiTheme="majorBidi" w:cstheme="majorBidi"/>
          <w:b/>
          <w:bCs/>
          <w:lang w:val="en-US"/>
        </w:rPr>
      </w:pPr>
      <w:r w:rsidRPr="009A1CC9">
        <w:rPr>
          <w:rFonts w:asciiTheme="majorBidi" w:hAnsiTheme="majorBidi" w:cstheme="majorBidi"/>
          <w:noProof/>
        </w:rPr>
        <w:pict>
          <v:oval id="_x0000_s1072" style="position:absolute;left:0;text-align:left;margin-left:169.85pt;margin-top:-.25pt;width:123.75pt;height:59.25pt;z-index:2517288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" fillcolor="white [3201]" strokecolor="black [3200]" strokeweight="1pt">
            <v:textbox style="mso-next-textbox:#_x0000_s1072">
              <w:txbxContent>
                <w:p w:rsidR="00F12A8F" w:rsidRPr="005439B2" w:rsidRDefault="00F12A8F" w:rsidP="001E76AE">
                  <w:pPr>
                    <w:jc w:val="center"/>
                    <w:rPr>
                      <w:b/>
                      <w:bCs/>
                      <w:sz w:val="22"/>
                      <w:szCs w:val="22"/>
                      <w:lang w:val="en-US"/>
                    </w:rPr>
                  </w:pPr>
                  <w:r w:rsidRPr="005439B2">
                    <w:rPr>
                      <w:b/>
                      <w:bCs/>
                      <w:sz w:val="22"/>
                      <w:szCs w:val="22"/>
                      <w:lang w:val="en-US"/>
                    </w:rPr>
                    <w:t xml:space="preserve">Customer </w:t>
                  </w:r>
                  <w:r>
                    <w:rPr>
                      <w:b/>
                      <w:bCs/>
                      <w:sz w:val="22"/>
                      <w:szCs w:val="22"/>
                      <w:lang w:val="en-US"/>
                    </w:rPr>
                    <w:t>Satisfaction</w:t>
                  </w:r>
                </w:p>
              </w:txbxContent>
            </v:textbox>
          </v:oval>
        </w:pict>
      </w:r>
    </w:p>
    <w:p w:rsidR="001E76AE" w:rsidRPr="007A571D" w:rsidRDefault="001E76AE" w:rsidP="001E76AE">
      <w:pPr>
        <w:jc w:val="both"/>
        <w:rPr>
          <w:rFonts w:asciiTheme="majorBidi" w:hAnsiTheme="majorBidi" w:cstheme="majorBidi"/>
          <w:b/>
          <w:bCs/>
          <w:lang w:val="en-US"/>
        </w:rPr>
      </w:pPr>
    </w:p>
    <w:p w:rsidR="001E76AE" w:rsidRPr="007A571D" w:rsidRDefault="001E76AE" w:rsidP="001E76AE">
      <w:pPr>
        <w:jc w:val="both"/>
        <w:rPr>
          <w:rFonts w:asciiTheme="majorBidi" w:hAnsiTheme="majorBidi" w:cstheme="majorBidi"/>
          <w:b/>
          <w:bCs/>
          <w:lang w:val="en-US"/>
        </w:rPr>
      </w:pPr>
    </w:p>
    <w:p w:rsidR="001E76AE" w:rsidRPr="007A571D" w:rsidRDefault="001E76AE" w:rsidP="001E76AE">
      <w:pPr>
        <w:jc w:val="both"/>
        <w:rPr>
          <w:rFonts w:asciiTheme="majorBidi" w:hAnsiTheme="majorBidi" w:cstheme="majorBidi"/>
          <w:b/>
          <w:bCs/>
          <w:lang w:val="en-US"/>
        </w:rPr>
      </w:pPr>
    </w:p>
    <w:p w:rsidR="00A41FF4" w:rsidRPr="00A41FF4" w:rsidRDefault="00A41FF4" w:rsidP="00A41FF4">
      <w:pPr>
        <w:rPr>
          <w:rFonts w:asciiTheme="majorBidi" w:hAnsiTheme="majorBidi" w:cstheme="majorBidi"/>
          <w:lang w:val="en-US"/>
        </w:rPr>
      </w:pPr>
    </w:p>
    <w:p w:rsidR="00A41FF4" w:rsidRDefault="00A41FF4" w:rsidP="00A41FF4">
      <w:pPr>
        <w:rPr>
          <w:rFonts w:asciiTheme="majorBidi" w:hAnsiTheme="majorBidi" w:cstheme="majorBidi"/>
          <w:lang w:val="en-US"/>
        </w:rPr>
      </w:pPr>
    </w:p>
    <w:p w:rsidR="00A41FF4" w:rsidRDefault="009A1CC9" w:rsidP="00A41FF4">
      <w:pPr>
        <w:tabs>
          <w:tab w:val="left" w:pos="1064"/>
        </w:tabs>
        <w:rPr>
          <w:rFonts w:asciiTheme="majorBidi" w:hAnsiTheme="majorBidi" w:cstheme="majorBidi"/>
          <w:lang w:val="en-US"/>
        </w:rPr>
      </w:pPr>
      <w:r w:rsidRPr="009A1CC9">
        <w:rPr>
          <w:rFonts w:asciiTheme="majorBidi" w:hAnsiTheme="majorBidi" w:cstheme="majorBidi"/>
          <w:b/>
          <w:bCs/>
          <w:noProof/>
          <w:lang w:val="en-US" w:eastAsia="en-US"/>
        </w:rPr>
        <w:pict>
          <v:shape id="_x0000_s1079" type="#_x0000_t32" style="position:absolute;margin-left:14.25pt;margin-top:6.8pt;width:28.8pt;height:0;z-index:251736064" o:connectortype="straight">
            <v:stroke startarrow="block"/>
            <w10:wrap anchorx="page"/>
          </v:shape>
        </w:pict>
      </w:r>
      <w:r w:rsidR="00A41FF4">
        <w:rPr>
          <w:rFonts w:asciiTheme="majorBidi" w:hAnsiTheme="majorBidi" w:cstheme="majorBidi"/>
          <w:lang w:val="en-US"/>
        </w:rPr>
        <w:tab/>
        <w:t xml:space="preserve">Partially supported </w:t>
      </w:r>
    </w:p>
    <w:p w:rsidR="00A41FF4" w:rsidRDefault="009A1CC9" w:rsidP="00A41FF4">
      <w:pPr>
        <w:tabs>
          <w:tab w:val="left" w:pos="1064"/>
        </w:tabs>
        <w:rPr>
          <w:rFonts w:asciiTheme="majorBidi" w:hAnsiTheme="majorBidi" w:cstheme="majorBidi"/>
          <w:lang w:val="en-US"/>
        </w:rPr>
      </w:pPr>
      <w:r w:rsidRPr="009A1CC9">
        <w:rPr>
          <w:rFonts w:asciiTheme="majorBidi" w:hAnsiTheme="majorBidi" w:cstheme="majorBidi"/>
          <w:b/>
          <w:bCs/>
          <w:noProof/>
          <w:lang w:val="en-US" w:eastAsia="en-US"/>
        </w:rPr>
        <w:pict>
          <v:shape id="_x0000_s1080" type="#_x0000_t32" style="position:absolute;margin-left:14.25pt;margin-top:6.15pt;width:28.8pt;height:0;z-index:251737088" o:connectortype="straight" strokeweight="3pt">
            <v:stroke startarrow="block"/>
            <w10:wrap anchorx="page"/>
          </v:shape>
        </w:pict>
      </w:r>
      <w:r w:rsidR="00A41FF4">
        <w:rPr>
          <w:rFonts w:asciiTheme="majorBidi" w:hAnsiTheme="majorBidi" w:cstheme="majorBidi"/>
          <w:lang w:val="en-US"/>
        </w:rPr>
        <w:t xml:space="preserve">                  Fully supported</w:t>
      </w:r>
    </w:p>
    <w:p w:rsidR="00A41FF4" w:rsidRDefault="009A1CC9" w:rsidP="00A41FF4">
      <w:pPr>
        <w:tabs>
          <w:tab w:val="left" w:pos="1064"/>
        </w:tabs>
        <w:rPr>
          <w:rFonts w:asciiTheme="majorBidi" w:hAnsiTheme="majorBidi" w:cstheme="majorBidi"/>
          <w:lang w:val="en-US"/>
        </w:rPr>
      </w:pPr>
      <w:r w:rsidRPr="009A1CC9">
        <w:rPr>
          <w:rFonts w:asciiTheme="majorBidi" w:hAnsiTheme="majorBidi" w:cstheme="majorBidi"/>
          <w:b/>
          <w:bCs/>
          <w:noProof/>
          <w:lang w:val="en-US" w:eastAsia="en-US"/>
        </w:rPr>
        <w:pict>
          <v:shape id="_x0000_s1081" type="#_x0000_t32" style="position:absolute;margin-left:14.25pt;margin-top:4.35pt;width:28.8pt;height:0;z-index:251738112" o:connectortype="straight">
            <v:stroke dashstyle="dash" startarrow="block"/>
            <w10:wrap anchorx="page"/>
          </v:shape>
        </w:pict>
      </w:r>
      <w:r w:rsidR="00A41FF4">
        <w:rPr>
          <w:rFonts w:asciiTheme="majorBidi" w:hAnsiTheme="majorBidi" w:cstheme="majorBidi" w:hint="cs"/>
          <w:b/>
          <w:bCs/>
          <w:noProof/>
          <w:rtl/>
          <w:lang w:val="en-US" w:eastAsia="en-US"/>
        </w:rPr>
        <w:t xml:space="preserve">  </w:t>
      </w:r>
      <w:r w:rsidR="00A41FF4">
        <w:rPr>
          <w:rFonts w:asciiTheme="majorBidi" w:hAnsiTheme="majorBidi" w:cstheme="majorBidi"/>
          <w:b/>
          <w:bCs/>
          <w:noProof/>
          <w:lang w:val="en-US" w:eastAsia="en-US"/>
        </w:rPr>
        <w:t xml:space="preserve">                Not supported</w:t>
      </w:r>
    </w:p>
    <w:p w:rsidR="001E76AE" w:rsidRPr="00A41FF4" w:rsidRDefault="00A41FF4" w:rsidP="00A41FF4">
      <w:pPr>
        <w:tabs>
          <w:tab w:val="left" w:pos="1064"/>
        </w:tabs>
        <w:rPr>
          <w:rFonts w:asciiTheme="majorBidi" w:hAnsiTheme="majorBidi" w:cstheme="majorBidi"/>
          <w:lang w:val="en-US"/>
        </w:rPr>
      </w:pPr>
      <w:r>
        <w:rPr>
          <w:rFonts w:asciiTheme="majorBidi" w:hAnsiTheme="majorBidi" w:cstheme="majorBidi"/>
          <w:lang w:val="en-US"/>
        </w:rPr>
        <w:t xml:space="preserve"> </w:t>
      </w:r>
    </w:p>
    <w:sectPr w:rsidR="001E76AE" w:rsidRPr="00A41FF4" w:rsidSect="00007DA6">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9E8" w:rsidRDefault="00F749E8" w:rsidP="00803358">
      <w:r>
        <w:separator/>
      </w:r>
    </w:p>
  </w:endnote>
  <w:endnote w:type="continuationSeparator" w:id="1">
    <w:p w:rsidR="00F749E8" w:rsidRDefault="00F749E8" w:rsidP="008033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625739"/>
      <w:docPartObj>
        <w:docPartGallery w:val="Page Numbers (Bottom of Page)"/>
        <w:docPartUnique/>
      </w:docPartObj>
    </w:sdtPr>
    <w:sdtEndPr>
      <w:rPr>
        <w:noProof/>
      </w:rPr>
    </w:sdtEndPr>
    <w:sdtContent>
      <w:p w:rsidR="00F12A8F" w:rsidRDefault="009A1CC9">
        <w:pPr>
          <w:pStyle w:val="Footer"/>
          <w:jc w:val="center"/>
        </w:pPr>
        <w:fldSimple w:instr=" PAGE   \* MERGEFORMAT ">
          <w:r w:rsidR="00354E6D">
            <w:rPr>
              <w:noProof/>
            </w:rPr>
            <w:t>1</w:t>
          </w:r>
        </w:fldSimple>
      </w:p>
    </w:sdtContent>
  </w:sdt>
  <w:p w:rsidR="00F12A8F" w:rsidRDefault="00F12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9E8" w:rsidRDefault="00F749E8" w:rsidP="00803358">
      <w:r>
        <w:separator/>
      </w:r>
    </w:p>
  </w:footnote>
  <w:footnote w:type="continuationSeparator" w:id="1">
    <w:p w:rsidR="00F749E8" w:rsidRDefault="00F749E8" w:rsidP="008033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04D"/>
    <w:multiLevelType w:val="hybridMultilevel"/>
    <w:tmpl w:val="B5BE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766CAE"/>
    <w:multiLevelType w:val="multilevel"/>
    <w:tmpl w:val="73ACF924"/>
    <w:lvl w:ilvl="0">
      <w:start w:val="1"/>
      <w:numFmt w:val="decimal"/>
      <w:lvlText w:val="%1."/>
      <w:lvlJc w:val="left"/>
      <w:pPr>
        <w:ind w:left="36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765EDF"/>
    <w:multiLevelType w:val="hybridMultilevel"/>
    <w:tmpl w:val="A15E0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5E015CC"/>
    <w:multiLevelType w:val="multilevel"/>
    <w:tmpl w:val="462A43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76F61BB"/>
    <w:multiLevelType w:val="multilevel"/>
    <w:tmpl w:val="462A43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955760F"/>
    <w:multiLevelType w:val="hybridMultilevel"/>
    <w:tmpl w:val="1E0C15F2"/>
    <w:lvl w:ilvl="0" w:tplc="973E8E80">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footnotePr>
    <w:footnote w:id="0"/>
    <w:footnote w:id="1"/>
  </w:footnotePr>
  <w:endnotePr>
    <w:endnote w:id="0"/>
    <w:endnote w:id="1"/>
  </w:endnotePr>
  <w:compat/>
  <w:rsids>
    <w:rsidRoot w:val="00F3307D"/>
    <w:rsid w:val="00004A47"/>
    <w:rsid w:val="00007CAF"/>
    <w:rsid w:val="00007DA6"/>
    <w:rsid w:val="0001486C"/>
    <w:rsid w:val="000277B8"/>
    <w:rsid w:val="000445F9"/>
    <w:rsid w:val="000459E3"/>
    <w:rsid w:val="00047026"/>
    <w:rsid w:val="00057E64"/>
    <w:rsid w:val="000602D4"/>
    <w:rsid w:val="000640EA"/>
    <w:rsid w:val="0007031B"/>
    <w:rsid w:val="000860A8"/>
    <w:rsid w:val="000A43B3"/>
    <w:rsid w:val="000A75E6"/>
    <w:rsid w:val="000B0DDB"/>
    <w:rsid w:val="000B4032"/>
    <w:rsid w:val="000B4981"/>
    <w:rsid w:val="000B51B3"/>
    <w:rsid w:val="000C25D7"/>
    <w:rsid w:val="000D6D28"/>
    <w:rsid w:val="000D7118"/>
    <w:rsid w:val="000E178A"/>
    <w:rsid w:val="000E5153"/>
    <w:rsid w:val="000E5C01"/>
    <w:rsid w:val="000F086C"/>
    <w:rsid w:val="000F386B"/>
    <w:rsid w:val="000F3E0F"/>
    <w:rsid w:val="000F4699"/>
    <w:rsid w:val="000F5141"/>
    <w:rsid w:val="000F576B"/>
    <w:rsid w:val="00105FEA"/>
    <w:rsid w:val="001070A1"/>
    <w:rsid w:val="001137C0"/>
    <w:rsid w:val="00120E41"/>
    <w:rsid w:val="0012533A"/>
    <w:rsid w:val="00132009"/>
    <w:rsid w:val="0013307B"/>
    <w:rsid w:val="001341E4"/>
    <w:rsid w:val="001426A2"/>
    <w:rsid w:val="00154FEA"/>
    <w:rsid w:val="00161D0E"/>
    <w:rsid w:val="00165940"/>
    <w:rsid w:val="0017459C"/>
    <w:rsid w:val="00185ABD"/>
    <w:rsid w:val="00187B07"/>
    <w:rsid w:val="001A1EAB"/>
    <w:rsid w:val="001A27F1"/>
    <w:rsid w:val="001A2CA6"/>
    <w:rsid w:val="001A6468"/>
    <w:rsid w:val="001A670E"/>
    <w:rsid w:val="001B2CB8"/>
    <w:rsid w:val="001C6722"/>
    <w:rsid w:val="001D3C77"/>
    <w:rsid w:val="001E1A5C"/>
    <w:rsid w:val="001E3357"/>
    <w:rsid w:val="001E76AE"/>
    <w:rsid w:val="001F2C09"/>
    <w:rsid w:val="00201D55"/>
    <w:rsid w:val="00212FA6"/>
    <w:rsid w:val="00213281"/>
    <w:rsid w:val="00215771"/>
    <w:rsid w:val="002216EC"/>
    <w:rsid w:val="002242EA"/>
    <w:rsid w:val="00245593"/>
    <w:rsid w:val="002535C2"/>
    <w:rsid w:val="002620C1"/>
    <w:rsid w:val="00265EA5"/>
    <w:rsid w:val="002847C6"/>
    <w:rsid w:val="00287194"/>
    <w:rsid w:val="00295910"/>
    <w:rsid w:val="002A22B5"/>
    <w:rsid w:val="002B023F"/>
    <w:rsid w:val="002B290A"/>
    <w:rsid w:val="002C1E0D"/>
    <w:rsid w:val="002D3F45"/>
    <w:rsid w:val="002E4136"/>
    <w:rsid w:val="002E62C6"/>
    <w:rsid w:val="002E662C"/>
    <w:rsid w:val="002F7F29"/>
    <w:rsid w:val="00300AEE"/>
    <w:rsid w:val="003012C7"/>
    <w:rsid w:val="00310220"/>
    <w:rsid w:val="003149C3"/>
    <w:rsid w:val="0031521C"/>
    <w:rsid w:val="00316E4F"/>
    <w:rsid w:val="00325678"/>
    <w:rsid w:val="00331BA4"/>
    <w:rsid w:val="00333512"/>
    <w:rsid w:val="003349E0"/>
    <w:rsid w:val="00334B39"/>
    <w:rsid w:val="003405EB"/>
    <w:rsid w:val="00353561"/>
    <w:rsid w:val="00354870"/>
    <w:rsid w:val="00354E6D"/>
    <w:rsid w:val="003612DA"/>
    <w:rsid w:val="00361C54"/>
    <w:rsid w:val="00370005"/>
    <w:rsid w:val="003708DF"/>
    <w:rsid w:val="00374C08"/>
    <w:rsid w:val="00385E0B"/>
    <w:rsid w:val="0038631C"/>
    <w:rsid w:val="00387011"/>
    <w:rsid w:val="00396AA3"/>
    <w:rsid w:val="003A108F"/>
    <w:rsid w:val="003B2320"/>
    <w:rsid w:val="003C36AF"/>
    <w:rsid w:val="003C4FD6"/>
    <w:rsid w:val="003D0383"/>
    <w:rsid w:val="003D3B50"/>
    <w:rsid w:val="003D566D"/>
    <w:rsid w:val="003E36EE"/>
    <w:rsid w:val="004024D3"/>
    <w:rsid w:val="0040711F"/>
    <w:rsid w:val="00410BE1"/>
    <w:rsid w:val="004133FB"/>
    <w:rsid w:val="00417DD1"/>
    <w:rsid w:val="004331A8"/>
    <w:rsid w:val="004333AF"/>
    <w:rsid w:val="00444192"/>
    <w:rsid w:val="00444858"/>
    <w:rsid w:val="00451CE9"/>
    <w:rsid w:val="00470B63"/>
    <w:rsid w:val="00484254"/>
    <w:rsid w:val="00490180"/>
    <w:rsid w:val="0049285D"/>
    <w:rsid w:val="0049732D"/>
    <w:rsid w:val="004A0152"/>
    <w:rsid w:val="004A0E31"/>
    <w:rsid w:val="004A3884"/>
    <w:rsid w:val="004B5C87"/>
    <w:rsid w:val="004C5239"/>
    <w:rsid w:val="004C770E"/>
    <w:rsid w:val="004D0803"/>
    <w:rsid w:val="004D3C51"/>
    <w:rsid w:val="004E05F5"/>
    <w:rsid w:val="004E4F75"/>
    <w:rsid w:val="004F638A"/>
    <w:rsid w:val="00513B06"/>
    <w:rsid w:val="00523233"/>
    <w:rsid w:val="005232B4"/>
    <w:rsid w:val="0052387F"/>
    <w:rsid w:val="00524260"/>
    <w:rsid w:val="00533449"/>
    <w:rsid w:val="00533CF1"/>
    <w:rsid w:val="00543013"/>
    <w:rsid w:val="00545AE7"/>
    <w:rsid w:val="00570109"/>
    <w:rsid w:val="00570870"/>
    <w:rsid w:val="00575ACC"/>
    <w:rsid w:val="00575CCD"/>
    <w:rsid w:val="00586B4E"/>
    <w:rsid w:val="00594495"/>
    <w:rsid w:val="00594911"/>
    <w:rsid w:val="005A2B85"/>
    <w:rsid w:val="005B4B0C"/>
    <w:rsid w:val="005B5210"/>
    <w:rsid w:val="005F21CE"/>
    <w:rsid w:val="005F6E24"/>
    <w:rsid w:val="00600172"/>
    <w:rsid w:val="006031CD"/>
    <w:rsid w:val="006110D5"/>
    <w:rsid w:val="00612224"/>
    <w:rsid w:val="00623156"/>
    <w:rsid w:val="006254D3"/>
    <w:rsid w:val="006256AD"/>
    <w:rsid w:val="00626DFD"/>
    <w:rsid w:val="006274C8"/>
    <w:rsid w:val="00644E97"/>
    <w:rsid w:val="00651EB6"/>
    <w:rsid w:val="00661BB0"/>
    <w:rsid w:val="006678B0"/>
    <w:rsid w:val="006743F3"/>
    <w:rsid w:val="00681B91"/>
    <w:rsid w:val="006B5E64"/>
    <w:rsid w:val="006C18C8"/>
    <w:rsid w:val="006C50DF"/>
    <w:rsid w:val="006D49A6"/>
    <w:rsid w:val="006D5E3A"/>
    <w:rsid w:val="006E1A4D"/>
    <w:rsid w:val="006E4258"/>
    <w:rsid w:val="006F3895"/>
    <w:rsid w:val="007014C8"/>
    <w:rsid w:val="0070152E"/>
    <w:rsid w:val="0070283B"/>
    <w:rsid w:val="00711798"/>
    <w:rsid w:val="00715642"/>
    <w:rsid w:val="00715A7F"/>
    <w:rsid w:val="00726274"/>
    <w:rsid w:val="00730E94"/>
    <w:rsid w:val="00731395"/>
    <w:rsid w:val="007417B7"/>
    <w:rsid w:val="00742F45"/>
    <w:rsid w:val="0074669E"/>
    <w:rsid w:val="00756604"/>
    <w:rsid w:val="00756CE8"/>
    <w:rsid w:val="00765A75"/>
    <w:rsid w:val="00775387"/>
    <w:rsid w:val="007769B6"/>
    <w:rsid w:val="00781CE8"/>
    <w:rsid w:val="00790089"/>
    <w:rsid w:val="007961FC"/>
    <w:rsid w:val="007A571D"/>
    <w:rsid w:val="007B5097"/>
    <w:rsid w:val="007C2B6C"/>
    <w:rsid w:val="007D701D"/>
    <w:rsid w:val="007E36E3"/>
    <w:rsid w:val="007E57D7"/>
    <w:rsid w:val="007E5DB4"/>
    <w:rsid w:val="007F43B5"/>
    <w:rsid w:val="007F533D"/>
    <w:rsid w:val="007F56A9"/>
    <w:rsid w:val="007F73AA"/>
    <w:rsid w:val="00800834"/>
    <w:rsid w:val="00803358"/>
    <w:rsid w:val="00805E10"/>
    <w:rsid w:val="008127CD"/>
    <w:rsid w:val="00824612"/>
    <w:rsid w:val="00825162"/>
    <w:rsid w:val="00825D83"/>
    <w:rsid w:val="0082709D"/>
    <w:rsid w:val="00834589"/>
    <w:rsid w:val="0083777A"/>
    <w:rsid w:val="0085627A"/>
    <w:rsid w:val="0085672D"/>
    <w:rsid w:val="00857AC4"/>
    <w:rsid w:val="00861E05"/>
    <w:rsid w:val="0086366B"/>
    <w:rsid w:val="008742C4"/>
    <w:rsid w:val="00891BA0"/>
    <w:rsid w:val="00895580"/>
    <w:rsid w:val="008A0E0B"/>
    <w:rsid w:val="008A3482"/>
    <w:rsid w:val="008B4764"/>
    <w:rsid w:val="008C277D"/>
    <w:rsid w:val="008C531A"/>
    <w:rsid w:val="008D0759"/>
    <w:rsid w:val="008D3CE1"/>
    <w:rsid w:val="008D3FB0"/>
    <w:rsid w:val="008E22D4"/>
    <w:rsid w:val="008E47BC"/>
    <w:rsid w:val="008F15E8"/>
    <w:rsid w:val="008F5BC6"/>
    <w:rsid w:val="00907579"/>
    <w:rsid w:val="00926539"/>
    <w:rsid w:val="009437FB"/>
    <w:rsid w:val="009446EE"/>
    <w:rsid w:val="00945089"/>
    <w:rsid w:val="0095101D"/>
    <w:rsid w:val="00955A59"/>
    <w:rsid w:val="00957724"/>
    <w:rsid w:val="009832A8"/>
    <w:rsid w:val="0098413C"/>
    <w:rsid w:val="00985EAC"/>
    <w:rsid w:val="009A11A8"/>
    <w:rsid w:val="009A1CC9"/>
    <w:rsid w:val="009B2707"/>
    <w:rsid w:val="009B36A3"/>
    <w:rsid w:val="009B461E"/>
    <w:rsid w:val="009C63FD"/>
    <w:rsid w:val="009D103A"/>
    <w:rsid w:val="009D3F5B"/>
    <w:rsid w:val="009E1925"/>
    <w:rsid w:val="009E1D31"/>
    <w:rsid w:val="009F080F"/>
    <w:rsid w:val="009F0B39"/>
    <w:rsid w:val="009F6332"/>
    <w:rsid w:val="00A1519B"/>
    <w:rsid w:val="00A23F87"/>
    <w:rsid w:val="00A41FF4"/>
    <w:rsid w:val="00A5073F"/>
    <w:rsid w:val="00A564FF"/>
    <w:rsid w:val="00A65A3F"/>
    <w:rsid w:val="00A73B89"/>
    <w:rsid w:val="00A76EF0"/>
    <w:rsid w:val="00A83E1F"/>
    <w:rsid w:val="00A932C8"/>
    <w:rsid w:val="00A97FBD"/>
    <w:rsid w:val="00AA6768"/>
    <w:rsid w:val="00AB1F56"/>
    <w:rsid w:val="00AB27F3"/>
    <w:rsid w:val="00AB2A38"/>
    <w:rsid w:val="00AD0B95"/>
    <w:rsid w:val="00AE367D"/>
    <w:rsid w:val="00AE5755"/>
    <w:rsid w:val="00AF10A4"/>
    <w:rsid w:val="00AF2C71"/>
    <w:rsid w:val="00AF73A2"/>
    <w:rsid w:val="00B02FDB"/>
    <w:rsid w:val="00B06872"/>
    <w:rsid w:val="00B21FC5"/>
    <w:rsid w:val="00B35AC5"/>
    <w:rsid w:val="00B37839"/>
    <w:rsid w:val="00B402A6"/>
    <w:rsid w:val="00B56272"/>
    <w:rsid w:val="00B70439"/>
    <w:rsid w:val="00B83D70"/>
    <w:rsid w:val="00B87DA9"/>
    <w:rsid w:val="00B908E1"/>
    <w:rsid w:val="00B96747"/>
    <w:rsid w:val="00BA44C6"/>
    <w:rsid w:val="00BA5601"/>
    <w:rsid w:val="00BA5ECD"/>
    <w:rsid w:val="00BB324B"/>
    <w:rsid w:val="00BB6555"/>
    <w:rsid w:val="00BC211C"/>
    <w:rsid w:val="00BC5CC4"/>
    <w:rsid w:val="00BD1A48"/>
    <w:rsid w:val="00BD2595"/>
    <w:rsid w:val="00BF7654"/>
    <w:rsid w:val="00C07B5E"/>
    <w:rsid w:val="00C1231E"/>
    <w:rsid w:val="00C14443"/>
    <w:rsid w:val="00C16D37"/>
    <w:rsid w:val="00C3030E"/>
    <w:rsid w:val="00C334CA"/>
    <w:rsid w:val="00C76167"/>
    <w:rsid w:val="00C85B6F"/>
    <w:rsid w:val="00CA6DBD"/>
    <w:rsid w:val="00CB4814"/>
    <w:rsid w:val="00CB5947"/>
    <w:rsid w:val="00CC19C9"/>
    <w:rsid w:val="00CD1042"/>
    <w:rsid w:val="00CD644C"/>
    <w:rsid w:val="00CD7464"/>
    <w:rsid w:val="00CF4CF3"/>
    <w:rsid w:val="00CF7C37"/>
    <w:rsid w:val="00D0126E"/>
    <w:rsid w:val="00D072C9"/>
    <w:rsid w:val="00D23BF4"/>
    <w:rsid w:val="00D41A24"/>
    <w:rsid w:val="00D45070"/>
    <w:rsid w:val="00D54512"/>
    <w:rsid w:val="00D56649"/>
    <w:rsid w:val="00D60ADC"/>
    <w:rsid w:val="00D6216F"/>
    <w:rsid w:val="00D75FD7"/>
    <w:rsid w:val="00D80E71"/>
    <w:rsid w:val="00D86A8E"/>
    <w:rsid w:val="00D90A89"/>
    <w:rsid w:val="00D9562C"/>
    <w:rsid w:val="00DA0924"/>
    <w:rsid w:val="00DA28F1"/>
    <w:rsid w:val="00DB3F48"/>
    <w:rsid w:val="00DC1865"/>
    <w:rsid w:val="00DC2A84"/>
    <w:rsid w:val="00DC4D96"/>
    <w:rsid w:val="00DC7106"/>
    <w:rsid w:val="00DD5D66"/>
    <w:rsid w:val="00DD7CD8"/>
    <w:rsid w:val="00DF3089"/>
    <w:rsid w:val="00DF4E04"/>
    <w:rsid w:val="00E05256"/>
    <w:rsid w:val="00E07AC6"/>
    <w:rsid w:val="00E1047D"/>
    <w:rsid w:val="00E25B66"/>
    <w:rsid w:val="00E260E6"/>
    <w:rsid w:val="00E30993"/>
    <w:rsid w:val="00E32C61"/>
    <w:rsid w:val="00E365BD"/>
    <w:rsid w:val="00E428B2"/>
    <w:rsid w:val="00E42AA3"/>
    <w:rsid w:val="00E43550"/>
    <w:rsid w:val="00E50409"/>
    <w:rsid w:val="00E621CC"/>
    <w:rsid w:val="00E705EA"/>
    <w:rsid w:val="00E714BB"/>
    <w:rsid w:val="00E80F99"/>
    <w:rsid w:val="00E87452"/>
    <w:rsid w:val="00E93C03"/>
    <w:rsid w:val="00EA78F6"/>
    <w:rsid w:val="00EB65D1"/>
    <w:rsid w:val="00ED3115"/>
    <w:rsid w:val="00ED572A"/>
    <w:rsid w:val="00ED7F17"/>
    <w:rsid w:val="00EE7863"/>
    <w:rsid w:val="00EF0634"/>
    <w:rsid w:val="00EF54B9"/>
    <w:rsid w:val="00EF7A29"/>
    <w:rsid w:val="00F00E33"/>
    <w:rsid w:val="00F01AAF"/>
    <w:rsid w:val="00F04B28"/>
    <w:rsid w:val="00F12A8F"/>
    <w:rsid w:val="00F31B2D"/>
    <w:rsid w:val="00F3307D"/>
    <w:rsid w:val="00F45A99"/>
    <w:rsid w:val="00F46960"/>
    <w:rsid w:val="00F51DFA"/>
    <w:rsid w:val="00F624BB"/>
    <w:rsid w:val="00F749E8"/>
    <w:rsid w:val="00F75F96"/>
    <w:rsid w:val="00F85841"/>
    <w:rsid w:val="00F93603"/>
    <w:rsid w:val="00F97A85"/>
    <w:rsid w:val="00FA707E"/>
    <w:rsid w:val="00FC7A43"/>
    <w:rsid w:val="00FF78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rules v:ext="edit">
        <o:r id="V:Rule19" type="connector" idref="#_x0000_s1067"/>
        <o:r id="V:Rule20" type="connector" idref="#_x0000_s1079"/>
        <o:r id="V:Rule21" type="connector" idref="#_x0000_s1080"/>
        <o:r id="V:Rule22" type="connector" idref="#_x0000_s1066"/>
        <o:r id="V:Rule23" type="connector" idref="#_x0000_s1065"/>
        <o:r id="V:Rule24" type="connector" idref="#_x0000_s1074"/>
        <o:r id="V:Rule25" type="connector" idref="#_x0000_s1068"/>
        <o:r id="V:Rule26" type="connector" idref="#_x0000_s1059"/>
        <o:r id="V:Rule27" type="connector" idref="#_x0000_s1076"/>
        <o:r id="V:Rule28" type="connector" idref="#_x0000_s1056"/>
        <o:r id="V:Rule29" type="connector" idref="#_x0000_s1078"/>
        <o:r id="V:Rule30" type="connector" idref="#_x0000_s1055"/>
        <o:r id="V:Rule31" type="connector" idref="#_x0000_s1064"/>
        <o:r id="V:Rule32" type="connector" idref="#_x0000_s1075"/>
        <o:r id="V:Rule33" type="connector" idref="#_x0000_s1081"/>
        <o:r id="V:Rule34" type="connector" idref="#_x0000_s1057"/>
        <o:r id="V:Rule35" type="connector" idref="#_x0000_s1077"/>
        <o:r id="V:Rule36"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8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358"/>
    <w:pPr>
      <w:tabs>
        <w:tab w:val="center" w:pos="4513"/>
        <w:tab w:val="right" w:pos="9026"/>
      </w:tabs>
    </w:pPr>
  </w:style>
  <w:style w:type="character" w:customStyle="1" w:styleId="HeaderChar">
    <w:name w:val="Header Char"/>
    <w:basedOn w:val="DefaultParagraphFont"/>
    <w:link w:val="Header"/>
    <w:rsid w:val="00803358"/>
    <w:rPr>
      <w:sz w:val="24"/>
      <w:szCs w:val="24"/>
    </w:rPr>
  </w:style>
  <w:style w:type="paragraph" w:styleId="Footer">
    <w:name w:val="footer"/>
    <w:basedOn w:val="Normal"/>
    <w:link w:val="FooterChar"/>
    <w:uiPriority w:val="99"/>
    <w:rsid w:val="00803358"/>
    <w:pPr>
      <w:tabs>
        <w:tab w:val="center" w:pos="4513"/>
        <w:tab w:val="right" w:pos="9026"/>
      </w:tabs>
    </w:pPr>
  </w:style>
  <w:style w:type="character" w:customStyle="1" w:styleId="FooterChar">
    <w:name w:val="Footer Char"/>
    <w:basedOn w:val="DefaultParagraphFont"/>
    <w:link w:val="Footer"/>
    <w:uiPriority w:val="99"/>
    <w:rsid w:val="00803358"/>
    <w:rPr>
      <w:sz w:val="24"/>
      <w:szCs w:val="24"/>
    </w:rPr>
  </w:style>
  <w:style w:type="paragraph" w:styleId="ListParagraph">
    <w:name w:val="List Paragraph"/>
    <w:basedOn w:val="Normal"/>
    <w:uiPriority w:val="34"/>
    <w:qFormat/>
    <w:rsid w:val="00803358"/>
    <w:pPr>
      <w:spacing w:after="200" w:line="276" w:lineRule="auto"/>
      <w:ind w:left="720"/>
      <w:contextualSpacing/>
    </w:pPr>
    <w:rPr>
      <w:rFonts w:ascii="Calibri" w:eastAsia="Calibri" w:hAnsi="Calibri" w:cs="Arial"/>
      <w:sz w:val="22"/>
      <w:szCs w:val="22"/>
      <w:lang w:eastAsia="en-US"/>
    </w:rPr>
  </w:style>
  <w:style w:type="paragraph" w:styleId="Bibliography">
    <w:name w:val="Bibliography"/>
    <w:basedOn w:val="Normal"/>
    <w:next w:val="Normal"/>
    <w:uiPriority w:val="37"/>
    <w:unhideWhenUsed/>
    <w:rsid w:val="007417B7"/>
  </w:style>
  <w:style w:type="paragraph" w:styleId="BalloonText">
    <w:name w:val="Balloon Text"/>
    <w:basedOn w:val="Normal"/>
    <w:link w:val="BalloonTextChar"/>
    <w:rsid w:val="00781CE8"/>
    <w:rPr>
      <w:rFonts w:ascii="Tahoma" w:hAnsi="Tahoma" w:cs="Tahoma"/>
      <w:sz w:val="16"/>
      <w:szCs w:val="16"/>
    </w:rPr>
  </w:style>
  <w:style w:type="character" w:customStyle="1" w:styleId="BalloonTextChar">
    <w:name w:val="Balloon Text Char"/>
    <w:basedOn w:val="DefaultParagraphFont"/>
    <w:link w:val="BalloonText"/>
    <w:rsid w:val="00781CE8"/>
    <w:rPr>
      <w:rFonts w:ascii="Tahoma" w:hAnsi="Tahoma" w:cs="Tahoma"/>
      <w:sz w:val="16"/>
      <w:szCs w:val="16"/>
    </w:rPr>
  </w:style>
  <w:style w:type="paragraph" w:customStyle="1" w:styleId="Default">
    <w:name w:val="Default"/>
    <w:rsid w:val="00E30993"/>
    <w:pPr>
      <w:autoSpaceDE w:val="0"/>
      <w:autoSpaceDN w:val="0"/>
      <w:adjustRightInd w:val="0"/>
    </w:pPr>
    <w:rPr>
      <w:color w:val="000000"/>
      <w:sz w:val="24"/>
      <w:szCs w:val="24"/>
      <w:lang w:val="en-US"/>
    </w:rPr>
  </w:style>
  <w:style w:type="table" w:styleId="TableGrid">
    <w:name w:val="Table Grid"/>
    <w:basedOn w:val="TableNormal"/>
    <w:rsid w:val="00F01A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3207</Words>
  <Characters>19254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2014-04-25T08:09:00Z</cp:lastPrinted>
  <dcterms:created xsi:type="dcterms:W3CDTF">2014-04-17T20:37:00Z</dcterms:created>
  <dcterms:modified xsi:type="dcterms:W3CDTF">2014-04-25T08:12:00Z</dcterms:modified>
</cp:coreProperties>
</file>