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header16.xml" ContentType="application/vnd.openxmlformats-officedocument.wordprocessingml.head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20E" w:rsidRDefault="00CE320E" w:rsidP="00CE320E">
      <w:pPr>
        <w:pStyle w:val="a0"/>
        <w:bidi w:val="0"/>
        <w:rPr>
          <w:rFonts w:cs="Times New Roman"/>
          <w:sz w:val="28"/>
          <w:szCs w:val="28"/>
          <w:u w:val="none"/>
        </w:rPr>
      </w:pPr>
      <w:r>
        <w:rPr>
          <w:rFonts w:cs="Times New Roman"/>
          <w:sz w:val="28"/>
          <w:szCs w:val="28"/>
          <w:u w:val="none"/>
        </w:rPr>
        <w:t xml:space="preserve">Acknowledgement </w:t>
      </w:r>
    </w:p>
    <w:p w:rsidR="00CE320E" w:rsidRDefault="00CE320E" w:rsidP="00CE320E">
      <w:pPr>
        <w:pStyle w:val="1"/>
        <w:rPr>
          <w:rFonts w:cs="Times New Roman"/>
        </w:rPr>
      </w:pPr>
      <w:r>
        <w:rPr>
          <w:rFonts w:cs="Times New Roman"/>
        </w:rPr>
        <w:t xml:space="preserve">First all and above of all, I would like to thank </w:t>
      </w:r>
      <w:r>
        <w:rPr>
          <w:rFonts w:cs="Times New Roman"/>
          <w:b/>
        </w:rPr>
        <w:t>God</w:t>
      </w:r>
      <w:r>
        <w:rPr>
          <w:rFonts w:cs="Times New Roman"/>
        </w:rPr>
        <w:t xml:space="preserve">, for giving me the ability to accomplish this work. </w:t>
      </w:r>
    </w:p>
    <w:p w:rsidR="00CE320E" w:rsidRDefault="00CE320E" w:rsidP="00CE320E">
      <w:pPr>
        <w:rPr>
          <w:rFonts w:cs="Times New Roman"/>
        </w:rPr>
      </w:pPr>
      <w:r>
        <w:t xml:space="preserve">I am deeply and greatly thankful to </w:t>
      </w:r>
      <w:r>
        <w:rPr>
          <w:rFonts w:cs="Times New Roman"/>
          <w:b/>
          <w:bCs/>
        </w:rPr>
        <w:t>Prof. Dr. Adel Abd El hamed Nossier,</w:t>
      </w:r>
      <w:r>
        <w:rPr>
          <w:b/>
          <w:bCs/>
          <w:i/>
          <w:iCs/>
        </w:rPr>
        <w:t xml:space="preserve"> </w:t>
      </w:r>
      <w:r>
        <w:t xml:space="preserve">Prof. and Chairman of Physical Therapy Department for Surgery, Faculty of Physical Therapy, </w:t>
      </w:r>
      <w:smartTag w:uri="urn:schemas-microsoft-com:office:smarttags" w:element="place">
        <w:smartTag w:uri="urn:schemas-microsoft-com:office:smarttags" w:element="PlaceName">
          <w:r>
            <w:t>Cairo</w:t>
          </w:r>
        </w:smartTag>
        <w:r>
          <w:t xml:space="preserve"> </w:t>
        </w:r>
        <w:smartTag w:uri="urn:schemas-microsoft-com:office:smarttags" w:element="PlaceType">
          <w:r>
            <w:t>University</w:t>
          </w:r>
        </w:smartTag>
      </w:smartTag>
      <w:r>
        <w:t>, for his valuable supervision, continuous support, constructive criticism, useful advices and valuable guidance. Finally, words can't help me to express my deep thanks to all patients participated in this study</w:t>
      </w:r>
      <w:r>
        <w:rPr>
          <w:rFonts w:cs="Times New Roman"/>
        </w:rPr>
        <w:t>.</w:t>
      </w:r>
    </w:p>
    <w:p w:rsidR="00CE320E" w:rsidRDefault="00CE320E" w:rsidP="00CE320E">
      <w:pPr>
        <w:rPr>
          <w:rFonts w:cs="Times New Roman"/>
          <w:b/>
          <w:bCs/>
        </w:rPr>
      </w:pPr>
      <w:r>
        <w:t>I would like to express my deepest thanks to</w:t>
      </w:r>
      <w:r>
        <w:rPr>
          <w:rFonts w:cs="Times New Roman"/>
          <w:b/>
          <w:bCs/>
        </w:rPr>
        <w:t xml:space="preserve"> Prof. Dr. Hamed Abdala Hamed</w:t>
      </w:r>
      <w:r>
        <w:rPr>
          <w:b/>
          <w:bCs/>
        </w:rPr>
        <w:t xml:space="preserve">, </w:t>
      </w:r>
      <w:r>
        <w:t xml:space="preserve">Prof. of Dermatology, Faculty of Medicine, Cairo </w:t>
      </w:r>
      <w:smartTag w:uri="urn:schemas-microsoft-com:office:smarttags" w:element="PlaceType">
        <w:r>
          <w:t>University</w:t>
        </w:r>
      </w:smartTag>
      <w:r>
        <w:t xml:space="preserve">, for his great help, support and valuable advice throughout this work. </w:t>
      </w:r>
    </w:p>
    <w:p w:rsidR="00CE320E" w:rsidRDefault="00CE320E" w:rsidP="00CE320E">
      <w:pPr>
        <w:pStyle w:val="1"/>
        <w:rPr>
          <w:rFonts w:cs="Times New Roman"/>
        </w:rPr>
      </w:pPr>
      <w:r>
        <w:t xml:space="preserve">Special thanks to all my colleagues in Physical Therapy Department for Surgery, Faculty of Physical Therapy, </w:t>
      </w:r>
      <w:smartTag w:uri="urn:schemas-microsoft-com:office:smarttags" w:element="PlaceName">
        <w:r>
          <w:t>Cairo</w:t>
        </w:r>
      </w:smartTag>
      <w:r>
        <w:t xml:space="preserve"> University, </w:t>
      </w:r>
      <w:r w:rsidRPr="00A418BC">
        <w:rPr>
          <w:rFonts w:cs="Times New Roman"/>
        </w:rPr>
        <w:t>for their</w:t>
      </w:r>
      <w:r w:rsidRPr="008D730E">
        <w:rPr>
          <w:rFonts w:cs="Times New Roman"/>
        </w:rPr>
        <w:t xml:space="preserve"> </w:t>
      </w:r>
      <w:r w:rsidRPr="00A418BC">
        <w:rPr>
          <w:rFonts w:cs="Times New Roman"/>
        </w:rPr>
        <w:t>valuable advices and continuous help</w:t>
      </w:r>
      <w:r>
        <w:rPr>
          <w:rFonts w:cs="Times New Roman"/>
        </w:rPr>
        <w:t>.</w:t>
      </w: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Pr="00A418BC" w:rsidRDefault="00CE320E" w:rsidP="00CE320E">
      <w:pPr>
        <w:pStyle w:val="1"/>
        <w:spacing w:after="0"/>
        <w:rPr>
          <w:rFonts w:cs="Times New Roman"/>
          <w:lang w:bidi="ar-EG"/>
        </w:rPr>
      </w:pPr>
    </w:p>
    <w:p w:rsidR="00CE320E" w:rsidRPr="00A418BC" w:rsidRDefault="00CE320E" w:rsidP="00CE320E">
      <w:pPr>
        <w:rPr>
          <w:rFonts w:cs="Times New Roman"/>
          <w:lang w:bidi="ar-EG"/>
        </w:rPr>
      </w:pPr>
    </w:p>
    <w:p w:rsidR="00CE320E" w:rsidRPr="00A418BC" w:rsidRDefault="00CE320E" w:rsidP="00CE320E">
      <w:pPr>
        <w:ind w:firstLine="0"/>
        <w:rPr>
          <w:rFonts w:cs="Times New Roman"/>
          <w:lang w:bidi="ar-EG"/>
        </w:rPr>
        <w:sectPr w:rsidR="00CE320E" w:rsidRPr="00A418BC" w:rsidSect="00A31D32">
          <w:headerReference w:type="default" r:id="rId7"/>
          <w:pgSz w:w="11906" w:h="16838"/>
          <w:pgMar w:top="1418" w:right="1418" w:bottom="1418" w:left="1418" w:header="720" w:footer="720" w:gutter="0"/>
          <w:cols w:space="720"/>
          <w:bidi/>
          <w:rtlGutter/>
        </w:sectPr>
      </w:pPr>
    </w:p>
    <w:p w:rsidR="00CE320E" w:rsidRPr="00A418BC" w:rsidRDefault="00CE320E" w:rsidP="00CE320E">
      <w:pPr>
        <w:pStyle w:val="a5"/>
        <w:bidi w:val="0"/>
        <w:spacing w:before="0" w:beforeAutospacing="0" w:after="0" w:afterAutospacing="0"/>
        <w:rPr>
          <w:rFonts w:cs="Times New Roman"/>
          <w:sz w:val="28"/>
          <w:szCs w:val="28"/>
        </w:rPr>
      </w:pPr>
      <w:r w:rsidRPr="00A418BC">
        <w:rPr>
          <w:rFonts w:cs="Times New Roman"/>
          <w:sz w:val="28"/>
          <w:szCs w:val="28"/>
        </w:rPr>
        <w:lastRenderedPageBreak/>
        <w:t xml:space="preserve">Abstract: </w:t>
      </w:r>
    </w:p>
    <w:p w:rsidR="00CE320E" w:rsidRDefault="00CE320E" w:rsidP="00CE320E">
      <w:pPr>
        <w:pStyle w:val="1"/>
        <w:spacing w:before="0" w:after="0"/>
        <w:rPr>
          <w:rFonts w:cs="Times New Roman"/>
          <w:b/>
          <w:bCs/>
        </w:rPr>
      </w:pPr>
      <w:r w:rsidRPr="00D26A02">
        <w:rPr>
          <w:b/>
          <w:bCs/>
          <w:lang w:bidi="ar-EG"/>
        </w:rPr>
        <w:t xml:space="preserve">Efficacy of Narow Band Ultraviolet "B" versus Psolaren and Ultraviolet "A" in the treatment of Alopecia areata </w:t>
      </w:r>
      <w:r w:rsidRPr="00D26A02">
        <w:rPr>
          <w:rFonts w:cs="Times New Roman"/>
          <w:b/>
          <w:bCs/>
        </w:rPr>
        <w:t xml:space="preserve">/Ereny Sobhy Wahba; Supervisors: Prof. Dr. </w:t>
      </w:r>
      <w:r>
        <w:rPr>
          <w:rFonts w:cs="Times New Roman"/>
          <w:b/>
          <w:bCs/>
        </w:rPr>
        <w:t>Adel Abd El hamed Nossier; Prof. Dr. Hamed Abdala Hamed,</w:t>
      </w:r>
      <w:r w:rsidRPr="00D26A02">
        <w:rPr>
          <w:rFonts w:cs="Times New Roman"/>
          <w:b/>
          <w:bCs/>
        </w:rPr>
        <w:t xml:space="preserve"> </w:t>
      </w:r>
      <w:r w:rsidRPr="00A418BC">
        <w:rPr>
          <w:rFonts w:cs="Times New Roman"/>
          <w:b/>
          <w:bCs/>
        </w:rPr>
        <w:t>Faculty of Physical Therapy, Cairo University, Department of P</w:t>
      </w:r>
      <w:r>
        <w:rPr>
          <w:rFonts w:cs="Times New Roman"/>
          <w:b/>
          <w:bCs/>
        </w:rPr>
        <w:t>hysical Therapy for Surgery, 2014.</w:t>
      </w:r>
      <w:r w:rsidRPr="00A418BC">
        <w:rPr>
          <w:rFonts w:cs="Times New Roman"/>
          <w:b/>
          <w:bCs/>
        </w:rPr>
        <w:t xml:space="preserve"> </w:t>
      </w:r>
    </w:p>
    <w:p w:rsidR="00CE320E" w:rsidRPr="00A418BC" w:rsidRDefault="00CE320E" w:rsidP="00CE320E">
      <w:pPr>
        <w:pStyle w:val="a0"/>
        <w:bidi w:val="0"/>
        <w:rPr>
          <w:rFonts w:cs="Times New Roman"/>
          <w:sz w:val="28"/>
          <w:szCs w:val="28"/>
        </w:rPr>
      </w:pPr>
      <w:r w:rsidRPr="00A418BC">
        <w:rPr>
          <w:rFonts w:cs="Times New Roman"/>
          <w:sz w:val="28"/>
          <w:szCs w:val="28"/>
        </w:rPr>
        <w:t xml:space="preserve">Abstract </w:t>
      </w:r>
    </w:p>
    <w:p w:rsidR="00CE320E" w:rsidRPr="00A418BC" w:rsidRDefault="00CE320E" w:rsidP="00CE320E">
      <w:pPr>
        <w:pStyle w:val="1"/>
        <w:ind w:firstLine="0"/>
        <w:rPr>
          <w:rFonts w:cs="Times New Roman"/>
        </w:rPr>
      </w:pPr>
      <w:r w:rsidRPr="00A418BC">
        <w:rPr>
          <w:rFonts w:cs="Times New Roman"/>
          <w:b/>
          <w:bCs/>
        </w:rPr>
        <w:t xml:space="preserve">The purpose: </w:t>
      </w:r>
      <w:r w:rsidRPr="00A418BC">
        <w:rPr>
          <w:rFonts w:cs="Times New Roman"/>
        </w:rPr>
        <w:t xml:space="preserve">This study was under taken to </w:t>
      </w:r>
      <w:r>
        <w:rPr>
          <w:rFonts w:cs="Times New Roman"/>
        </w:rPr>
        <w:t>evaluate the efficacy of NB UVB versus PUVA in Treatment of</w:t>
      </w:r>
      <w:r w:rsidR="00753C8E">
        <w:rPr>
          <w:rFonts w:cs="Times New Roman"/>
        </w:rPr>
        <w:t xml:space="preserve"> </w:t>
      </w:r>
      <w:r>
        <w:rPr>
          <w:rFonts w:cs="Times New Roman"/>
        </w:rPr>
        <w:t>Alopecia areata. Sixty patients males and females, age range from 20-40 years were randomly assigned into two groups of equal number complaining from Alopecia areata, were participated in this study: patients in group (A) (</w:t>
      </w:r>
      <w:r>
        <w:rPr>
          <w:rFonts w:cs="Times New Roman"/>
          <w:b/>
          <w:bCs/>
        </w:rPr>
        <w:t xml:space="preserve">PUVA </w:t>
      </w:r>
      <w:r w:rsidRPr="00AB123E">
        <w:rPr>
          <w:rFonts w:cs="Times New Roman"/>
          <w:b/>
          <w:bCs/>
        </w:rPr>
        <w:t>group</w:t>
      </w:r>
      <w:r>
        <w:rPr>
          <w:rFonts w:cs="Times New Roman"/>
        </w:rPr>
        <w:t>) received PUVA three times per week for 3 months while patients in group (B) (</w:t>
      </w:r>
      <w:r>
        <w:rPr>
          <w:rFonts w:cs="Times New Roman"/>
          <w:b/>
          <w:bCs/>
        </w:rPr>
        <w:t xml:space="preserve">NB UVB </w:t>
      </w:r>
      <w:r w:rsidRPr="00AB123E">
        <w:rPr>
          <w:rFonts w:cs="Times New Roman"/>
          <w:b/>
          <w:bCs/>
        </w:rPr>
        <w:t>group</w:t>
      </w:r>
      <w:r>
        <w:rPr>
          <w:rFonts w:cs="Times New Roman"/>
        </w:rPr>
        <w:t xml:space="preserve">) received NB UVB three times per week for 3 months. </w:t>
      </w:r>
      <w:r w:rsidR="00753C8E">
        <w:rPr>
          <w:rFonts w:cs="Times New Roman"/>
        </w:rPr>
        <w:t>Assessment</w:t>
      </w:r>
      <w:r>
        <w:rPr>
          <w:rFonts w:cs="Times New Roman"/>
        </w:rPr>
        <w:t xml:space="preserve"> including photography follow up by digital camera, alopecia grading (</w:t>
      </w:r>
      <w:r w:rsidRPr="0028037E">
        <w:t>SALT scoring system</w:t>
      </w:r>
      <w:r>
        <w:rPr>
          <w:rFonts w:cs="Times New Roman"/>
        </w:rPr>
        <w:t xml:space="preserve">) and Global assessment. </w:t>
      </w:r>
      <w:r w:rsidRPr="00AB123E">
        <w:rPr>
          <w:rFonts w:cs="Times New Roman"/>
          <w:b/>
          <w:bCs/>
        </w:rPr>
        <w:t>Result</w:t>
      </w:r>
      <w:r>
        <w:rPr>
          <w:rFonts w:cs="Times New Roman"/>
        </w:rPr>
        <w:t>: indicating significant differences in improvement between the two groups.</w:t>
      </w:r>
      <w:r w:rsidR="007C011A">
        <w:rPr>
          <w:rFonts w:cs="Times New Roman"/>
          <w:b/>
          <w:bCs/>
        </w:rPr>
        <w:t xml:space="preserve"> </w:t>
      </w:r>
      <w:r w:rsidRPr="00AB123E">
        <w:rPr>
          <w:rFonts w:cs="Times New Roman"/>
          <w:b/>
          <w:bCs/>
        </w:rPr>
        <w:t>Conclusio</w:t>
      </w:r>
      <w:r>
        <w:rPr>
          <w:rFonts w:cs="Times New Roman"/>
          <w:b/>
          <w:bCs/>
        </w:rPr>
        <w:t xml:space="preserve">n: </w:t>
      </w:r>
      <w:r w:rsidRPr="008E206D">
        <w:t xml:space="preserve">PUVA has variable success in the treatment of AA than </w:t>
      </w:r>
      <w:r w:rsidRPr="008E206D">
        <w:rPr>
          <w:rFonts w:eastAsia="Calibri"/>
          <w:color w:val="231F20"/>
        </w:rPr>
        <w:t>NB UVB</w:t>
      </w:r>
      <w:r>
        <w:rPr>
          <w:rFonts w:eastAsia="Calibri"/>
          <w:color w:val="231F20"/>
        </w:rPr>
        <w:t>.</w:t>
      </w:r>
      <w:r w:rsidRPr="00AB123E">
        <w:rPr>
          <w:rFonts w:cs="Times New Roman"/>
        </w:rPr>
        <w:t xml:space="preserve"> </w:t>
      </w:r>
    </w:p>
    <w:p w:rsidR="00CE320E" w:rsidRPr="00A418BC" w:rsidRDefault="00CE320E" w:rsidP="00CE320E">
      <w:pPr>
        <w:pStyle w:val="1"/>
        <w:ind w:firstLine="0"/>
        <w:rPr>
          <w:rFonts w:cs="Times New Roman"/>
        </w:rPr>
      </w:pPr>
      <w:r w:rsidRPr="00A418BC">
        <w:rPr>
          <w:rFonts w:cs="Times New Roman"/>
          <w:b/>
          <w:bCs/>
        </w:rPr>
        <w:t>Keywords</w:t>
      </w:r>
      <w:r>
        <w:rPr>
          <w:rFonts w:cs="Times New Roman"/>
          <w:b/>
          <w:bCs/>
        </w:rPr>
        <w:t>: (</w:t>
      </w:r>
      <w:r>
        <w:rPr>
          <w:rFonts w:cs="Times New Roman"/>
        </w:rPr>
        <w:t>Alopecia areata, PUVA, NB UVB)</w:t>
      </w:r>
      <w:r w:rsidRPr="00A418BC">
        <w:rPr>
          <w:rFonts w:cs="Times New Roman"/>
        </w:rPr>
        <w:t xml:space="preserve">. </w:t>
      </w: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Default="00CE320E" w:rsidP="00CE320E">
      <w:pPr>
        <w:pStyle w:val="a0"/>
        <w:bidi w:val="0"/>
        <w:rPr>
          <w:rFonts w:cs="Times New Roman"/>
          <w:sz w:val="28"/>
          <w:szCs w:val="28"/>
          <w:u w:val="none"/>
        </w:rPr>
      </w:pPr>
    </w:p>
    <w:p w:rsidR="00CE320E" w:rsidRPr="00A418BC" w:rsidRDefault="00CE320E" w:rsidP="00CE320E">
      <w:pPr>
        <w:pStyle w:val="a0"/>
        <w:bidi w:val="0"/>
        <w:rPr>
          <w:rFonts w:cs="Times New Roman"/>
          <w:sz w:val="28"/>
          <w:szCs w:val="28"/>
          <w:u w:val="none"/>
        </w:rPr>
      </w:pPr>
      <w:r w:rsidRPr="00A418BC">
        <w:rPr>
          <w:rFonts w:cs="Times New Roman"/>
          <w:sz w:val="28"/>
          <w:szCs w:val="28"/>
          <w:u w:val="none"/>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849"/>
        <w:gridCol w:w="1437"/>
      </w:tblGrid>
      <w:tr w:rsidR="00CE320E" w:rsidRPr="00A418BC" w:rsidTr="00A619A9">
        <w:tc>
          <w:tcPr>
            <w:tcW w:w="7849" w:type="dxa"/>
          </w:tcPr>
          <w:p w:rsidR="00CE320E" w:rsidRPr="00A418BC" w:rsidRDefault="00CE320E" w:rsidP="00A619A9">
            <w:pPr>
              <w:tabs>
                <w:tab w:val="left" w:leader="dot" w:pos="7632"/>
              </w:tabs>
              <w:spacing w:line="420" w:lineRule="exact"/>
              <w:ind w:firstLine="0"/>
              <w:rPr>
                <w:rFonts w:cs="Times New Roman"/>
              </w:rPr>
            </w:pPr>
            <w:r w:rsidRPr="00A418BC">
              <w:rPr>
                <w:rFonts w:cs="Times New Roman"/>
              </w:rPr>
              <w:t>List of Tables</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iii</w:t>
            </w:r>
          </w:p>
        </w:tc>
      </w:tr>
      <w:tr w:rsidR="00CE320E" w:rsidRPr="00A418BC" w:rsidTr="00A619A9">
        <w:tc>
          <w:tcPr>
            <w:tcW w:w="7849" w:type="dxa"/>
          </w:tcPr>
          <w:p w:rsidR="00CE320E" w:rsidRPr="00A418BC" w:rsidRDefault="00CE320E" w:rsidP="00A619A9">
            <w:pPr>
              <w:tabs>
                <w:tab w:val="left" w:leader="dot" w:pos="7632"/>
              </w:tabs>
              <w:spacing w:line="420" w:lineRule="exact"/>
              <w:ind w:firstLine="0"/>
              <w:rPr>
                <w:rFonts w:cs="Times New Roman"/>
              </w:rPr>
            </w:pPr>
            <w:r w:rsidRPr="00A418BC">
              <w:rPr>
                <w:rFonts w:cs="Times New Roman"/>
              </w:rPr>
              <w:t>List of Figures</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v</w:t>
            </w:r>
          </w:p>
        </w:tc>
      </w:tr>
      <w:tr w:rsidR="00CE320E" w:rsidRPr="00A418BC" w:rsidTr="00A619A9">
        <w:tc>
          <w:tcPr>
            <w:tcW w:w="7849" w:type="dxa"/>
          </w:tcPr>
          <w:p w:rsidR="00CE320E" w:rsidRPr="00A418BC" w:rsidRDefault="00CE320E" w:rsidP="00A619A9">
            <w:pPr>
              <w:tabs>
                <w:tab w:val="left" w:leader="dot" w:pos="7632"/>
              </w:tabs>
              <w:spacing w:line="420" w:lineRule="exact"/>
              <w:ind w:firstLine="0"/>
              <w:rPr>
                <w:rFonts w:cs="Times New Roman"/>
              </w:rPr>
            </w:pPr>
            <w:r w:rsidRPr="00A418BC">
              <w:rPr>
                <w:rFonts w:cs="Times New Roman"/>
              </w:rPr>
              <w:t>List of Figures</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vi</w:t>
            </w:r>
          </w:p>
        </w:tc>
      </w:tr>
      <w:tr w:rsidR="00CE320E" w:rsidRPr="00A418BC" w:rsidTr="00A619A9">
        <w:tc>
          <w:tcPr>
            <w:tcW w:w="7849" w:type="dxa"/>
          </w:tcPr>
          <w:p w:rsidR="00CE320E" w:rsidRPr="00A418BC" w:rsidRDefault="00CE320E" w:rsidP="00A619A9">
            <w:pPr>
              <w:tabs>
                <w:tab w:val="left" w:leader="dot" w:pos="7632"/>
              </w:tabs>
              <w:spacing w:line="420" w:lineRule="exact"/>
              <w:ind w:firstLine="0"/>
              <w:rPr>
                <w:rFonts w:cs="Times New Roman"/>
              </w:rPr>
            </w:pPr>
            <w:r w:rsidRPr="00A418BC">
              <w:rPr>
                <w:rFonts w:cs="Times New Roman"/>
              </w:rPr>
              <w:t>List of Figures</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vii</w:t>
            </w:r>
          </w:p>
        </w:tc>
      </w:tr>
      <w:tr w:rsidR="00CE320E" w:rsidRPr="00A418BC" w:rsidTr="00A619A9">
        <w:tc>
          <w:tcPr>
            <w:tcW w:w="7849" w:type="dxa"/>
          </w:tcPr>
          <w:p w:rsidR="00CE320E" w:rsidRPr="00A418BC" w:rsidRDefault="00CE320E" w:rsidP="00A619A9">
            <w:pPr>
              <w:tabs>
                <w:tab w:val="left" w:leader="dot" w:pos="7632"/>
              </w:tabs>
              <w:spacing w:line="420" w:lineRule="exact"/>
              <w:ind w:firstLine="0"/>
              <w:rPr>
                <w:rFonts w:cs="Times New Roman"/>
              </w:rPr>
            </w:pPr>
            <w:r w:rsidRPr="00A418BC">
              <w:rPr>
                <w:rFonts w:cs="Times New Roman"/>
              </w:rPr>
              <w:t>List of  Abbreviations</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viii</w:t>
            </w:r>
          </w:p>
        </w:tc>
      </w:tr>
      <w:tr w:rsidR="00CE320E" w:rsidRPr="00A418BC" w:rsidTr="00A619A9">
        <w:tc>
          <w:tcPr>
            <w:tcW w:w="7849" w:type="dxa"/>
          </w:tcPr>
          <w:p w:rsidR="00CE320E" w:rsidRPr="00A418BC" w:rsidRDefault="00CE320E" w:rsidP="00A619A9">
            <w:pPr>
              <w:pStyle w:val="1"/>
              <w:spacing w:line="420" w:lineRule="exact"/>
              <w:ind w:firstLine="0"/>
              <w:rPr>
                <w:rFonts w:cs="Times New Roman"/>
                <w:b/>
                <w:bCs/>
              </w:rPr>
            </w:pPr>
            <w:r w:rsidRPr="00A418BC">
              <w:rPr>
                <w:rFonts w:cs="Times New Roman"/>
                <w:b/>
                <w:bCs/>
              </w:rPr>
              <w:t xml:space="preserve">Chapter I: Introduction </w:t>
            </w:r>
          </w:p>
        </w:tc>
        <w:tc>
          <w:tcPr>
            <w:tcW w:w="1437" w:type="dxa"/>
          </w:tcPr>
          <w:p w:rsidR="00CE320E" w:rsidRPr="00A418BC" w:rsidRDefault="00CE320E" w:rsidP="00A619A9">
            <w:pPr>
              <w:pStyle w:val="1"/>
              <w:spacing w:before="100" w:after="100" w:line="420" w:lineRule="exact"/>
              <w:ind w:firstLine="0"/>
              <w:jc w:val="center"/>
              <w:rPr>
                <w:rFonts w:cs="Times New Roman"/>
              </w:rPr>
            </w:pPr>
            <w:r w:rsidRPr="00A418BC">
              <w:rPr>
                <w:rFonts w:cs="Times New Roman"/>
              </w:rPr>
              <w:t>1</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Introduction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sidRPr="00A418BC">
              <w:rPr>
                <w:rFonts w:cs="Times New Roman"/>
                <w:sz w:val="28"/>
                <w:szCs w:val="28"/>
              </w:rPr>
              <w:t>1</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Statement of the problem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3</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Purpose of the study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3</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Significance of the study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4</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Pr>
                <w:rFonts w:cs="Times New Roman"/>
              </w:rPr>
              <w:t>Del</w:t>
            </w:r>
            <w:r w:rsidRPr="00A418BC">
              <w:rPr>
                <w:rFonts w:cs="Times New Roman"/>
              </w:rPr>
              <w:t xml:space="preserve">imitations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5</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Pr>
                <w:rFonts w:cs="Times New Roman"/>
              </w:rPr>
              <w:t>L</w:t>
            </w:r>
            <w:r w:rsidRPr="00A418BC">
              <w:rPr>
                <w:rFonts w:cs="Times New Roman"/>
              </w:rPr>
              <w:t xml:space="preserve">imitations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6</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Basic assumption </w:t>
            </w:r>
            <w:r w:rsidRPr="00A418BC">
              <w:rPr>
                <w:rFonts w:cs="Times New Roman"/>
              </w:rPr>
              <w:tab/>
            </w:r>
          </w:p>
        </w:tc>
        <w:tc>
          <w:tcPr>
            <w:tcW w:w="1437" w:type="dxa"/>
          </w:tcPr>
          <w:p w:rsidR="00CE320E" w:rsidRPr="00A418BC" w:rsidRDefault="00CE320E" w:rsidP="00A619A9">
            <w:pPr>
              <w:pStyle w:val="FootnoteText"/>
              <w:tabs>
                <w:tab w:val="num" w:pos="0"/>
              </w:tabs>
              <w:spacing w:before="100" w:after="100" w:line="420" w:lineRule="exact"/>
              <w:ind w:left="0" w:firstLine="0"/>
              <w:jc w:val="center"/>
              <w:rPr>
                <w:rFonts w:cs="Times New Roman"/>
                <w:sz w:val="28"/>
                <w:szCs w:val="28"/>
              </w:rPr>
            </w:pPr>
            <w:r>
              <w:rPr>
                <w:rFonts w:cs="Times New Roman"/>
                <w:sz w:val="28"/>
                <w:szCs w:val="28"/>
              </w:rPr>
              <w:t>7</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 xml:space="preserve">Hypothesis </w:t>
            </w:r>
            <w:r w:rsidRPr="00A418BC">
              <w:rPr>
                <w:rFonts w:cs="Times New Roman"/>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7</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sidRPr="00A418BC">
              <w:rPr>
                <w:rFonts w:cs="Times New Roman"/>
              </w:rPr>
              <w:t>Definition of  terms</w:t>
            </w:r>
            <w:r w:rsidRPr="00A418BC">
              <w:rPr>
                <w:rFonts w:cs="Times New Roman"/>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7</w:t>
            </w:r>
          </w:p>
        </w:tc>
      </w:tr>
      <w:tr w:rsidR="00CE320E" w:rsidRPr="00A418BC" w:rsidTr="00A619A9">
        <w:tc>
          <w:tcPr>
            <w:tcW w:w="7849" w:type="dxa"/>
          </w:tcPr>
          <w:p w:rsidR="00CE320E" w:rsidRPr="00A418BC" w:rsidRDefault="00CE320E" w:rsidP="00A619A9">
            <w:pPr>
              <w:pStyle w:val="1"/>
              <w:spacing w:line="420" w:lineRule="exact"/>
              <w:ind w:firstLine="0"/>
              <w:rPr>
                <w:rFonts w:cs="Times New Roman"/>
                <w:b/>
                <w:bCs/>
              </w:rPr>
            </w:pPr>
            <w:r w:rsidRPr="00A418BC">
              <w:rPr>
                <w:rFonts w:cs="Times New Roman"/>
                <w:b/>
                <w:bCs/>
              </w:rPr>
              <w:t xml:space="preserve">Chapter II: Review of Literature </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11</w:t>
            </w:r>
          </w:p>
        </w:tc>
      </w:tr>
      <w:tr w:rsidR="00CE320E" w:rsidRPr="00A418BC" w:rsidTr="00A619A9">
        <w:tc>
          <w:tcPr>
            <w:tcW w:w="7849" w:type="dxa"/>
          </w:tcPr>
          <w:p w:rsidR="00CE320E" w:rsidRPr="00490E4E" w:rsidRDefault="00CE320E" w:rsidP="00A619A9">
            <w:pPr>
              <w:tabs>
                <w:tab w:val="left" w:leader="dot" w:pos="7632"/>
              </w:tabs>
              <w:spacing w:line="420" w:lineRule="exact"/>
              <w:ind w:left="560" w:firstLine="0"/>
              <w:rPr>
                <w:rFonts w:cs="Times New Roman"/>
              </w:rPr>
            </w:pPr>
            <w:r w:rsidRPr="00490E4E">
              <w:rPr>
                <w:rFonts w:cs="Times New Roman"/>
              </w:rPr>
              <w:t>1.</w:t>
            </w:r>
            <w:r>
              <w:rPr>
                <w:rFonts w:cs="Times New Roman"/>
              </w:rPr>
              <w:t xml:space="preserve"> </w:t>
            </w:r>
            <w:r w:rsidRPr="00490E4E">
              <w:rPr>
                <w:rFonts w:cs="Times New Roman"/>
              </w:rPr>
              <w:t>Alopecia areata: As chronic inflamtory disease</w:t>
            </w:r>
            <w:r w:rsidRPr="00490E4E">
              <w:rPr>
                <w:rFonts w:cs="Times New Roman"/>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11</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Pr>
                <w:rFonts w:cs="Times New Roman"/>
              </w:rPr>
              <w:t>2. Ultraviolet Radiation: Natuer and Application</w:t>
            </w:r>
            <w:r w:rsidRPr="00A418BC">
              <w:rPr>
                <w:rFonts w:cs="Times New Roman"/>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28</w:t>
            </w:r>
          </w:p>
        </w:tc>
      </w:tr>
      <w:tr w:rsidR="00CE320E" w:rsidRPr="00A418BC" w:rsidTr="00A619A9">
        <w:tc>
          <w:tcPr>
            <w:tcW w:w="7849" w:type="dxa"/>
          </w:tcPr>
          <w:p w:rsidR="00CE320E" w:rsidRPr="00A418BC" w:rsidRDefault="00CE320E" w:rsidP="00A619A9">
            <w:pPr>
              <w:tabs>
                <w:tab w:val="left" w:leader="dot" w:pos="7632"/>
              </w:tabs>
              <w:spacing w:line="420" w:lineRule="exact"/>
              <w:ind w:left="560" w:firstLine="0"/>
              <w:rPr>
                <w:rFonts w:cs="Times New Roman"/>
              </w:rPr>
            </w:pPr>
            <w:r>
              <w:rPr>
                <w:rFonts w:cs="Times New Roman"/>
              </w:rPr>
              <w:t xml:space="preserve">3. </w:t>
            </w:r>
            <w:r w:rsidRPr="00501453">
              <w:rPr>
                <w:rFonts w:cs="Times New Roman"/>
              </w:rPr>
              <w:t>Therapeutic</w:t>
            </w:r>
            <w:r>
              <w:rPr>
                <w:rFonts w:cs="Times New Roman"/>
              </w:rPr>
              <w:t xml:space="preserve"> Efficacy of various form of UV on Alopecia Areata</w:t>
            </w:r>
            <w:r w:rsidRPr="00A418BC">
              <w:rPr>
                <w:rFonts w:cs="Times New Roman"/>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42</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Chapter III: S</w:t>
            </w:r>
            <w:r>
              <w:rPr>
                <w:rFonts w:cs="Times New Roman"/>
                <w:b/>
                <w:bCs/>
              </w:rPr>
              <w:t>ubjects, Materials And Methods</w:t>
            </w:r>
            <w:r>
              <w:rPr>
                <w:rFonts w:cs="Times New Roman"/>
                <w:b/>
                <w:bCs/>
              </w:rPr>
              <w:tab/>
            </w:r>
          </w:p>
        </w:tc>
        <w:tc>
          <w:tcPr>
            <w:tcW w:w="1437" w:type="dxa"/>
          </w:tcPr>
          <w:p w:rsidR="00CE320E" w:rsidRPr="00A418BC" w:rsidRDefault="00CE320E" w:rsidP="00A619A9">
            <w:pPr>
              <w:pStyle w:val="1"/>
              <w:spacing w:before="100" w:after="100" w:line="420" w:lineRule="exact"/>
              <w:ind w:firstLine="0"/>
              <w:jc w:val="both"/>
              <w:rPr>
                <w:rFonts w:cs="Times New Roman"/>
              </w:rPr>
            </w:pPr>
            <w:r>
              <w:rPr>
                <w:rFonts w:cs="Times New Roman"/>
              </w:rPr>
              <w:t xml:space="preserve">       48</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Chapter IV: Results</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62</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Chapter V: Discussion</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12</w:t>
            </w:r>
            <w:r w:rsidR="00405807">
              <w:rPr>
                <w:rFonts w:cs="Times New Roman"/>
              </w:rPr>
              <w:t>0</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Chapter</w:t>
            </w:r>
            <w:r w:rsidR="00CE054A">
              <w:rPr>
                <w:rFonts w:cs="Times New Roman"/>
                <w:b/>
                <w:bCs/>
              </w:rPr>
              <w:t xml:space="preserve"> </w:t>
            </w:r>
            <w:r>
              <w:rPr>
                <w:rFonts w:cs="Times New Roman"/>
                <w:b/>
                <w:bCs/>
              </w:rPr>
              <w:t>VI</w:t>
            </w:r>
            <w:r w:rsidRPr="00A418BC">
              <w:rPr>
                <w:rFonts w:cs="Times New Roman"/>
                <w:b/>
                <w:bCs/>
              </w:rPr>
              <w:t xml:space="preserve">: Summary, Conclusion and Recommendations </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13</w:t>
            </w:r>
            <w:r w:rsidR="00405807">
              <w:rPr>
                <w:rFonts w:cs="Times New Roman"/>
              </w:rPr>
              <w:t>2</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 xml:space="preserve">References </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13</w:t>
            </w:r>
            <w:r w:rsidR="00405807">
              <w:rPr>
                <w:rFonts w:cs="Times New Roman"/>
              </w:rPr>
              <w:t>7</w:t>
            </w:r>
          </w:p>
        </w:tc>
      </w:tr>
      <w:tr w:rsidR="00CE320E" w:rsidRPr="00A418BC" w:rsidTr="00A619A9">
        <w:tc>
          <w:tcPr>
            <w:tcW w:w="7849" w:type="dxa"/>
          </w:tcPr>
          <w:p w:rsidR="00CE320E" w:rsidRPr="00A418BC" w:rsidRDefault="00CE320E" w:rsidP="00A619A9">
            <w:pPr>
              <w:pStyle w:val="1"/>
              <w:tabs>
                <w:tab w:val="left" w:leader="dot" w:pos="7632"/>
              </w:tabs>
              <w:spacing w:line="420" w:lineRule="exact"/>
              <w:ind w:firstLine="0"/>
              <w:rPr>
                <w:rFonts w:cs="Times New Roman"/>
                <w:b/>
                <w:bCs/>
              </w:rPr>
            </w:pPr>
            <w:r w:rsidRPr="00A418BC">
              <w:rPr>
                <w:rFonts w:cs="Times New Roman"/>
                <w:b/>
                <w:bCs/>
              </w:rPr>
              <w:t xml:space="preserve">Arabic summary </w:t>
            </w:r>
            <w:r w:rsidRPr="00A418BC">
              <w:rPr>
                <w:rFonts w:cs="Times New Roman"/>
                <w:b/>
                <w:bCs/>
              </w:rPr>
              <w:tab/>
            </w:r>
          </w:p>
        </w:tc>
        <w:tc>
          <w:tcPr>
            <w:tcW w:w="1437" w:type="dxa"/>
          </w:tcPr>
          <w:p w:rsidR="00CE320E" w:rsidRPr="00A418BC" w:rsidRDefault="00CE320E" w:rsidP="00A619A9">
            <w:pPr>
              <w:pStyle w:val="1"/>
              <w:spacing w:before="100" w:after="100" w:line="420" w:lineRule="exact"/>
              <w:ind w:firstLine="0"/>
              <w:jc w:val="center"/>
              <w:rPr>
                <w:rFonts w:cs="Times New Roman"/>
              </w:rPr>
            </w:pPr>
            <w:r>
              <w:rPr>
                <w:rFonts w:cs="Times New Roman"/>
              </w:rPr>
              <w:t>15</w:t>
            </w:r>
            <w:r w:rsidR="00405807">
              <w:rPr>
                <w:rFonts w:cs="Times New Roman"/>
              </w:rPr>
              <w:t>6</w:t>
            </w:r>
          </w:p>
        </w:tc>
      </w:tr>
    </w:tbl>
    <w:p w:rsidR="00CE320E" w:rsidRDefault="00CE320E" w:rsidP="00CE320E">
      <w:pPr>
        <w:pStyle w:val="a0"/>
        <w:bidi w:val="0"/>
        <w:rPr>
          <w:rFonts w:ascii="Monotype Corsiva" w:hAnsi="Monotype Corsiva" w:cs="Traditional Arabic"/>
          <w:sz w:val="48"/>
          <w:szCs w:val="52"/>
          <w:u w:val="none"/>
        </w:rPr>
      </w:pPr>
    </w:p>
    <w:p w:rsidR="00CE320E" w:rsidRDefault="00CE320E" w:rsidP="00CE320E">
      <w:pPr>
        <w:pStyle w:val="a0"/>
        <w:bidi w:val="0"/>
        <w:jc w:val="both"/>
        <w:rPr>
          <w:rFonts w:ascii="Monotype Corsiva" w:hAnsi="Monotype Corsiva" w:cs="Traditional Arabic"/>
          <w:sz w:val="48"/>
          <w:szCs w:val="52"/>
          <w:u w:val="none"/>
        </w:rPr>
      </w:pPr>
    </w:p>
    <w:p w:rsidR="00CE320E" w:rsidRPr="00B86553" w:rsidRDefault="00CE320E" w:rsidP="00CE320E">
      <w:pPr>
        <w:pStyle w:val="a0"/>
        <w:bidi w:val="0"/>
        <w:rPr>
          <w:rFonts w:ascii="Monotype Corsiva" w:hAnsi="Monotype Corsiva" w:cs="Traditional Arabic"/>
          <w:sz w:val="48"/>
          <w:szCs w:val="52"/>
          <w:u w:val="none"/>
        </w:rPr>
      </w:pPr>
      <w:r w:rsidRPr="00B86553">
        <w:rPr>
          <w:rFonts w:ascii="Monotype Corsiva" w:hAnsi="Monotype Corsiva" w:cs="Traditional Arabic"/>
          <w:sz w:val="48"/>
          <w:szCs w:val="52"/>
          <w:u w:val="none"/>
        </w:rPr>
        <w:lastRenderedPageBreak/>
        <w:t>List of tables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548"/>
        <w:gridCol w:w="6300"/>
        <w:gridCol w:w="1438"/>
      </w:tblGrid>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rPr>
                <w:sz w:val="24"/>
                <w:szCs w:val="24"/>
              </w:rPr>
            </w:pPr>
            <w:r w:rsidRPr="006C44D8">
              <w:rPr>
                <w:sz w:val="24"/>
                <w:szCs w:val="24"/>
              </w:rPr>
              <w:t>A classification of skin photo types based on susceptibility to sunburn, together with indicative MEDs that might be expected following UV exposure on un acclimatized skin.</w:t>
            </w:r>
          </w:p>
        </w:tc>
        <w:tc>
          <w:tcPr>
            <w:tcW w:w="1438" w:type="dxa"/>
            <w:vAlign w:val="bottom"/>
          </w:tcPr>
          <w:p w:rsidR="00CE320E" w:rsidRPr="006C44D8" w:rsidRDefault="00CE320E" w:rsidP="00A619A9">
            <w:pPr>
              <w:pStyle w:val="1"/>
              <w:spacing w:before="0" w:after="0" w:line="240" w:lineRule="auto"/>
              <w:ind w:firstLine="0"/>
              <w:jc w:val="both"/>
              <w:rPr>
                <w:sz w:val="24"/>
                <w:szCs w:val="24"/>
              </w:rPr>
            </w:pPr>
            <w:r w:rsidRPr="006C44D8">
              <w:rPr>
                <w:sz w:val="24"/>
                <w:szCs w:val="24"/>
              </w:rPr>
              <w:t xml:space="preserve">    </w:t>
            </w:r>
            <w:r w:rsidR="00CE054A">
              <w:rPr>
                <w:sz w:val="24"/>
                <w:szCs w:val="24"/>
              </w:rPr>
              <w:t xml:space="preserve">    </w:t>
            </w:r>
            <w:r w:rsidRPr="006C44D8">
              <w:rPr>
                <w:sz w:val="24"/>
                <w:szCs w:val="24"/>
              </w:rPr>
              <w:t>34</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rPr>
                <w:sz w:val="24"/>
                <w:szCs w:val="24"/>
              </w:rPr>
            </w:pPr>
            <w:r w:rsidRPr="006C44D8">
              <w:rPr>
                <w:rStyle w:val="Heading3Char"/>
                <w:sz w:val="24"/>
                <w:szCs w:val="24"/>
              </w:rPr>
              <w:t xml:space="preserve">Sources and Effects of Ultraviolet radiation: Federal Provincial Territorial Radiation Protection Committee </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37</w:t>
            </w:r>
          </w:p>
        </w:tc>
      </w:tr>
      <w:tr w:rsidR="00CE320E" w:rsidRPr="006C44D8" w:rsidTr="00A619A9">
        <w:trPr>
          <w:cantSplit/>
          <w:trHeight w:val="514"/>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tabs>
                <w:tab w:val="right" w:pos="142"/>
                <w:tab w:val="right" w:pos="284"/>
                <w:tab w:val="left" w:pos="2505"/>
                <w:tab w:val="right" w:pos="8280"/>
              </w:tabs>
              <w:spacing w:line="360" w:lineRule="auto"/>
              <w:ind w:right="-148" w:firstLine="0"/>
              <w:jc w:val="both"/>
              <w:rPr>
                <w:rFonts w:cs="PT Bold Heading"/>
                <w:iCs/>
                <w:sz w:val="24"/>
                <w:szCs w:val="24"/>
              </w:rPr>
            </w:pPr>
            <w:r w:rsidRPr="006C44D8">
              <w:rPr>
                <w:sz w:val="24"/>
                <w:szCs w:val="24"/>
              </w:rPr>
              <w:t>The grades of SALT score</w:t>
            </w:r>
            <w:r w:rsidRPr="006C44D8">
              <w:rPr>
                <w:rFonts w:asciiTheme="majorBidi" w:hAnsiTheme="majorBidi" w:cstheme="majorBidi"/>
                <w:sz w:val="24"/>
                <w:szCs w:val="24"/>
              </w:rPr>
              <w:t>.</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54</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tabs>
                <w:tab w:val="right" w:pos="142"/>
                <w:tab w:val="right" w:pos="284"/>
                <w:tab w:val="left" w:pos="2505"/>
                <w:tab w:val="right" w:pos="8280"/>
              </w:tabs>
              <w:spacing w:line="360" w:lineRule="auto"/>
              <w:ind w:right="-148" w:firstLine="0"/>
              <w:rPr>
                <w:rFonts w:cs="PT Bold Heading"/>
                <w:sz w:val="24"/>
                <w:szCs w:val="24"/>
              </w:rPr>
            </w:pPr>
            <w:r w:rsidRPr="006C44D8">
              <w:rPr>
                <w:sz w:val="24"/>
                <w:szCs w:val="24"/>
              </w:rPr>
              <w:t>The grades of Global scale</w:t>
            </w:r>
            <w:r w:rsidRPr="006C44D8">
              <w:rPr>
                <w:rFonts w:asciiTheme="majorBidi" w:hAnsiTheme="majorBidi" w:cstheme="majorBidi"/>
                <w:sz w:val="24"/>
                <w:szCs w:val="24"/>
              </w:rPr>
              <w:t>.</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55</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rPr>
                <w:sz w:val="24"/>
                <w:szCs w:val="24"/>
              </w:rPr>
            </w:pPr>
            <w:r w:rsidRPr="006C44D8">
              <w:rPr>
                <w:sz w:val="24"/>
                <w:szCs w:val="24"/>
              </w:rPr>
              <w:t xml:space="preserve">Comparison of patients demographic data (age) in both groups of the study (groups A and B). </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64</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6C44D8">
              <w:rPr>
                <w:sz w:val="24"/>
                <w:szCs w:val="24"/>
              </w:rPr>
              <w:t>The Percentages of males and females in both groups of the study(A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66</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rPr>
                <w:sz w:val="24"/>
                <w:szCs w:val="24"/>
              </w:rPr>
            </w:pPr>
            <w:r w:rsidRPr="006C44D8">
              <w:rPr>
                <w:sz w:val="24"/>
                <w:szCs w:val="24"/>
              </w:rPr>
              <w:t>The median, range, maximum and minimum values of Alopecia grading (SALT scoring system) both groups of the study (groups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73</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rPr>
                <w:sz w:val="24"/>
                <w:szCs w:val="24"/>
              </w:rPr>
            </w:pPr>
            <w:r w:rsidRPr="006C44D8">
              <w:rPr>
                <w:sz w:val="24"/>
                <w:szCs w:val="24"/>
              </w:rPr>
              <w:t>The median values of alopecia grading of group A (PUVA).</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sidRPr="006C44D8">
              <w:rPr>
                <w:sz w:val="24"/>
                <w:szCs w:val="24"/>
              </w:rPr>
              <w:t>7</w:t>
            </w:r>
            <w:r>
              <w:rPr>
                <w:sz w:val="24"/>
                <w:szCs w:val="24"/>
              </w:rPr>
              <w:t>5</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jc w:val="left"/>
              <w:rPr>
                <w:sz w:val="24"/>
                <w:szCs w:val="24"/>
              </w:rPr>
            </w:pPr>
            <w:r w:rsidRPr="007626E5">
              <w:rPr>
                <w:sz w:val="24"/>
                <w:szCs w:val="24"/>
              </w:rPr>
              <w:t>The median values of alopecia grading of group B (NB UVB).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76</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7626E5">
              <w:rPr>
                <w:sz w:val="24"/>
                <w:szCs w:val="24"/>
              </w:rPr>
              <w:t>Comparison of pre values of alopecia grading between both groups of the study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78</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943162">
              <w:rPr>
                <w:sz w:val="24"/>
                <w:szCs w:val="24"/>
              </w:rPr>
              <w:t>Comparison of post</w:t>
            </w:r>
            <w:r w:rsidRPr="00943162">
              <w:rPr>
                <w:sz w:val="24"/>
                <w:szCs w:val="24"/>
                <w:vertAlign w:val="subscript"/>
              </w:rPr>
              <w:t>(1)</w:t>
            </w:r>
            <w:r w:rsidRPr="00943162">
              <w:rPr>
                <w:sz w:val="24"/>
                <w:szCs w:val="24"/>
              </w:rPr>
              <w:t xml:space="preserve"> values of alopecia grading between both groups of the study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81</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DA0FAD">
              <w:rPr>
                <w:sz w:val="24"/>
                <w:szCs w:val="24"/>
              </w:rPr>
              <w:t>Comparison of post</w:t>
            </w:r>
            <w:r w:rsidRPr="00DA0FAD">
              <w:rPr>
                <w:sz w:val="24"/>
                <w:szCs w:val="24"/>
                <w:vertAlign w:val="subscript"/>
              </w:rPr>
              <w:t>(2)</w:t>
            </w:r>
            <w:r w:rsidRPr="00DA0FAD">
              <w:rPr>
                <w:sz w:val="24"/>
                <w:szCs w:val="24"/>
              </w:rPr>
              <w:t xml:space="preserve"> values of alopecia grading between both groups of the study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84</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DA0FAD" w:rsidRDefault="00CE320E" w:rsidP="00A619A9">
            <w:pPr>
              <w:ind w:firstLine="0"/>
              <w:rPr>
                <w:sz w:val="24"/>
                <w:szCs w:val="24"/>
              </w:rPr>
            </w:pPr>
            <w:r w:rsidRPr="00DA0FAD">
              <w:rPr>
                <w:sz w:val="24"/>
                <w:szCs w:val="24"/>
              </w:rPr>
              <w:t>Percentage of SALT scoring system of both groups of the study(groups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92</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DA0FAD" w:rsidRDefault="00CE320E" w:rsidP="00A619A9">
            <w:pPr>
              <w:ind w:firstLine="0"/>
              <w:rPr>
                <w:sz w:val="24"/>
                <w:szCs w:val="24"/>
              </w:rPr>
            </w:pPr>
            <w:r w:rsidRPr="00DA0FAD">
              <w:rPr>
                <w:sz w:val="24"/>
                <w:szCs w:val="24"/>
              </w:rPr>
              <w:t>The median, range, maximum and minimum values of Regrowth grading system(Global scale) both groups of the study (groups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97</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8740C3" w:rsidRDefault="00CE320E" w:rsidP="00A619A9">
            <w:pPr>
              <w:ind w:firstLine="0"/>
              <w:rPr>
                <w:sz w:val="24"/>
                <w:szCs w:val="24"/>
              </w:rPr>
            </w:pPr>
            <w:r w:rsidRPr="008740C3">
              <w:rPr>
                <w:sz w:val="24"/>
                <w:szCs w:val="24"/>
              </w:rPr>
              <w:t>The median values of Regrowth grading system (Global scale) of group A (PUVA).</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99</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jc w:val="left"/>
              <w:rPr>
                <w:sz w:val="24"/>
                <w:szCs w:val="24"/>
              </w:rPr>
            </w:pPr>
            <w:r w:rsidRPr="00F40CB4">
              <w:rPr>
                <w:sz w:val="24"/>
                <w:szCs w:val="24"/>
              </w:rPr>
              <w:t>The median values of Regrowth grading system (Global scale) of group B (NB UVB).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100</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5A60FA" w:rsidRDefault="00CE320E" w:rsidP="00A619A9">
            <w:pPr>
              <w:spacing w:line="360" w:lineRule="auto"/>
              <w:ind w:firstLine="0"/>
              <w:rPr>
                <w:sz w:val="24"/>
                <w:szCs w:val="24"/>
              </w:rPr>
            </w:pPr>
            <w:r w:rsidRPr="005A60FA">
              <w:rPr>
                <w:sz w:val="24"/>
                <w:szCs w:val="24"/>
              </w:rPr>
              <w:t>Comparison of post</w:t>
            </w:r>
            <w:r w:rsidRPr="005A60FA">
              <w:rPr>
                <w:sz w:val="24"/>
                <w:szCs w:val="24"/>
                <w:vertAlign w:val="subscript"/>
              </w:rPr>
              <w:t>(1)</w:t>
            </w:r>
            <w:r w:rsidRPr="005A60FA">
              <w:rPr>
                <w:sz w:val="24"/>
                <w:szCs w:val="24"/>
              </w:rPr>
              <w:t xml:space="preserve"> values of Regrowth grading system  of both groups of the study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102</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5A60FA">
              <w:rPr>
                <w:sz w:val="24"/>
                <w:szCs w:val="24"/>
              </w:rPr>
              <w:t>Comparison of post</w:t>
            </w:r>
            <w:r w:rsidRPr="005A60FA">
              <w:rPr>
                <w:sz w:val="24"/>
                <w:szCs w:val="24"/>
                <w:vertAlign w:val="subscript"/>
              </w:rPr>
              <w:t>(2)</w:t>
            </w:r>
            <w:r w:rsidRPr="005A60FA">
              <w:rPr>
                <w:sz w:val="24"/>
                <w:szCs w:val="24"/>
              </w:rPr>
              <w:t xml:space="preserve"> values of Regrowth grading system  of both groups of the study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105</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spacing w:line="360" w:lineRule="auto"/>
              <w:ind w:firstLine="0"/>
              <w:rPr>
                <w:sz w:val="24"/>
                <w:szCs w:val="24"/>
              </w:rPr>
            </w:pPr>
            <w:r w:rsidRPr="005A60FA">
              <w:rPr>
                <w:sz w:val="24"/>
                <w:szCs w:val="24"/>
              </w:rPr>
              <w:t>Percentage of regrowth scoring system of both groups of the study (groups A and B).</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111</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jc w:val="both"/>
              <w:rPr>
                <w:sz w:val="24"/>
                <w:szCs w:val="24"/>
              </w:rPr>
            </w:pPr>
            <w:r w:rsidRPr="005A60FA">
              <w:rPr>
                <w:sz w:val="24"/>
                <w:szCs w:val="24"/>
              </w:rPr>
              <w:t>Correlation Analysis between the age and Regrowth scoring system after 18 sessions .</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113</w:t>
            </w:r>
          </w:p>
        </w:tc>
      </w:tr>
      <w:tr w:rsidR="00CE320E" w:rsidRPr="006C44D8" w:rsidTr="00A619A9">
        <w:trPr>
          <w:cantSplit/>
        </w:trPr>
        <w:tc>
          <w:tcPr>
            <w:tcW w:w="154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300" w:type="dxa"/>
          </w:tcPr>
          <w:p w:rsidR="00CE320E" w:rsidRPr="006C44D8" w:rsidRDefault="00CE320E" w:rsidP="00A619A9">
            <w:pPr>
              <w:ind w:firstLine="0"/>
              <w:jc w:val="both"/>
              <w:rPr>
                <w:sz w:val="24"/>
                <w:szCs w:val="24"/>
              </w:rPr>
            </w:pPr>
            <w:r w:rsidRPr="005A60FA">
              <w:rPr>
                <w:sz w:val="24"/>
                <w:szCs w:val="24"/>
              </w:rPr>
              <w:t>Correlation Analysis between the age and Regrowth scoring system after 36</w:t>
            </w:r>
            <w:r>
              <w:rPr>
                <w:sz w:val="24"/>
                <w:szCs w:val="24"/>
              </w:rPr>
              <w:t xml:space="preserve"> sessions.</w:t>
            </w:r>
          </w:p>
        </w:tc>
        <w:tc>
          <w:tcPr>
            <w:tcW w:w="1438" w:type="dxa"/>
            <w:vAlign w:val="bottom"/>
          </w:tcPr>
          <w:p w:rsidR="00CE320E" w:rsidRPr="006C44D8" w:rsidRDefault="00CE320E" w:rsidP="00A619A9">
            <w:pPr>
              <w:pStyle w:val="1"/>
              <w:spacing w:before="0" w:after="0" w:line="240" w:lineRule="auto"/>
              <w:ind w:firstLine="0"/>
              <w:jc w:val="center"/>
              <w:rPr>
                <w:sz w:val="24"/>
                <w:szCs w:val="24"/>
              </w:rPr>
            </w:pPr>
            <w:r>
              <w:rPr>
                <w:sz w:val="24"/>
                <w:szCs w:val="24"/>
              </w:rPr>
              <w:t>116</w:t>
            </w:r>
          </w:p>
        </w:tc>
      </w:tr>
    </w:tbl>
    <w:p w:rsidR="00CE320E" w:rsidRPr="00B86553" w:rsidRDefault="00CE320E" w:rsidP="00CE320E">
      <w:pPr>
        <w:rPr>
          <w:lang w:bidi="ar-EG"/>
        </w:rPr>
        <w:sectPr w:rsidR="00CE320E" w:rsidRPr="00B86553" w:rsidSect="00493B80">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20" w:footer="720" w:gutter="0"/>
          <w:pgNumType w:fmt="lowerRoman" w:start="1"/>
          <w:cols w:space="720"/>
          <w:titlePg/>
          <w:bidi/>
          <w:rtlGutter/>
        </w:sectPr>
      </w:pPr>
    </w:p>
    <w:p w:rsidR="00CE320E" w:rsidRPr="00B86553" w:rsidRDefault="00CE320E" w:rsidP="00CE320E">
      <w:pPr>
        <w:pStyle w:val="a0"/>
        <w:bidi w:val="0"/>
        <w:rPr>
          <w:rFonts w:ascii="Monotype Corsiva" w:hAnsi="Monotype Corsiva" w:cs="Traditional Arabic"/>
          <w:sz w:val="48"/>
          <w:szCs w:val="52"/>
          <w:u w:val="none"/>
        </w:rPr>
      </w:pPr>
      <w:r w:rsidRPr="00B86553">
        <w:rPr>
          <w:rFonts w:ascii="Monotype Corsiva" w:hAnsi="Monotype Corsiva" w:cs="Traditional Arabic"/>
          <w:sz w:val="48"/>
          <w:szCs w:val="52"/>
          <w:u w:val="none"/>
        </w:rPr>
        <w:lastRenderedPageBreak/>
        <w:t xml:space="preserve">List of Figures </w:t>
      </w:r>
      <w:r w:rsidRPr="00B86553">
        <w:rPr>
          <w:rFonts w:ascii="Monotype Corsiva" w:hAnsi="Monotype Corsiva" w:cs="Traditional Arabic"/>
          <w:sz w:val="48"/>
          <w:szCs w:val="52"/>
          <w:u w:val="none"/>
        </w:rPr>
        <w:tab/>
      </w:r>
    </w:p>
    <w:tbl>
      <w:tblPr>
        <w:tblStyle w:val="TableGrid"/>
        <w:tblW w:w="928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18"/>
        <w:gridCol w:w="6930"/>
        <w:gridCol w:w="1438"/>
      </w:tblGrid>
      <w:tr w:rsidR="00CE320E" w:rsidRPr="000C0183" w:rsidTr="00A619A9">
        <w:trPr>
          <w:cantSplit/>
          <w:trHeight w:val="314"/>
        </w:trPr>
        <w:tc>
          <w:tcPr>
            <w:tcW w:w="918" w:type="dxa"/>
          </w:tcPr>
          <w:p w:rsidR="00CE320E" w:rsidRPr="00A4125C" w:rsidRDefault="00CE320E" w:rsidP="00114502">
            <w:pPr>
              <w:pStyle w:val="Char"/>
              <w:numPr>
                <w:ilvl w:val="0"/>
                <w:numId w:val="47"/>
              </w:numPr>
              <w:tabs>
                <w:tab w:val="num" w:pos="720"/>
              </w:tabs>
              <w:bidi w:val="0"/>
              <w:spacing w:before="0" w:after="0" w:line="240" w:lineRule="auto"/>
              <w:rPr>
                <w:sz w:val="24"/>
                <w:szCs w:val="24"/>
              </w:rPr>
            </w:pPr>
          </w:p>
        </w:tc>
        <w:tc>
          <w:tcPr>
            <w:tcW w:w="6930" w:type="dxa"/>
          </w:tcPr>
          <w:p w:rsidR="00CE320E" w:rsidRPr="00A4125C" w:rsidRDefault="00CE320E" w:rsidP="00A619A9">
            <w:pPr>
              <w:ind w:firstLine="0"/>
              <w:rPr>
                <w:sz w:val="24"/>
                <w:szCs w:val="24"/>
              </w:rPr>
            </w:pPr>
            <w:r w:rsidRPr="00A4125C">
              <w:rPr>
                <w:sz w:val="24"/>
                <w:szCs w:val="24"/>
              </w:rPr>
              <w:t xml:space="preserve">A model of immune privilege collapse in AA pathogenesis. Both a normal anagen (growing) hair follicle (A) and a hair follicle in AA (B) are shown.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17</w:t>
            </w:r>
          </w:p>
        </w:tc>
      </w:tr>
      <w:tr w:rsidR="00CE320E" w:rsidRPr="000C0183" w:rsidTr="00A619A9">
        <w:trPr>
          <w:cantSplit/>
          <w:trHeight w:val="595"/>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200A71" w:rsidRDefault="00CE320E" w:rsidP="00A619A9">
            <w:pPr>
              <w:tabs>
                <w:tab w:val="left" w:leader="dot" w:pos="6084"/>
              </w:tabs>
              <w:spacing w:before="0" w:after="0"/>
              <w:ind w:firstLine="0"/>
              <w:rPr>
                <w:rFonts w:asciiTheme="majorBidi" w:hAnsiTheme="majorBidi" w:cstheme="majorBidi"/>
                <w:sz w:val="24"/>
                <w:szCs w:val="24"/>
              </w:rPr>
            </w:pPr>
            <w:r w:rsidRPr="00200A71">
              <w:rPr>
                <w:sz w:val="24"/>
                <w:szCs w:val="24"/>
              </w:rPr>
              <w:t>The electromagnetic spectrum</w:t>
            </w:r>
            <w:r>
              <w:rPr>
                <w:sz w:val="24"/>
                <w:szCs w:val="24"/>
              </w:rPr>
              <w:t>.</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29</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94796" w:rsidRDefault="00CE320E" w:rsidP="00A619A9">
            <w:pPr>
              <w:ind w:firstLine="0"/>
              <w:jc w:val="left"/>
              <w:rPr>
                <w:sz w:val="24"/>
                <w:szCs w:val="24"/>
              </w:rPr>
            </w:pPr>
            <w:r w:rsidRPr="00F94796">
              <w:rPr>
                <w:rFonts w:asciiTheme="majorBidi" w:hAnsiTheme="majorBidi" w:cstheme="majorBidi"/>
                <w:sz w:val="24"/>
                <w:szCs w:val="24"/>
              </w:rPr>
              <w:t>Ultraviolet (UV) region of the electromagnetic spectrum</w:t>
            </w:r>
            <w:r>
              <w:rPr>
                <w:rFonts w:asciiTheme="majorBidi" w:hAnsiTheme="majorBidi" w:cstheme="majorBidi"/>
                <w:sz w:val="24"/>
                <w:szCs w:val="24"/>
              </w:rPr>
              <w:t>.</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30</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F7EB9" w:rsidRDefault="00CE320E" w:rsidP="00A619A9">
            <w:pPr>
              <w:tabs>
                <w:tab w:val="left" w:leader="dot" w:pos="6084"/>
              </w:tabs>
              <w:spacing w:before="0" w:after="0"/>
              <w:ind w:firstLine="0"/>
              <w:rPr>
                <w:rFonts w:asciiTheme="majorBidi" w:hAnsiTheme="majorBidi" w:cstheme="majorBidi"/>
                <w:sz w:val="24"/>
                <w:szCs w:val="24"/>
              </w:rPr>
            </w:pPr>
            <w:r w:rsidRPr="00FF7EB9">
              <w:rPr>
                <w:sz w:val="24"/>
                <w:szCs w:val="24"/>
              </w:rPr>
              <w:t xml:space="preserve">Schematic diagram of the eye.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35</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F7EB9" w:rsidRDefault="00CE320E" w:rsidP="00A619A9">
            <w:pPr>
              <w:tabs>
                <w:tab w:val="left" w:leader="dot" w:pos="6084"/>
              </w:tabs>
              <w:spacing w:before="0" w:after="0"/>
              <w:ind w:firstLine="0"/>
              <w:rPr>
                <w:rFonts w:asciiTheme="majorBidi" w:hAnsiTheme="majorBidi" w:cstheme="majorBidi"/>
                <w:sz w:val="24"/>
                <w:szCs w:val="24"/>
              </w:rPr>
            </w:pPr>
            <w:r w:rsidRPr="00FF7EB9">
              <w:rPr>
                <w:sz w:val="24"/>
                <w:szCs w:val="24"/>
              </w:rPr>
              <w:t>Eye damage wavelengths</w:t>
            </w:r>
            <w:r>
              <w:rPr>
                <w:sz w:val="24"/>
                <w:szCs w:val="24"/>
              </w:rPr>
              <w:t>.</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35</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9646E" w:rsidRDefault="00CE320E" w:rsidP="00A619A9">
            <w:pPr>
              <w:tabs>
                <w:tab w:val="right" w:pos="142"/>
                <w:tab w:val="right" w:pos="284"/>
                <w:tab w:val="left" w:pos="2505"/>
                <w:tab w:val="right" w:pos="8280"/>
              </w:tabs>
              <w:spacing w:line="360" w:lineRule="auto"/>
              <w:ind w:right="-148" w:firstLine="0"/>
              <w:jc w:val="both"/>
              <w:rPr>
                <w:rFonts w:cs="PT Bold Heading"/>
                <w:iCs/>
              </w:rPr>
            </w:pPr>
            <w:r w:rsidRPr="00F9646E">
              <w:rPr>
                <w:sz w:val="24"/>
                <w:szCs w:val="24"/>
                <w:lang w:bidi="ar-EG"/>
              </w:rPr>
              <w:t>Sony cyber shot digital still camera</w:t>
            </w:r>
            <w:r>
              <w:rPr>
                <w:b/>
                <w:bCs/>
                <w:lang w:bidi="ar-EG"/>
              </w:rPr>
              <w:t>.</w:t>
            </w:r>
            <w:r w:rsidRPr="000C0183">
              <w:rPr>
                <w:rFonts w:asciiTheme="majorBidi" w:hAnsiTheme="majorBidi" w:cstheme="majorBidi"/>
                <w:sz w:val="24"/>
                <w:szCs w:val="24"/>
              </w:rPr>
              <w:tab/>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50</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7D5821" w:rsidRDefault="00CE320E" w:rsidP="00A619A9">
            <w:pPr>
              <w:pStyle w:val="ListParagraph"/>
              <w:spacing w:line="360" w:lineRule="auto"/>
              <w:ind w:left="0" w:firstLine="0"/>
              <w:jc w:val="both"/>
              <w:rPr>
                <w:sz w:val="24"/>
                <w:szCs w:val="24"/>
                <w:u w:val="single"/>
              </w:rPr>
            </w:pPr>
            <w:r w:rsidRPr="007D5821">
              <w:rPr>
                <w:sz w:val="24"/>
                <w:szCs w:val="24"/>
                <w:shd w:val="clear" w:color="auto" w:fill="FFFFFF"/>
              </w:rPr>
              <w:t>Semi-circular (PUVA 200).</w:t>
            </w:r>
            <w:r w:rsidRPr="000C0183">
              <w:rPr>
                <w:rFonts w:asciiTheme="majorBidi" w:hAnsiTheme="majorBidi" w:cstheme="majorBidi"/>
                <w:sz w:val="24"/>
                <w:szCs w:val="24"/>
              </w:rPr>
              <w:tab/>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52</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81487" w:rsidRDefault="00CE320E" w:rsidP="00A619A9">
            <w:pPr>
              <w:ind w:firstLine="0"/>
              <w:jc w:val="left"/>
              <w:rPr>
                <w:sz w:val="24"/>
                <w:szCs w:val="24"/>
                <w:vertAlign w:val="subscript"/>
              </w:rPr>
            </w:pPr>
            <w:r w:rsidRPr="00F81487">
              <w:rPr>
                <w:sz w:val="24"/>
                <w:szCs w:val="24"/>
              </w:rPr>
              <w:t>Closed and opened UV cabinet.</w:t>
            </w:r>
            <w:r>
              <w:rPr>
                <w:sz w:val="24"/>
                <w:szCs w:val="24"/>
                <w:vertAlign w:val="subscript"/>
              </w:rPr>
              <w:t>(a,b)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52</w:t>
            </w:r>
          </w:p>
        </w:tc>
      </w:tr>
      <w:tr w:rsidR="00CE320E" w:rsidRPr="000C0183" w:rsidTr="00A619A9">
        <w:trPr>
          <w:cantSplit/>
        </w:trPr>
        <w:tc>
          <w:tcPr>
            <w:tcW w:w="918" w:type="dxa"/>
          </w:tcPr>
          <w:p w:rsidR="00CE320E" w:rsidRPr="00F81487" w:rsidRDefault="00CE320E" w:rsidP="00114502">
            <w:pPr>
              <w:pStyle w:val="Char"/>
              <w:numPr>
                <w:ilvl w:val="0"/>
                <w:numId w:val="48"/>
              </w:numPr>
              <w:tabs>
                <w:tab w:val="num" w:pos="720"/>
              </w:tabs>
              <w:bidi w:val="0"/>
              <w:spacing w:before="0" w:after="0" w:line="240" w:lineRule="auto"/>
              <w:rPr>
                <w:sz w:val="24"/>
                <w:szCs w:val="24"/>
              </w:rPr>
            </w:pPr>
          </w:p>
        </w:tc>
        <w:tc>
          <w:tcPr>
            <w:tcW w:w="6930" w:type="dxa"/>
          </w:tcPr>
          <w:p w:rsidR="00CE320E" w:rsidRPr="00E77910" w:rsidRDefault="00CE320E" w:rsidP="00A619A9">
            <w:pPr>
              <w:ind w:firstLine="0"/>
              <w:jc w:val="both"/>
              <w:rPr>
                <w:b/>
                <w:bCs/>
                <w:vertAlign w:val="subscript"/>
              </w:rPr>
            </w:pPr>
            <w:r w:rsidRPr="00E77910">
              <w:rPr>
                <w:sz w:val="24"/>
                <w:szCs w:val="24"/>
              </w:rPr>
              <w:t>Opened UV cabinet (</w:t>
            </w:r>
            <w:r w:rsidRPr="00E77910">
              <w:rPr>
                <w:sz w:val="24"/>
                <w:szCs w:val="24"/>
                <w:shd w:val="clear" w:color="auto" w:fill="FFFFFF"/>
              </w:rPr>
              <w:t>digital display unit)</w:t>
            </w:r>
            <w:r w:rsidRPr="00E77910">
              <w:rPr>
                <w:sz w:val="24"/>
                <w:szCs w:val="24"/>
              </w:rPr>
              <w:t>.</w:t>
            </w:r>
            <w:r w:rsidRPr="00E77910">
              <w:rPr>
                <w:vertAlign w:val="subscript"/>
              </w:rPr>
              <w:t>(c)</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53</w:t>
            </w:r>
          </w:p>
        </w:tc>
      </w:tr>
      <w:tr w:rsidR="00CE320E" w:rsidRPr="000C0183" w:rsidTr="00A619A9">
        <w:trPr>
          <w:cantSplit/>
        </w:trPr>
        <w:tc>
          <w:tcPr>
            <w:tcW w:w="918" w:type="dxa"/>
          </w:tcPr>
          <w:p w:rsidR="00CE320E" w:rsidRPr="00E77910" w:rsidRDefault="00CE320E" w:rsidP="00114502">
            <w:pPr>
              <w:pStyle w:val="Char"/>
              <w:numPr>
                <w:ilvl w:val="0"/>
                <w:numId w:val="49"/>
              </w:numPr>
              <w:tabs>
                <w:tab w:val="num" w:pos="720"/>
              </w:tabs>
              <w:bidi w:val="0"/>
              <w:spacing w:before="0" w:after="0" w:line="240" w:lineRule="auto"/>
              <w:rPr>
                <w:sz w:val="24"/>
                <w:szCs w:val="24"/>
              </w:rPr>
            </w:pPr>
          </w:p>
        </w:tc>
        <w:tc>
          <w:tcPr>
            <w:tcW w:w="6930" w:type="dxa"/>
          </w:tcPr>
          <w:p w:rsidR="00CE320E" w:rsidRPr="004C4E4B" w:rsidRDefault="00CE320E" w:rsidP="00A619A9">
            <w:pPr>
              <w:ind w:firstLine="0"/>
              <w:jc w:val="both"/>
              <w:rPr>
                <w:sz w:val="24"/>
                <w:szCs w:val="24"/>
                <w:vertAlign w:val="subscript"/>
              </w:rPr>
            </w:pPr>
            <w:r w:rsidRPr="004C4E4B">
              <w:rPr>
                <w:sz w:val="24"/>
                <w:szCs w:val="24"/>
              </w:rPr>
              <w:t>Lowering portion of UV cabinet.</w:t>
            </w:r>
            <w:r>
              <w:rPr>
                <w:sz w:val="24"/>
                <w:szCs w:val="24"/>
                <w:vertAlign w:val="subscript"/>
              </w:rPr>
              <w:t>(d)</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53</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A3216E" w:rsidRDefault="00CE320E" w:rsidP="00A619A9">
            <w:pPr>
              <w:spacing w:before="0" w:after="0" w:line="360" w:lineRule="auto"/>
              <w:ind w:firstLine="0"/>
              <w:jc w:val="both"/>
              <w:rPr>
                <w:noProof/>
                <w:sz w:val="24"/>
                <w:szCs w:val="24"/>
              </w:rPr>
            </w:pPr>
            <w:r w:rsidRPr="00A3216E">
              <w:rPr>
                <w:sz w:val="24"/>
                <w:szCs w:val="24"/>
              </w:rPr>
              <w:t xml:space="preserve">8-methoxypsoralen (8-MOP) </w:t>
            </w:r>
            <w:r w:rsidRPr="00A3216E">
              <w:rPr>
                <w:sz w:val="24"/>
                <w:szCs w:val="24"/>
                <w:lang w:bidi="ar-IQ"/>
              </w:rPr>
              <w:t>(Ultramedanine)</w:t>
            </w:r>
            <w:r w:rsidRPr="00A3216E">
              <w:rPr>
                <w:noProof/>
                <w:sz w:val="24"/>
                <w:szCs w:val="24"/>
              </w:rPr>
              <w:t xml:space="preserve"> Psolaren.</w:t>
            </w:r>
            <w:r w:rsidRPr="000C0183">
              <w:rPr>
                <w:rFonts w:asciiTheme="majorBidi" w:hAnsiTheme="majorBidi" w:cstheme="majorBidi"/>
                <w:sz w:val="24"/>
                <w:szCs w:val="24"/>
              </w:rPr>
              <w:tab/>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57</w:t>
            </w:r>
          </w:p>
        </w:tc>
      </w:tr>
      <w:tr w:rsidR="00CE320E" w:rsidRPr="000C0183" w:rsidTr="00A619A9">
        <w:trPr>
          <w:cantSplit/>
        </w:trPr>
        <w:tc>
          <w:tcPr>
            <w:tcW w:w="918" w:type="dxa"/>
          </w:tcPr>
          <w:p w:rsidR="00CE320E" w:rsidRPr="00A3216E" w:rsidRDefault="00CE320E" w:rsidP="00114502">
            <w:pPr>
              <w:pStyle w:val="Char"/>
              <w:numPr>
                <w:ilvl w:val="0"/>
                <w:numId w:val="50"/>
              </w:numPr>
              <w:tabs>
                <w:tab w:val="num" w:pos="720"/>
              </w:tabs>
              <w:bidi w:val="0"/>
              <w:spacing w:before="0" w:after="0" w:line="240" w:lineRule="auto"/>
              <w:rPr>
                <w:sz w:val="24"/>
                <w:szCs w:val="24"/>
              </w:rPr>
            </w:pPr>
          </w:p>
        </w:tc>
        <w:tc>
          <w:tcPr>
            <w:tcW w:w="6930" w:type="dxa"/>
          </w:tcPr>
          <w:p w:rsidR="00CE320E" w:rsidRPr="00A3216E" w:rsidRDefault="00CE320E" w:rsidP="00A619A9">
            <w:pPr>
              <w:spacing w:before="0" w:after="0" w:line="360" w:lineRule="auto"/>
              <w:ind w:firstLine="0"/>
              <w:jc w:val="both"/>
              <w:rPr>
                <w:b/>
                <w:bCs/>
              </w:rPr>
            </w:pPr>
            <w:r w:rsidRPr="00A3216E">
              <w:rPr>
                <w:noProof/>
                <w:sz w:val="24"/>
                <w:szCs w:val="24"/>
              </w:rPr>
              <w:t xml:space="preserve">Psolaren plus ultraviolet A </w:t>
            </w:r>
            <w:r w:rsidRPr="00A3216E">
              <w:rPr>
                <w:sz w:val="24"/>
                <w:szCs w:val="24"/>
              </w:rPr>
              <w:t>application procedures</w:t>
            </w:r>
            <w:r w:rsidRPr="00B8120A">
              <w:rPr>
                <w:b/>
                <w:bCs/>
              </w:rPr>
              <w:t xml:space="preserve">.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57</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A43A93" w:rsidRDefault="00CE320E" w:rsidP="00A619A9">
            <w:pPr>
              <w:spacing w:before="0" w:after="0" w:line="360" w:lineRule="auto"/>
              <w:ind w:firstLine="0"/>
              <w:jc w:val="both"/>
              <w:rPr>
                <w:sz w:val="24"/>
                <w:szCs w:val="24"/>
                <w:vertAlign w:val="subscript"/>
              </w:rPr>
            </w:pPr>
            <w:r w:rsidRPr="00A43A93">
              <w:rPr>
                <w:sz w:val="24"/>
                <w:szCs w:val="24"/>
              </w:rPr>
              <w:t>UV Cabinet.</w:t>
            </w:r>
            <w:r>
              <w:rPr>
                <w:sz w:val="24"/>
                <w:szCs w:val="24"/>
                <w:vertAlign w:val="subscript"/>
              </w:rPr>
              <w:t>(a)</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60</w:t>
            </w:r>
          </w:p>
        </w:tc>
      </w:tr>
      <w:tr w:rsidR="00CE320E" w:rsidRPr="000C0183" w:rsidTr="00A619A9">
        <w:trPr>
          <w:cantSplit/>
          <w:trHeight w:val="490"/>
        </w:trPr>
        <w:tc>
          <w:tcPr>
            <w:tcW w:w="918" w:type="dxa"/>
          </w:tcPr>
          <w:p w:rsidR="00CE320E" w:rsidRPr="00A43A93" w:rsidRDefault="00CE320E" w:rsidP="00114502">
            <w:pPr>
              <w:pStyle w:val="Char"/>
              <w:numPr>
                <w:ilvl w:val="0"/>
                <w:numId w:val="51"/>
              </w:numPr>
              <w:tabs>
                <w:tab w:val="num" w:pos="720"/>
              </w:tabs>
              <w:bidi w:val="0"/>
              <w:spacing w:before="0" w:after="0" w:line="240" w:lineRule="auto"/>
              <w:rPr>
                <w:sz w:val="24"/>
                <w:szCs w:val="24"/>
              </w:rPr>
            </w:pPr>
          </w:p>
        </w:tc>
        <w:tc>
          <w:tcPr>
            <w:tcW w:w="6930" w:type="dxa"/>
          </w:tcPr>
          <w:p w:rsidR="00CE320E" w:rsidRPr="00A43A93" w:rsidRDefault="00CE320E" w:rsidP="00A619A9">
            <w:pPr>
              <w:spacing w:before="0" w:after="0" w:line="360" w:lineRule="auto"/>
              <w:ind w:firstLine="0"/>
              <w:jc w:val="both"/>
              <w:rPr>
                <w:sz w:val="24"/>
                <w:szCs w:val="24"/>
              </w:rPr>
            </w:pPr>
            <w:r w:rsidRPr="00A43A93">
              <w:rPr>
                <w:sz w:val="24"/>
                <w:szCs w:val="24"/>
              </w:rPr>
              <w:t>Step one: Prepare patient before UV cabinet switch on.</w:t>
            </w:r>
            <w:r w:rsidRPr="00A43A93">
              <w:rPr>
                <w:sz w:val="24"/>
                <w:szCs w:val="24"/>
                <w:vertAlign w:val="subscript"/>
              </w:rPr>
              <w:t xml:space="preserve"> (b,c)</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60</w:t>
            </w:r>
          </w:p>
        </w:tc>
      </w:tr>
      <w:tr w:rsidR="00CE320E" w:rsidRPr="000C0183" w:rsidTr="00A619A9">
        <w:trPr>
          <w:cantSplit/>
        </w:trPr>
        <w:tc>
          <w:tcPr>
            <w:tcW w:w="918" w:type="dxa"/>
          </w:tcPr>
          <w:p w:rsidR="00CE320E" w:rsidRPr="00A43A93" w:rsidRDefault="00CE320E" w:rsidP="00114502">
            <w:pPr>
              <w:pStyle w:val="Char"/>
              <w:numPr>
                <w:ilvl w:val="0"/>
                <w:numId w:val="52"/>
              </w:numPr>
              <w:tabs>
                <w:tab w:val="num" w:pos="720"/>
              </w:tabs>
              <w:bidi w:val="0"/>
              <w:spacing w:before="0" w:after="0" w:line="240" w:lineRule="auto"/>
              <w:rPr>
                <w:sz w:val="24"/>
                <w:szCs w:val="24"/>
              </w:rPr>
            </w:pPr>
          </w:p>
        </w:tc>
        <w:tc>
          <w:tcPr>
            <w:tcW w:w="6930" w:type="dxa"/>
          </w:tcPr>
          <w:p w:rsidR="00CE320E" w:rsidRPr="001569DE" w:rsidRDefault="00CE320E" w:rsidP="00A619A9">
            <w:pPr>
              <w:ind w:firstLine="0"/>
              <w:rPr>
                <w:rFonts w:cs="PT Bold Heading"/>
                <w:iCs/>
                <w:sz w:val="24"/>
                <w:szCs w:val="24"/>
                <w:u w:val="single"/>
              </w:rPr>
            </w:pPr>
            <w:r w:rsidRPr="001569DE">
              <w:rPr>
                <w:sz w:val="24"/>
                <w:szCs w:val="24"/>
              </w:rPr>
              <w:t>Step two: Application of UV: Switch on UV cabinet, and then Switch off the cabinet and open the door.</w:t>
            </w:r>
            <w:r w:rsidRPr="001569DE">
              <w:rPr>
                <w:sz w:val="24"/>
                <w:szCs w:val="24"/>
                <w:vertAlign w:val="subscript"/>
              </w:rPr>
              <w:t xml:space="preserve"> (d, e)</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60</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852482" w:rsidRDefault="00CE320E" w:rsidP="00A619A9">
            <w:pPr>
              <w:spacing w:line="360" w:lineRule="auto"/>
              <w:ind w:firstLine="0"/>
              <w:jc w:val="both"/>
              <w:rPr>
                <w:rFonts w:asciiTheme="majorBidi" w:hAnsiTheme="majorBidi" w:cstheme="majorBidi"/>
                <w:sz w:val="24"/>
                <w:szCs w:val="24"/>
              </w:rPr>
            </w:pPr>
            <w:r w:rsidRPr="00852482">
              <w:rPr>
                <w:sz w:val="24"/>
                <w:szCs w:val="24"/>
              </w:rPr>
              <w:t>The Mean values of patients age of both groups of the study (A and B).</w:t>
            </w:r>
            <w:r w:rsidRPr="00852482">
              <w:rPr>
                <w:rFonts w:asciiTheme="majorBidi" w:hAnsiTheme="majorBidi" w:cstheme="majorBidi"/>
                <w:sz w:val="24"/>
                <w:szCs w:val="24"/>
              </w:rPr>
              <w:t xml:space="preserve">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65</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BC4D8C" w:rsidRDefault="00CE320E" w:rsidP="00A619A9">
            <w:pPr>
              <w:spacing w:line="360" w:lineRule="auto"/>
              <w:ind w:firstLine="0"/>
              <w:jc w:val="both"/>
              <w:rPr>
                <w:sz w:val="24"/>
                <w:szCs w:val="24"/>
              </w:rPr>
            </w:pPr>
            <w:r w:rsidRPr="00BC4D8C">
              <w:rPr>
                <w:sz w:val="24"/>
                <w:szCs w:val="24"/>
              </w:rPr>
              <w:t>The Percentages of males and females in group (A).</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67</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C42EB7" w:rsidRDefault="00CE320E" w:rsidP="00A619A9">
            <w:pPr>
              <w:spacing w:line="360" w:lineRule="auto"/>
              <w:ind w:firstLine="0"/>
              <w:jc w:val="both"/>
              <w:rPr>
                <w:sz w:val="24"/>
                <w:szCs w:val="24"/>
              </w:rPr>
            </w:pPr>
            <w:r w:rsidRPr="00C42EB7">
              <w:rPr>
                <w:sz w:val="24"/>
                <w:szCs w:val="24"/>
              </w:rPr>
              <w:t>The Percentages of males and females in group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68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D5632A" w:rsidRDefault="00CE320E" w:rsidP="00A619A9">
            <w:pPr>
              <w:ind w:firstLine="0"/>
              <w:rPr>
                <w:sz w:val="24"/>
                <w:szCs w:val="24"/>
              </w:rPr>
            </w:pPr>
            <w:r w:rsidRPr="00D5632A">
              <w:rPr>
                <w:sz w:val="24"/>
                <w:szCs w:val="24"/>
              </w:rPr>
              <w:t>The median values of alopecia grading of group A (PUVA).</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70</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B829F0" w:rsidRDefault="00CE320E" w:rsidP="00A619A9">
            <w:pPr>
              <w:ind w:firstLine="0"/>
              <w:rPr>
                <w:sz w:val="24"/>
                <w:szCs w:val="24"/>
              </w:rPr>
            </w:pPr>
            <w:r w:rsidRPr="00B829F0">
              <w:rPr>
                <w:sz w:val="24"/>
                <w:szCs w:val="24"/>
              </w:rPr>
              <w:t>The median values of alopecia grading of group B (NB UVB).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72</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1B7A27" w:rsidRDefault="00CE320E" w:rsidP="00A619A9">
            <w:pPr>
              <w:tabs>
                <w:tab w:val="right" w:pos="5940"/>
              </w:tabs>
              <w:ind w:firstLine="0"/>
              <w:jc w:val="both"/>
              <w:rPr>
                <w:sz w:val="24"/>
                <w:szCs w:val="24"/>
              </w:rPr>
            </w:pPr>
            <w:r w:rsidRPr="001B7A27">
              <w:rPr>
                <w:sz w:val="24"/>
                <w:szCs w:val="24"/>
              </w:rPr>
              <w:t>The median values of Alopecia grading (pre, post</w:t>
            </w:r>
            <w:r w:rsidRPr="001B7A27">
              <w:rPr>
                <w:sz w:val="24"/>
                <w:szCs w:val="24"/>
                <w:vertAlign w:val="subscript"/>
              </w:rPr>
              <w:t xml:space="preserve">(1) </w:t>
            </w:r>
            <w:r w:rsidRPr="001B7A27">
              <w:rPr>
                <w:sz w:val="24"/>
                <w:szCs w:val="24"/>
              </w:rPr>
              <w:t>and post</w:t>
            </w:r>
            <w:r w:rsidRPr="001B7A27">
              <w:rPr>
                <w:sz w:val="24"/>
                <w:szCs w:val="24"/>
                <w:vertAlign w:val="subscript"/>
              </w:rPr>
              <w:t>(2)</w:t>
            </w:r>
            <w:r w:rsidRPr="001B7A27">
              <w:rPr>
                <w:sz w:val="24"/>
                <w:szCs w:val="24"/>
              </w:rPr>
              <w:t>) of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74</w:t>
            </w:r>
          </w:p>
        </w:tc>
      </w:tr>
      <w:tr w:rsidR="00CE320E" w:rsidRPr="000C0183" w:rsidTr="00A619A9">
        <w:trPr>
          <w:cantSplit/>
          <w:trHeight w:val="351"/>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296F82" w:rsidRDefault="00CE320E" w:rsidP="00A619A9">
            <w:pPr>
              <w:ind w:firstLine="0"/>
              <w:rPr>
                <w:sz w:val="24"/>
                <w:szCs w:val="24"/>
              </w:rPr>
            </w:pPr>
            <w:r w:rsidRPr="00296F82">
              <w:rPr>
                <w:sz w:val="24"/>
                <w:szCs w:val="24"/>
              </w:rPr>
              <w:t>The median values of alopecia grading (SALT scoring) pre treatment between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79</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296F82" w:rsidRDefault="00CE320E" w:rsidP="00A619A9">
            <w:pPr>
              <w:ind w:firstLine="0"/>
              <w:rPr>
                <w:sz w:val="24"/>
                <w:szCs w:val="24"/>
              </w:rPr>
            </w:pPr>
            <w:r w:rsidRPr="00296F82">
              <w:rPr>
                <w:sz w:val="24"/>
                <w:szCs w:val="24"/>
              </w:rPr>
              <w:t>The median values of alopecia grading post</w:t>
            </w:r>
            <w:r w:rsidRPr="00296F82">
              <w:rPr>
                <w:sz w:val="24"/>
                <w:szCs w:val="24"/>
                <w:vertAlign w:val="subscript"/>
              </w:rPr>
              <w:t>(1)</w:t>
            </w:r>
            <w:r w:rsidRPr="00296F82">
              <w:rPr>
                <w:sz w:val="24"/>
                <w:szCs w:val="24"/>
              </w:rPr>
              <w:t xml:space="preserve"> between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82</w:t>
            </w:r>
          </w:p>
        </w:tc>
      </w:tr>
      <w:tr w:rsidR="00CE320E" w:rsidRPr="000C0183" w:rsidTr="00A619A9">
        <w:trPr>
          <w:cantSplit/>
          <w:trHeight w:val="459"/>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A0553E" w:rsidRDefault="00CE320E" w:rsidP="00A619A9">
            <w:pPr>
              <w:ind w:firstLine="0"/>
              <w:rPr>
                <w:sz w:val="24"/>
                <w:szCs w:val="24"/>
              </w:rPr>
            </w:pPr>
            <w:r w:rsidRPr="00A0553E">
              <w:rPr>
                <w:sz w:val="24"/>
                <w:szCs w:val="24"/>
              </w:rPr>
              <w:t>The median values of alopecia grading post</w:t>
            </w:r>
            <w:r w:rsidRPr="00A0553E">
              <w:rPr>
                <w:sz w:val="24"/>
                <w:szCs w:val="24"/>
                <w:vertAlign w:val="subscript"/>
              </w:rPr>
              <w:t>(2)</w:t>
            </w:r>
            <w:r w:rsidRPr="00A0553E">
              <w:rPr>
                <w:sz w:val="24"/>
                <w:szCs w:val="24"/>
              </w:rPr>
              <w:t xml:space="preserve"> between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85</w:t>
            </w:r>
          </w:p>
        </w:tc>
      </w:tr>
      <w:tr w:rsidR="00CE320E" w:rsidRPr="000C0183" w:rsidTr="00A619A9">
        <w:trPr>
          <w:cantSplit/>
          <w:trHeight w:val="472"/>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393A1E" w:rsidRDefault="00CE320E" w:rsidP="00A619A9">
            <w:pPr>
              <w:ind w:firstLine="0"/>
              <w:rPr>
                <w:sz w:val="24"/>
                <w:szCs w:val="24"/>
              </w:rPr>
            </w:pPr>
            <w:r w:rsidRPr="00393A1E">
              <w:rPr>
                <w:sz w:val="24"/>
                <w:szCs w:val="24"/>
              </w:rPr>
              <w:t>Percentage of  Alopecia grading pre values of both groups of the study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87</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776613" w:rsidRDefault="00CE320E" w:rsidP="00A619A9">
            <w:pPr>
              <w:ind w:firstLine="0"/>
              <w:rPr>
                <w:sz w:val="24"/>
                <w:szCs w:val="24"/>
              </w:rPr>
            </w:pPr>
            <w:r w:rsidRPr="00776613">
              <w:rPr>
                <w:sz w:val="24"/>
                <w:szCs w:val="24"/>
              </w:rPr>
              <w:t>Percentage of  Alopecia grading post</w:t>
            </w:r>
            <w:r w:rsidRPr="00776613">
              <w:rPr>
                <w:sz w:val="24"/>
                <w:szCs w:val="24"/>
                <w:vertAlign w:val="subscript"/>
              </w:rPr>
              <w:t>(1)</w:t>
            </w:r>
            <w:r w:rsidRPr="00776613">
              <w:rPr>
                <w:sz w:val="24"/>
                <w:szCs w:val="24"/>
              </w:rPr>
              <w:t xml:space="preserve"> of both groups of the study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89</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2F5DB0" w:rsidRDefault="00CE320E" w:rsidP="00A619A9">
            <w:pPr>
              <w:ind w:firstLine="0"/>
              <w:rPr>
                <w:sz w:val="24"/>
                <w:szCs w:val="24"/>
              </w:rPr>
            </w:pPr>
            <w:r w:rsidRPr="002F5DB0">
              <w:rPr>
                <w:sz w:val="24"/>
                <w:szCs w:val="24"/>
              </w:rPr>
              <w:t xml:space="preserve">Percentage </w:t>
            </w:r>
            <w:r w:rsidR="00BC1DE4" w:rsidRPr="002F5DB0">
              <w:rPr>
                <w:sz w:val="24"/>
                <w:szCs w:val="24"/>
              </w:rPr>
              <w:t>of Alopecia</w:t>
            </w:r>
            <w:r w:rsidRPr="002F5DB0">
              <w:rPr>
                <w:sz w:val="24"/>
                <w:szCs w:val="24"/>
              </w:rPr>
              <w:t xml:space="preserve"> grading </w:t>
            </w:r>
            <w:r w:rsidR="00BC1DE4" w:rsidRPr="002F5DB0">
              <w:rPr>
                <w:sz w:val="24"/>
                <w:szCs w:val="24"/>
              </w:rPr>
              <w:t>post</w:t>
            </w:r>
            <w:r w:rsidR="00BC1DE4" w:rsidRPr="002F5DB0">
              <w:rPr>
                <w:sz w:val="24"/>
                <w:szCs w:val="24"/>
                <w:vertAlign w:val="subscript"/>
              </w:rPr>
              <w:t xml:space="preserve"> (</w:t>
            </w:r>
            <w:r w:rsidRPr="002F5DB0">
              <w:rPr>
                <w:sz w:val="24"/>
                <w:szCs w:val="24"/>
                <w:vertAlign w:val="subscript"/>
              </w:rPr>
              <w:t>2)</w:t>
            </w:r>
            <w:r w:rsidRPr="002F5DB0">
              <w:rPr>
                <w:sz w:val="24"/>
                <w:szCs w:val="24"/>
              </w:rPr>
              <w:t xml:space="preserve"> values of both groups of the study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91</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2627E3" w:rsidRDefault="00CE320E" w:rsidP="00A619A9">
            <w:pPr>
              <w:ind w:firstLine="0"/>
              <w:rPr>
                <w:sz w:val="24"/>
                <w:szCs w:val="24"/>
              </w:rPr>
            </w:pPr>
            <w:r w:rsidRPr="002627E3">
              <w:rPr>
                <w:sz w:val="24"/>
                <w:szCs w:val="24"/>
              </w:rPr>
              <w:t xml:space="preserve">The median values of Regrowth grading system of group A (PUVA).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94</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1D05F4" w:rsidRDefault="00CE320E" w:rsidP="00A619A9">
            <w:pPr>
              <w:ind w:firstLine="0"/>
              <w:rPr>
                <w:sz w:val="24"/>
                <w:szCs w:val="24"/>
              </w:rPr>
            </w:pPr>
            <w:r w:rsidRPr="001D05F4">
              <w:rPr>
                <w:sz w:val="24"/>
                <w:szCs w:val="24"/>
              </w:rPr>
              <w:t xml:space="preserve">The median values of Regrowth grading system of group B (NB UVB).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96</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6C03C4" w:rsidRDefault="00CE320E" w:rsidP="00A619A9">
            <w:pPr>
              <w:ind w:firstLine="0"/>
              <w:rPr>
                <w:sz w:val="24"/>
                <w:szCs w:val="24"/>
              </w:rPr>
            </w:pPr>
            <w:r w:rsidRPr="006C03C4">
              <w:rPr>
                <w:sz w:val="24"/>
                <w:szCs w:val="24"/>
              </w:rPr>
              <w:t xml:space="preserve">The median values of Regrowth grading </w:t>
            </w:r>
            <w:r w:rsidR="0057639E" w:rsidRPr="006C03C4">
              <w:rPr>
                <w:sz w:val="24"/>
                <w:szCs w:val="24"/>
              </w:rPr>
              <w:t>system (post</w:t>
            </w:r>
            <w:r w:rsidR="0057639E" w:rsidRPr="006C03C4">
              <w:rPr>
                <w:sz w:val="24"/>
                <w:szCs w:val="24"/>
                <w:vertAlign w:val="subscript"/>
              </w:rPr>
              <w:t xml:space="preserve"> (</w:t>
            </w:r>
            <w:r w:rsidRPr="006C03C4">
              <w:rPr>
                <w:sz w:val="24"/>
                <w:szCs w:val="24"/>
                <w:vertAlign w:val="subscript"/>
              </w:rPr>
              <w:t>1)</w:t>
            </w:r>
            <w:r w:rsidRPr="006C03C4">
              <w:rPr>
                <w:sz w:val="24"/>
                <w:szCs w:val="24"/>
              </w:rPr>
              <w:t xml:space="preserve"> and </w:t>
            </w:r>
            <w:r w:rsidR="0057639E" w:rsidRPr="006C03C4">
              <w:rPr>
                <w:sz w:val="24"/>
                <w:szCs w:val="24"/>
              </w:rPr>
              <w:t>post</w:t>
            </w:r>
            <w:r w:rsidR="0057639E" w:rsidRPr="006C03C4">
              <w:rPr>
                <w:sz w:val="24"/>
                <w:szCs w:val="24"/>
                <w:vertAlign w:val="subscript"/>
              </w:rPr>
              <w:t xml:space="preserve"> (</w:t>
            </w:r>
            <w:r w:rsidRPr="006C03C4">
              <w:rPr>
                <w:sz w:val="24"/>
                <w:szCs w:val="24"/>
                <w:vertAlign w:val="subscript"/>
              </w:rPr>
              <w:t>2)</w:t>
            </w:r>
            <w:r w:rsidRPr="006C03C4">
              <w:rPr>
                <w:sz w:val="24"/>
                <w:szCs w:val="24"/>
              </w:rPr>
              <w:t>) of both groups of the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98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F64351" w:rsidRDefault="00CE320E" w:rsidP="00A619A9">
            <w:pPr>
              <w:ind w:firstLine="0"/>
              <w:rPr>
                <w:sz w:val="24"/>
                <w:szCs w:val="24"/>
              </w:rPr>
            </w:pPr>
            <w:r w:rsidRPr="00F64351">
              <w:rPr>
                <w:sz w:val="24"/>
                <w:szCs w:val="24"/>
              </w:rPr>
              <w:t>The median values of Regrowth grading system post</w:t>
            </w:r>
            <w:r w:rsidRPr="00F64351">
              <w:rPr>
                <w:sz w:val="24"/>
                <w:szCs w:val="24"/>
                <w:vertAlign w:val="subscript"/>
              </w:rPr>
              <w:t>(1)</w:t>
            </w:r>
            <w:r w:rsidRPr="00F64351">
              <w:rPr>
                <w:sz w:val="24"/>
                <w:szCs w:val="24"/>
              </w:rPr>
              <w:t xml:space="preserve">  values between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103</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CD615B" w:rsidRDefault="00CE320E" w:rsidP="00A619A9">
            <w:pPr>
              <w:ind w:firstLine="0"/>
              <w:rPr>
                <w:sz w:val="24"/>
                <w:szCs w:val="24"/>
              </w:rPr>
            </w:pPr>
            <w:r w:rsidRPr="00CD615B">
              <w:rPr>
                <w:sz w:val="24"/>
                <w:szCs w:val="24"/>
              </w:rPr>
              <w:t xml:space="preserve">The median values of Regrowth grading system </w:t>
            </w:r>
            <w:r w:rsidR="0057639E" w:rsidRPr="00CD615B">
              <w:rPr>
                <w:sz w:val="24"/>
                <w:szCs w:val="24"/>
              </w:rPr>
              <w:t>post</w:t>
            </w:r>
            <w:r w:rsidR="0057639E" w:rsidRPr="00CD615B">
              <w:rPr>
                <w:sz w:val="24"/>
                <w:szCs w:val="24"/>
                <w:vertAlign w:val="subscript"/>
              </w:rPr>
              <w:t xml:space="preserve"> (</w:t>
            </w:r>
            <w:r w:rsidRPr="00CD615B">
              <w:rPr>
                <w:sz w:val="24"/>
                <w:szCs w:val="24"/>
                <w:vertAlign w:val="subscript"/>
              </w:rPr>
              <w:t>2</w:t>
            </w:r>
            <w:r w:rsidR="0057639E" w:rsidRPr="00CD615B">
              <w:rPr>
                <w:sz w:val="24"/>
                <w:szCs w:val="24"/>
                <w:vertAlign w:val="subscript"/>
              </w:rPr>
              <w:t>)</w:t>
            </w:r>
            <w:r w:rsidR="0057639E" w:rsidRPr="00CD615B">
              <w:rPr>
                <w:sz w:val="24"/>
                <w:szCs w:val="24"/>
              </w:rPr>
              <w:t xml:space="preserve"> values</w:t>
            </w:r>
            <w:r w:rsidRPr="00CD615B">
              <w:rPr>
                <w:sz w:val="24"/>
                <w:szCs w:val="24"/>
              </w:rPr>
              <w:t xml:space="preserve"> between both groups of the study (groups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106</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550FCA" w:rsidRDefault="00CE320E" w:rsidP="00A619A9">
            <w:pPr>
              <w:ind w:firstLine="0"/>
              <w:rPr>
                <w:sz w:val="24"/>
                <w:szCs w:val="24"/>
              </w:rPr>
            </w:pPr>
            <w:r w:rsidRPr="00550FCA">
              <w:rPr>
                <w:sz w:val="24"/>
                <w:szCs w:val="24"/>
              </w:rPr>
              <w:t>Percentage of regrowth score system post</w:t>
            </w:r>
            <w:r w:rsidRPr="00550FCA">
              <w:rPr>
                <w:sz w:val="24"/>
                <w:szCs w:val="24"/>
                <w:vertAlign w:val="subscript"/>
              </w:rPr>
              <w:t>(1)</w:t>
            </w:r>
            <w:r w:rsidRPr="00550FCA">
              <w:rPr>
                <w:sz w:val="24"/>
                <w:szCs w:val="24"/>
              </w:rPr>
              <w:t xml:space="preserve"> values of both groups of the study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108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7E7D6B" w:rsidRDefault="00CE320E" w:rsidP="00A619A9">
            <w:pPr>
              <w:ind w:firstLine="0"/>
              <w:rPr>
                <w:sz w:val="24"/>
                <w:szCs w:val="24"/>
              </w:rPr>
            </w:pPr>
            <w:r w:rsidRPr="007E7D6B">
              <w:rPr>
                <w:sz w:val="24"/>
                <w:szCs w:val="24"/>
              </w:rPr>
              <w:t>Percentage of regrowth score system post</w:t>
            </w:r>
            <w:r w:rsidRPr="007E7D6B">
              <w:rPr>
                <w:sz w:val="24"/>
                <w:szCs w:val="24"/>
                <w:vertAlign w:val="subscript"/>
              </w:rPr>
              <w:t>(2)</w:t>
            </w:r>
            <w:r w:rsidRPr="007E7D6B">
              <w:rPr>
                <w:sz w:val="24"/>
                <w:szCs w:val="24"/>
              </w:rPr>
              <w:t xml:space="preserve"> of both groups of the study (A and B).</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110</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EE0834" w:rsidRDefault="00CE320E" w:rsidP="00A619A9">
            <w:pPr>
              <w:ind w:firstLine="0"/>
              <w:rPr>
                <w:sz w:val="24"/>
                <w:szCs w:val="24"/>
              </w:rPr>
            </w:pPr>
            <w:r w:rsidRPr="00EE0834">
              <w:rPr>
                <w:sz w:val="24"/>
                <w:szCs w:val="24"/>
              </w:rPr>
              <w:t xml:space="preserve">Correlation between age and Regrowth scoring system after 18 sessions.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114</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882791" w:rsidRDefault="00CE320E" w:rsidP="00A619A9">
            <w:pPr>
              <w:ind w:firstLine="0"/>
              <w:rPr>
                <w:sz w:val="24"/>
                <w:szCs w:val="24"/>
              </w:rPr>
            </w:pPr>
            <w:r w:rsidRPr="00882791">
              <w:rPr>
                <w:sz w:val="24"/>
                <w:szCs w:val="24"/>
              </w:rPr>
              <w:t xml:space="preserve">Correlation between age and Regrowth scoring system after 36 sessions. </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117</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ind w:firstLine="0"/>
              <w:rPr>
                <w:b/>
                <w:bCs/>
                <w:sz w:val="24"/>
                <w:szCs w:val="24"/>
              </w:rPr>
            </w:pPr>
            <w:r w:rsidRPr="00981F5C">
              <w:rPr>
                <w:sz w:val="24"/>
                <w:szCs w:val="24"/>
              </w:rPr>
              <w:t>The photographic pictures for patient: A,</w:t>
            </w:r>
            <w:r w:rsidR="00E83F17">
              <w:rPr>
                <w:sz w:val="24"/>
                <w:szCs w:val="24"/>
              </w:rPr>
              <w:t xml:space="preserve"> </w:t>
            </w:r>
            <w:r w:rsidRPr="00981F5C">
              <w:rPr>
                <w:sz w:val="24"/>
                <w:szCs w:val="24"/>
              </w:rPr>
              <w:t xml:space="preserve">pre </w:t>
            </w:r>
            <w:r w:rsidR="00E83F17" w:rsidRPr="00981F5C">
              <w:rPr>
                <w:sz w:val="24"/>
                <w:szCs w:val="24"/>
              </w:rPr>
              <w:t>treatment</w:t>
            </w:r>
            <w:r w:rsidRPr="00981F5C">
              <w:rPr>
                <w:sz w:val="24"/>
                <w:szCs w:val="24"/>
              </w:rPr>
              <w:t xml:space="preserve"> by PUVA, B post </w:t>
            </w:r>
            <w:r w:rsidR="006C21A8" w:rsidRPr="00981F5C">
              <w:rPr>
                <w:sz w:val="24"/>
                <w:szCs w:val="24"/>
              </w:rPr>
              <w:t>treatment</w:t>
            </w:r>
            <w:r w:rsidRPr="00981F5C">
              <w:rPr>
                <w:sz w:val="24"/>
                <w:szCs w:val="24"/>
              </w:rPr>
              <w:t xml:space="preserve"> by PUVA</w:t>
            </w:r>
            <w:r w:rsidRPr="00981F5C">
              <w:rPr>
                <w:b/>
                <w:bCs/>
                <w:sz w:val="24"/>
                <w:szCs w:val="24"/>
              </w:rPr>
              <w:t>.</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405807">
              <w:rPr>
                <w:rFonts w:asciiTheme="majorBidi" w:hAnsiTheme="majorBidi" w:cstheme="majorBidi"/>
                <w:sz w:val="24"/>
                <w:szCs w:val="24"/>
              </w:rPr>
              <w:t>18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spacing w:before="0" w:after="0" w:line="360" w:lineRule="auto"/>
              <w:ind w:firstLine="0"/>
              <w:jc w:val="both"/>
              <w:rPr>
                <w:rFonts w:asciiTheme="majorBidi" w:hAnsiTheme="majorBidi" w:cstheme="majorBidi"/>
                <w:sz w:val="24"/>
                <w:szCs w:val="24"/>
              </w:rPr>
            </w:pPr>
            <w:r w:rsidRPr="00981F5C">
              <w:rPr>
                <w:sz w:val="24"/>
                <w:szCs w:val="24"/>
              </w:rPr>
              <w:t>The photographic pictures for patient: A,</w:t>
            </w:r>
            <w:r w:rsidR="00E83F17">
              <w:rPr>
                <w:sz w:val="24"/>
                <w:szCs w:val="24"/>
              </w:rPr>
              <w:t xml:space="preserve"> </w:t>
            </w:r>
            <w:r w:rsidRPr="00981F5C">
              <w:rPr>
                <w:sz w:val="24"/>
                <w:szCs w:val="24"/>
              </w:rPr>
              <w:t xml:space="preserve">pre </w:t>
            </w:r>
            <w:r w:rsidR="00E83F17" w:rsidRPr="00981F5C">
              <w:rPr>
                <w:sz w:val="24"/>
                <w:szCs w:val="24"/>
              </w:rPr>
              <w:t>treatment</w:t>
            </w:r>
            <w:r w:rsidRPr="00981F5C">
              <w:rPr>
                <w:sz w:val="24"/>
                <w:szCs w:val="24"/>
              </w:rPr>
              <w:t xml:space="preserve"> by PUVA, B post </w:t>
            </w:r>
            <w:r w:rsidR="00E83F17" w:rsidRPr="00981F5C">
              <w:rPr>
                <w:sz w:val="24"/>
                <w:szCs w:val="24"/>
              </w:rPr>
              <w:t>treatment</w:t>
            </w:r>
            <w:r w:rsidRPr="00981F5C">
              <w:rPr>
                <w:sz w:val="24"/>
                <w:szCs w:val="24"/>
              </w:rPr>
              <w:t xml:space="preserve"> by PUVA</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405807">
              <w:rPr>
                <w:rFonts w:asciiTheme="majorBidi" w:hAnsiTheme="majorBidi" w:cstheme="majorBidi"/>
                <w:sz w:val="24"/>
                <w:szCs w:val="24"/>
              </w:rPr>
              <w:t>18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ind w:firstLine="0"/>
              <w:rPr>
                <w:rFonts w:asciiTheme="majorBidi" w:hAnsiTheme="majorBidi" w:cstheme="majorBidi"/>
                <w:sz w:val="24"/>
                <w:szCs w:val="24"/>
              </w:rPr>
            </w:pPr>
            <w:r w:rsidRPr="00981F5C">
              <w:rPr>
                <w:sz w:val="24"/>
                <w:szCs w:val="24"/>
              </w:rPr>
              <w:t>The photographic pictures for patient: A,</w:t>
            </w:r>
            <w:r w:rsidR="00E83F17">
              <w:rPr>
                <w:sz w:val="24"/>
                <w:szCs w:val="24"/>
              </w:rPr>
              <w:t xml:space="preserve"> </w:t>
            </w:r>
            <w:r w:rsidRPr="00981F5C">
              <w:rPr>
                <w:sz w:val="24"/>
                <w:szCs w:val="24"/>
              </w:rPr>
              <w:t xml:space="preserve">pre </w:t>
            </w:r>
            <w:r w:rsidR="00E83F17" w:rsidRPr="00981F5C">
              <w:rPr>
                <w:sz w:val="24"/>
                <w:szCs w:val="24"/>
              </w:rPr>
              <w:t>treatment</w:t>
            </w:r>
            <w:r w:rsidRPr="00981F5C">
              <w:rPr>
                <w:sz w:val="24"/>
                <w:szCs w:val="24"/>
              </w:rPr>
              <w:t xml:space="preserve"> by PUVA, B post </w:t>
            </w:r>
            <w:r w:rsidR="00E83F17" w:rsidRPr="00981F5C">
              <w:rPr>
                <w:sz w:val="24"/>
                <w:szCs w:val="24"/>
              </w:rPr>
              <w:t>treatment</w:t>
            </w:r>
            <w:r w:rsidRPr="00981F5C">
              <w:rPr>
                <w:sz w:val="24"/>
                <w:szCs w:val="24"/>
              </w:rPr>
              <w:t xml:space="preserve"> by PUVA.</w:t>
            </w:r>
          </w:p>
        </w:tc>
        <w:tc>
          <w:tcPr>
            <w:tcW w:w="1438" w:type="dxa"/>
            <w:vAlign w:val="bottom"/>
          </w:tcPr>
          <w:p w:rsidR="00CE320E" w:rsidRPr="000C0183"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405807">
              <w:rPr>
                <w:rFonts w:asciiTheme="majorBidi" w:hAnsiTheme="majorBidi" w:cstheme="majorBidi"/>
                <w:sz w:val="24"/>
                <w:szCs w:val="24"/>
              </w:rPr>
              <w:t>18</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ind w:firstLine="0"/>
              <w:rPr>
                <w:sz w:val="24"/>
                <w:szCs w:val="24"/>
              </w:rPr>
            </w:pPr>
            <w:r w:rsidRPr="003249D8">
              <w:rPr>
                <w:sz w:val="24"/>
                <w:szCs w:val="24"/>
              </w:rPr>
              <w:t>The photographic pictures for patient: A,</w:t>
            </w:r>
            <w:r w:rsidR="00E83F17">
              <w:rPr>
                <w:sz w:val="24"/>
                <w:szCs w:val="24"/>
              </w:rPr>
              <w:t xml:space="preserve"> </w:t>
            </w:r>
            <w:r w:rsidRPr="003249D8">
              <w:rPr>
                <w:sz w:val="24"/>
                <w:szCs w:val="24"/>
              </w:rPr>
              <w:t xml:space="preserve">pre </w:t>
            </w:r>
            <w:r w:rsidR="00E83F17" w:rsidRPr="003249D8">
              <w:rPr>
                <w:sz w:val="24"/>
                <w:szCs w:val="24"/>
              </w:rPr>
              <w:t>treatment</w:t>
            </w:r>
            <w:r w:rsidRPr="003249D8">
              <w:rPr>
                <w:sz w:val="24"/>
                <w:szCs w:val="24"/>
              </w:rPr>
              <w:t xml:space="preserve"> by NB UVB, B post </w:t>
            </w:r>
            <w:r w:rsidR="006C21A8" w:rsidRPr="003249D8">
              <w:rPr>
                <w:sz w:val="24"/>
                <w:szCs w:val="24"/>
              </w:rPr>
              <w:t>treatment</w:t>
            </w:r>
            <w:r w:rsidRPr="003249D8">
              <w:rPr>
                <w:sz w:val="24"/>
                <w:szCs w:val="24"/>
              </w:rPr>
              <w:t xml:space="preserve"> by NB UVB.</w:t>
            </w:r>
          </w:p>
        </w:tc>
        <w:tc>
          <w:tcPr>
            <w:tcW w:w="1438" w:type="dxa"/>
            <w:vAlign w:val="bottom"/>
          </w:tcPr>
          <w:p w:rsidR="00CE320E" w:rsidRDefault="00CE320E"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405807">
              <w:rPr>
                <w:rFonts w:asciiTheme="majorBidi" w:hAnsiTheme="majorBidi" w:cstheme="majorBidi"/>
                <w:sz w:val="24"/>
                <w:szCs w:val="24"/>
              </w:rPr>
              <w:t>19</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ind w:firstLine="0"/>
              <w:rPr>
                <w:sz w:val="24"/>
                <w:szCs w:val="24"/>
              </w:rPr>
            </w:pPr>
            <w:r w:rsidRPr="003249D8">
              <w:rPr>
                <w:sz w:val="24"/>
                <w:szCs w:val="24"/>
              </w:rPr>
              <w:t>The photographic pictures for patient: A,</w:t>
            </w:r>
            <w:r w:rsidR="006C21A8">
              <w:rPr>
                <w:sz w:val="24"/>
                <w:szCs w:val="24"/>
              </w:rPr>
              <w:t xml:space="preserve"> </w:t>
            </w:r>
            <w:r w:rsidRPr="003249D8">
              <w:rPr>
                <w:sz w:val="24"/>
                <w:szCs w:val="24"/>
              </w:rPr>
              <w:t xml:space="preserve">pre </w:t>
            </w:r>
            <w:r w:rsidR="006C21A8" w:rsidRPr="003249D8">
              <w:rPr>
                <w:sz w:val="24"/>
                <w:szCs w:val="24"/>
              </w:rPr>
              <w:t>treatment</w:t>
            </w:r>
            <w:r w:rsidRPr="003249D8">
              <w:rPr>
                <w:sz w:val="24"/>
                <w:szCs w:val="24"/>
              </w:rPr>
              <w:t xml:space="preserve"> by NB UVB, B post </w:t>
            </w:r>
            <w:r w:rsidR="006C21A8" w:rsidRPr="003249D8">
              <w:rPr>
                <w:sz w:val="24"/>
                <w:szCs w:val="24"/>
              </w:rPr>
              <w:t>treatment</w:t>
            </w:r>
            <w:r w:rsidRPr="003249D8">
              <w:rPr>
                <w:sz w:val="24"/>
                <w:szCs w:val="24"/>
              </w:rPr>
              <w:t xml:space="preserve"> by NB UVB.</w:t>
            </w:r>
          </w:p>
        </w:tc>
        <w:tc>
          <w:tcPr>
            <w:tcW w:w="1438" w:type="dxa"/>
            <w:vAlign w:val="bottom"/>
          </w:tcPr>
          <w:p w:rsidR="00CE320E" w:rsidRDefault="00405807"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CE320E">
              <w:rPr>
                <w:rFonts w:asciiTheme="majorBidi" w:hAnsiTheme="majorBidi" w:cstheme="majorBidi"/>
                <w:sz w:val="24"/>
                <w:szCs w:val="24"/>
              </w:rPr>
              <w:t>1</w:t>
            </w:r>
            <w:r>
              <w:rPr>
                <w:rFonts w:asciiTheme="majorBidi" w:hAnsiTheme="majorBidi" w:cstheme="majorBidi"/>
                <w:sz w:val="24"/>
                <w:szCs w:val="24"/>
              </w:rPr>
              <w:t>9</w:t>
            </w:r>
          </w:p>
        </w:tc>
      </w:tr>
      <w:tr w:rsidR="00CE320E" w:rsidRPr="000C0183" w:rsidTr="00A619A9">
        <w:trPr>
          <w:cantSplit/>
        </w:trPr>
        <w:tc>
          <w:tcPr>
            <w:tcW w:w="918" w:type="dxa"/>
          </w:tcPr>
          <w:p w:rsidR="00CE320E" w:rsidRPr="006C44D8" w:rsidRDefault="00CE320E" w:rsidP="00A619A9">
            <w:pPr>
              <w:pStyle w:val="Char"/>
              <w:tabs>
                <w:tab w:val="num" w:pos="720"/>
              </w:tabs>
              <w:bidi w:val="0"/>
              <w:spacing w:before="0" w:after="0" w:line="240" w:lineRule="auto"/>
              <w:ind w:left="512" w:hanging="148"/>
              <w:rPr>
                <w:sz w:val="24"/>
                <w:szCs w:val="24"/>
              </w:rPr>
            </w:pPr>
          </w:p>
        </w:tc>
        <w:tc>
          <w:tcPr>
            <w:tcW w:w="6930" w:type="dxa"/>
          </w:tcPr>
          <w:p w:rsidR="00CE320E" w:rsidRPr="00981F5C" w:rsidRDefault="00CE320E" w:rsidP="00A619A9">
            <w:pPr>
              <w:ind w:firstLine="0"/>
              <w:rPr>
                <w:sz w:val="24"/>
                <w:szCs w:val="24"/>
              </w:rPr>
            </w:pPr>
            <w:r w:rsidRPr="003249D8">
              <w:rPr>
                <w:sz w:val="24"/>
                <w:szCs w:val="24"/>
              </w:rPr>
              <w:t>The photographic pictures for patient: A,</w:t>
            </w:r>
            <w:r w:rsidR="006C21A8">
              <w:rPr>
                <w:sz w:val="24"/>
                <w:szCs w:val="24"/>
              </w:rPr>
              <w:t xml:space="preserve"> </w:t>
            </w:r>
            <w:r w:rsidRPr="003249D8">
              <w:rPr>
                <w:sz w:val="24"/>
                <w:szCs w:val="24"/>
              </w:rPr>
              <w:t xml:space="preserve">pre </w:t>
            </w:r>
            <w:r w:rsidR="006C21A8" w:rsidRPr="003249D8">
              <w:rPr>
                <w:sz w:val="24"/>
                <w:szCs w:val="24"/>
              </w:rPr>
              <w:t>treatment</w:t>
            </w:r>
            <w:r w:rsidRPr="003249D8">
              <w:rPr>
                <w:sz w:val="24"/>
                <w:szCs w:val="24"/>
              </w:rPr>
              <w:t xml:space="preserve"> by NB UVB, B post </w:t>
            </w:r>
            <w:r w:rsidR="006C21A8" w:rsidRPr="003249D8">
              <w:rPr>
                <w:sz w:val="24"/>
                <w:szCs w:val="24"/>
              </w:rPr>
              <w:t>treatment</w:t>
            </w:r>
            <w:r w:rsidRPr="003249D8">
              <w:rPr>
                <w:sz w:val="24"/>
                <w:szCs w:val="24"/>
              </w:rPr>
              <w:t xml:space="preserve"> by NB UVB.</w:t>
            </w:r>
          </w:p>
        </w:tc>
        <w:tc>
          <w:tcPr>
            <w:tcW w:w="1438" w:type="dxa"/>
            <w:vAlign w:val="bottom"/>
          </w:tcPr>
          <w:p w:rsidR="00CE320E" w:rsidRDefault="00405807" w:rsidP="00A619A9">
            <w:pPr>
              <w:pStyle w:val="1"/>
              <w:spacing w:before="0" w:after="0"/>
              <w:ind w:firstLine="0"/>
              <w:jc w:val="center"/>
              <w:rPr>
                <w:rFonts w:asciiTheme="majorBidi" w:hAnsiTheme="majorBidi" w:cstheme="majorBidi"/>
                <w:sz w:val="24"/>
                <w:szCs w:val="24"/>
              </w:rPr>
            </w:pPr>
            <w:r>
              <w:rPr>
                <w:rFonts w:asciiTheme="majorBidi" w:hAnsiTheme="majorBidi" w:cstheme="majorBidi"/>
                <w:sz w:val="24"/>
                <w:szCs w:val="24"/>
              </w:rPr>
              <w:t>1</w:t>
            </w:r>
            <w:r w:rsidR="00CE320E">
              <w:rPr>
                <w:rFonts w:asciiTheme="majorBidi" w:hAnsiTheme="majorBidi" w:cstheme="majorBidi"/>
                <w:sz w:val="24"/>
                <w:szCs w:val="24"/>
              </w:rPr>
              <w:t>1</w:t>
            </w:r>
            <w:r>
              <w:rPr>
                <w:rFonts w:asciiTheme="majorBidi" w:hAnsiTheme="majorBidi" w:cstheme="majorBidi"/>
                <w:sz w:val="24"/>
                <w:szCs w:val="24"/>
              </w:rPr>
              <w:t>9</w:t>
            </w:r>
          </w:p>
        </w:tc>
      </w:tr>
    </w:tbl>
    <w:p w:rsidR="00CE320E" w:rsidRPr="00B86553" w:rsidRDefault="00CE320E" w:rsidP="00CE320E">
      <w:pPr>
        <w:rPr>
          <w:lang w:bidi="ar-EG"/>
        </w:rPr>
        <w:sectPr w:rsidR="00CE320E" w:rsidRPr="00B86553" w:rsidSect="00A31D32">
          <w:headerReference w:type="default" r:id="rId14"/>
          <w:pgSz w:w="11906" w:h="16838"/>
          <w:pgMar w:top="1418" w:right="1418" w:bottom="1418" w:left="1418" w:header="720" w:footer="720" w:gutter="0"/>
          <w:pgNumType w:fmt="lowerRoman"/>
          <w:cols w:space="720"/>
          <w:bidi/>
          <w:rtlGutter/>
        </w:sectPr>
      </w:pPr>
    </w:p>
    <w:p w:rsidR="00CE320E" w:rsidRPr="00B86553" w:rsidRDefault="00CE320E" w:rsidP="00CE320E">
      <w:pPr>
        <w:pStyle w:val="a0"/>
        <w:bidi w:val="0"/>
        <w:rPr>
          <w:rFonts w:ascii="Monotype Corsiva" w:hAnsi="Monotype Corsiva" w:cs="Traditional Arabic"/>
          <w:sz w:val="48"/>
          <w:szCs w:val="52"/>
          <w:u w:val="none"/>
        </w:rPr>
      </w:pPr>
      <w:r w:rsidRPr="00B86553">
        <w:rPr>
          <w:rFonts w:ascii="Monotype Corsiva" w:hAnsi="Monotype Corsiva" w:cs="Traditional Arabic"/>
          <w:sz w:val="48"/>
          <w:szCs w:val="52"/>
          <w:u w:val="none"/>
        </w:rPr>
        <w:lastRenderedPageBreak/>
        <w:t>List of abbreviations</w:t>
      </w:r>
    </w:p>
    <w:tbl>
      <w:tblPr>
        <w:tblStyle w:val="TableGrid"/>
        <w:tblW w:w="53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122"/>
        <w:gridCol w:w="7786"/>
      </w:tblGrid>
      <w:tr w:rsidR="006620F9" w:rsidRPr="005E1EC3" w:rsidTr="00A619A9">
        <w:trPr>
          <w:trHeight w:val="240"/>
        </w:trPr>
        <w:tc>
          <w:tcPr>
            <w:tcW w:w="1071" w:type="pct"/>
          </w:tcPr>
          <w:p w:rsidR="006620F9" w:rsidRPr="005E1EC3" w:rsidRDefault="006620F9" w:rsidP="00A619A9">
            <w:pPr>
              <w:pStyle w:val="1"/>
              <w:spacing w:before="0" w:after="0" w:line="320" w:lineRule="atLeast"/>
              <w:ind w:firstLine="0"/>
            </w:pPr>
            <w:r w:rsidRPr="005E1EC3">
              <w:rPr>
                <w:rFonts w:asciiTheme="majorBidi" w:hAnsiTheme="majorBidi" w:cstheme="majorBidi"/>
              </w:rPr>
              <w:t>5-MOP</w:t>
            </w:r>
          </w:p>
        </w:tc>
        <w:tc>
          <w:tcPr>
            <w:tcW w:w="3929" w:type="pct"/>
          </w:tcPr>
          <w:p w:rsidR="006620F9" w:rsidRPr="005E1EC3" w:rsidRDefault="006620F9" w:rsidP="00A619A9">
            <w:pPr>
              <w:pStyle w:val="1"/>
              <w:spacing w:before="0" w:after="0" w:line="320" w:lineRule="atLeast"/>
              <w:ind w:firstLine="0"/>
            </w:pPr>
            <w:r w:rsidRPr="005E1EC3">
              <w:rPr>
                <w:rFonts w:asciiTheme="majorBidi" w:hAnsiTheme="majorBidi" w:cstheme="majorBidi"/>
              </w:rPr>
              <w:t>5 methoxypsoralen</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AA</w:t>
            </w:r>
          </w:p>
        </w:tc>
        <w:tc>
          <w:tcPr>
            <w:tcW w:w="3929" w:type="pct"/>
          </w:tcPr>
          <w:p w:rsidR="006620F9" w:rsidRPr="005E1EC3" w:rsidRDefault="006620F9" w:rsidP="00A619A9">
            <w:pPr>
              <w:pStyle w:val="1"/>
              <w:spacing w:before="0" w:after="0" w:line="320" w:lineRule="atLeast"/>
              <w:ind w:firstLine="0"/>
            </w:pPr>
            <w:r w:rsidRPr="005E1EC3">
              <w:t>Alopecia Areata</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ADTAFS</w:t>
            </w:r>
          </w:p>
        </w:tc>
        <w:tc>
          <w:tcPr>
            <w:tcW w:w="3929" w:type="pct"/>
          </w:tcPr>
          <w:p w:rsidR="006620F9" w:rsidRPr="005E1EC3" w:rsidRDefault="006620F9" w:rsidP="00A619A9">
            <w:pPr>
              <w:pStyle w:val="1"/>
              <w:spacing w:before="0" w:after="0" w:line="320" w:lineRule="atLeast"/>
              <w:ind w:firstLine="0"/>
            </w:pPr>
            <w:r w:rsidRPr="005E1EC3">
              <w:t xml:space="preserve">Acute and diffuse type alopecia of the female scalp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AT</w:t>
            </w:r>
          </w:p>
        </w:tc>
        <w:tc>
          <w:tcPr>
            <w:tcW w:w="3929" w:type="pct"/>
          </w:tcPr>
          <w:p w:rsidR="006620F9" w:rsidRPr="005E1EC3" w:rsidRDefault="006620F9" w:rsidP="00A619A9">
            <w:pPr>
              <w:pStyle w:val="1"/>
              <w:spacing w:before="0" w:after="0" w:line="320" w:lineRule="atLeast"/>
              <w:ind w:firstLine="0"/>
            </w:pPr>
            <w:r w:rsidRPr="005E1EC3">
              <w:t>Alopecia totalis</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AU</w:t>
            </w:r>
          </w:p>
        </w:tc>
        <w:tc>
          <w:tcPr>
            <w:tcW w:w="3929" w:type="pct"/>
          </w:tcPr>
          <w:p w:rsidR="006620F9" w:rsidRPr="005E1EC3" w:rsidRDefault="006620F9" w:rsidP="00A619A9">
            <w:pPr>
              <w:pStyle w:val="1"/>
              <w:spacing w:before="0" w:after="0" w:line="320" w:lineRule="atLeast"/>
              <w:ind w:firstLine="0"/>
            </w:pPr>
            <w:r w:rsidRPr="005E1EC3">
              <w:t>Alopecia Univresalis</w:t>
            </w:r>
          </w:p>
        </w:tc>
      </w:tr>
      <w:tr w:rsidR="006620F9" w:rsidRPr="005E1EC3" w:rsidTr="00A619A9">
        <w:trPr>
          <w:trHeight w:val="240"/>
        </w:trPr>
        <w:tc>
          <w:tcPr>
            <w:tcW w:w="1071" w:type="pct"/>
          </w:tcPr>
          <w:p w:rsidR="006620F9" w:rsidRPr="005E1EC3" w:rsidRDefault="006620F9" w:rsidP="00A619A9">
            <w:pPr>
              <w:pStyle w:val="1"/>
              <w:spacing w:before="0" w:after="0" w:line="320" w:lineRule="atLeast"/>
              <w:ind w:firstLine="0"/>
            </w:pPr>
            <w:r w:rsidRPr="005E1EC3">
              <w:t>CGRP</w:t>
            </w:r>
          </w:p>
        </w:tc>
        <w:tc>
          <w:tcPr>
            <w:tcW w:w="3929" w:type="pct"/>
          </w:tcPr>
          <w:p w:rsidR="006620F9" w:rsidRPr="005E1EC3" w:rsidRDefault="006620F9" w:rsidP="00A619A9">
            <w:pPr>
              <w:pStyle w:val="1"/>
              <w:spacing w:before="0" w:after="0" w:line="320" w:lineRule="atLeast"/>
              <w:ind w:firstLine="0"/>
            </w:pPr>
            <w:r w:rsidRPr="005E1EC3">
              <w:t>calcitonin gene-related peptide</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t>CHS</w:t>
            </w:r>
          </w:p>
        </w:tc>
        <w:tc>
          <w:tcPr>
            <w:tcW w:w="3929" w:type="pct"/>
          </w:tcPr>
          <w:p w:rsidR="006620F9" w:rsidRPr="005E1EC3" w:rsidRDefault="006620F9" w:rsidP="00A619A9">
            <w:pPr>
              <w:pStyle w:val="1"/>
              <w:spacing w:before="0" w:after="0" w:line="320" w:lineRule="atLeast"/>
              <w:ind w:firstLine="0"/>
            </w:pPr>
            <w:r>
              <w:t>Contact hypersesitivity</w:t>
            </w:r>
          </w:p>
        </w:tc>
      </w:tr>
      <w:tr w:rsidR="006620F9" w:rsidRPr="005E1EC3" w:rsidTr="00A619A9">
        <w:trPr>
          <w:trHeight w:val="501"/>
        </w:trPr>
        <w:tc>
          <w:tcPr>
            <w:tcW w:w="1071" w:type="pct"/>
          </w:tcPr>
          <w:p w:rsidR="006620F9" w:rsidRPr="005E1EC3" w:rsidRDefault="006620F9" w:rsidP="00A619A9">
            <w:pPr>
              <w:pStyle w:val="1"/>
              <w:spacing w:before="0" w:after="0" w:line="320" w:lineRule="atLeast"/>
              <w:ind w:firstLine="0"/>
            </w:pPr>
            <w:r w:rsidRPr="005E1EC3">
              <w:t>CIE</w:t>
            </w:r>
          </w:p>
        </w:tc>
        <w:tc>
          <w:tcPr>
            <w:tcW w:w="3929" w:type="pct"/>
          </w:tcPr>
          <w:p w:rsidR="006620F9" w:rsidRPr="005E1EC3" w:rsidRDefault="006620F9" w:rsidP="00A619A9">
            <w:pPr>
              <w:pStyle w:val="1"/>
              <w:spacing w:before="0" w:after="0" w:line="320" w:lineRule="atLeast"/>
              <w:ind w:firstLine="0"/>
            </w:pPr>
            <w:r w:rsidRPr="005E1EC3">
              <w:t>Commission Internationale de l’Eclairage(International Commission on Illumination)</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CsA</w:t>
            </w:r>
          </w:p>
        </w:tc>
        <w:tc>
          <w:tcPr>
            <w:tcW w:w="3929" w:type="pct"/>
          </w:tcPr>
          <w:p w:rsidR="006620F9" w:rsidRPr="005E1EC3" w:rsidRDefault="006620F9" w:rsidP="00A619A9">
            <w:pPr>
              <w:pStyle w:val="1"/>
              <w:spacing w:before="0" w:after="0" w:line="320" w:lineRule="atLeast"/>
              <w:ind w:firstLine="0"/>
            </w:pPr>
            <w:r w:rsidRPr="005E1EC3">
              <w:t xml:space="preserve">Cyclosporine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FAD</w:t>
            </w:r>
          </w:p>
        </w:tc>
        <w:tc>
          <w:tcPr>
            <w:tcW w:w="3929" w:type="pct"/>
          </w:tcPr>
          <w:p w:rsidR="006620F9" w:rsidRPr="005E1EC3" w:rsidRDefault="006620F9" w:rsidP="00A619A9">
            <w:pPr>
              <w:pStyle w:val="1"/>
              <w:spacing w:before="0" w:after="0" w:line="320" w:lineRule="atLeast"/>
              <w:ind w:firstLine="0"/>
            </w:pPr>
            <w:r w:rsidRPr="005E1EC3">
              <w:t>Food and drug association</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Fig</w:t>
            </w:r>
          </w:p>
        </w:tc>
        <w:tc>
          <w:tcPr>
            <w:tcW w:w="3929" w:type="pct"/>
          </w:tcPr>
          <w:p w:rsidR="006620F9" w:rsidRPr="005E1EC3" w:rsidRDefault="006620F9" w:rsidP="00A619A9">
            <w:pPr>
              <w:pStyle w:val="1"/>
              <w:spacing w:before="0" w:after="0" w:line="320" w:lineRule="atLeast"/>
              <w:ind w:firstLine="0"/>
            </w:pPr>
            <w:r w:rsidRPr="005E1EC3">
              <w:t xml:space="preserve">Figure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rPr>
                <w:rFonts w:eastAsia="SimSun"/>
                <w:lang w:eastAsia="zh-CN" w:bidi="ar-EG"/>
              </w:rPr>
              <w:t>GMCSF</w:t>
            </w:r>
          </w:p>
        </w:tc>
        <w:tc>
          <w:tcPr>
            <w:tcW w:w="3929" w:type="pct"/>
          </w:tcPr>
          <w:p w:rsidR="006620F9" w:rsidRPr="005E1EC3" w:rsidRDefault="006620F9" w:rsidP="00A619A9">
            <w:pPr>
              <w:pStyle w:val="1"/>
              <w:spacing w:before="0" w:after="0" w:line="320" w:lineRule="atLeast"/>
              <w:ind w:firstLine="0"/>
            </w:pPr>
            <w:r w:rsidRPr="005E1EC3">
              <w:rPr>
                <w:rFonts w:eastAsia="SimSun"/>
                <w:lang w:eastAsia="zh-CN" w:bidi="ar-EG"/>
              </w:rPr>
              <w:t>Granulocyte-macrophage colony stimulating factor</w:t>
            </w:r>
          </w:p>
        </w:tc>
      </w:tr>
      <w:tr w:rsidR="006620F9" w:rsidRPr="005E1EC3" w:rsidTr="00A619A9">
        <w:trPr>
          <w:trHeight w:val="240"/>
        </w:trPr>
        <w:tc>
          <w:tcPr>
            <w:tcW w:w="1071" w:type="pct"/>
          </w:tcPr>
          <w:p w:rsidR="006620F9" w:rsidRPr="005E1EC3" w:rsidRDefault="006620F9" w:rsidP="00A619A9">
            <w:pPr>
              <w:pStyle w:val="1"/>
              <w:spacing w:before="0" w:after="0" w:line="320" w:lineRule="atLeast"/>
              <w:ind w:firstLine="0"/>
            </w:pPr>
            <w:r w:rsidRPr="005E1EC3">
              <w:t>ICAM-1</w:t>
            </w:r>
          </w:p>
        </w:tc>
        <w:tc>
          <w:tcPr>
            <w:tcW w:w="3929" w:type="pct"/>
          </w:tcPr>
          <w:p w:rsidR="006620F9" w:rsidRPr="005E1EC3" w:rsidRDefault="006620F9" w:rsidP="00A619A9">
            <w:pPr>
              <w:pStyle w:val="1"/>
              <w:spacing w:before="0" w:after="0" w:line="320" w:lineRule="atLeast"/>
              <w:ind w:firstLine="0"/>
            </w:pPr>
            <w:r w:rsidRPr="005E1EC3">
              <w:t>Intercellular adhesion molecule-1</w:t>
            </w:r>
          </w:p>
        </w:tc>
      </w:tr>
      <w:tr w:rsidR="006620F9" w:rsidRPr="005E1EC3" w:rsidTr="00A619A9">
        <w:trPr>
          <w:trHeight w:val="490"/>
        </w:trPr>
        <w:tc>
          <w:tcPr>
            <w:tcW w:w="1071" w:type="pct"/>
          </w:tcPr>
          <w:p w:rsidR="006620F9" w:rsidRDefault="006620F9" w:rsidP="00A619A9">
            <w:pPr>
              <w:pStyle w:val="1"/>
              <w:spacing w:before="0" w:after="0" w:line="320" w:lineRule="atLeast"/>
              <w:ind w:firstLine="0"/>
            </w:pPr>
            <w:r w:rsidRPr="005E1EC3">
              <w:t>IL</w:t>
            </w:r>
          </w:p>
          <w:p w:rsidR="006620F9" w:rsidRPr="005E1EC3" w:rsidRDefault="006620F9" w:rsidP="00A619A9">
            <w:pPr>
              <w:pStyle w:val="1"/>
              <w:spacing w:before="0" w:after="0" w:line="320" w:lineRule="atLeast"/>
              <w:ind w:firstLine="0"/>
            </w:pPr>
            <w:r w:rsidRPr="005E1EC3">
              <w:t>Laser</w:t>
            </w:r>
          </w:p>
        </w:tc>
        <w:tc>
          <w:tcPr>
            <w:tcW w:w="3929" w:type="pct"/>
          </w:tcPr>
          <w:p w:rsidR="006620F9" w:rsidRPr="005E1EC3" w:rsidRDefault="006620F9" w:rsidP="00A619A9">
            <w:pPr>
              <w:pStyle w:val="1"/>
              <w:spacing w:before="0" w:after="0" w:line="320" w:lineRule="atLeast"/>
              <w:ind w:firstLine="0"/>
            </w:pPr>
            <w:r w:rsidRPr="005E1EC3">
              <w:t>interleukin</w:t>
            </w:r>
          </w:p>
          <w:p w:rsidR="006620F9" w:rsidRPr="005E1EC3" w:rsidRDefault="006620F9" w:rsidP="00A619A9">
            <w:pPr>
              <w:pStyle w:val="1"/>
              <w:spacing w:before="0" w:after="0" w:line="320" w:lineRule="atLeast"/>
              <w:ind w:firstLine="0"/>
            </w:pPr>
            <w:r w:rsidRPr="005E1EC3">
              <w:t>Light amplification by stimulated emission of radiation</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IL2</w:t>
            </w:r>
          </w:p>
        </w:tc>
        <w:tc>
          <w:tcPr>
            <w:tcW w:w="3929" w:type="pct"/>
          </w:tcPr>
          <w:p w:rsidR="006620F9" w:rsidRPr="005E1EC3" w:rsidRDefault="006620F9" w:rsidP="00A619A9">
            <w:pPr>
              <w:pStyle w:val="1"/>
              <w:spacing w:before="0" w:after="0" w:line="320" w:lineRule="atLeast"/>
              <w:ind w:firstLine="0"/>
            </w:pPr>
            <w:r w:rsidRPr="005E1EC3">
              <w:t>interleukin-2</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MED</w:t>
            </w:r>
          </w:p>
        </w:tc>
        <w:tc>
          <w:tcPr>
            <w:tcW w:w="3929" w:type="pct"/>
          </w:tcPr>
          <w:p w:rsidR="006620F9" w:rsidRPr="005E1EC3" w:rsidRDefault="006620F9" w:rsidP="00A619A9">
            <w:pPr>
              <w:pStyle w:val="1"/>
              <w:spacing w:before="0" w:after="0" w:line="320" w:lineRule="atLeast"/>
              <w:ind w:firstLine="0"/>
            </w:pPr>
            <w:r w:rsidRPr="005E1EC3">
              <w:t>minimal erythema dose</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MHC</w:t>
            </w:r>
          </w:p>
        </w:tc>
        <w:tc>
          <w:tcPr>
            <w:tcW w:w="3929" w:type="pct"/>
          </w:tcPr>
          <w:p w:rsidR="006620F9" w:rsidRPr="005E1EC3" w:rsidRDefault="006620F9" w:rsidP="00A619A9">
            <w:pPr>
              <w:pStyle w:val="1"/>
              <w:spacing w:before="0" w:after="0" w:line="320" w:lineRule="atLeast"/>
              <w:ind w:firstLine="0"/>
            </w:pPr>
            <w:r w:rsidRPr="005E1EC3">
              <w:t xml:space="preserve">major histocompatibility complex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NB UVB</w:t>
            </w:r>
          </w:p>
        </w:tc>
        <w:tc>
          <w:tcPr>
            <w:tcW w:w="3929" w:type="pct"/>
          </w:tcPr>
          <w:p w:rsidR="006620F9" w:rsidRPr="005E1EC3" w:rsidRDefault="006620F9" w:rsidP="00A619A9">
            <w:pPr>
              <w:pStyle w:val="1"/>
              <w:spacing w:before="0" w:after="0" w:line="320" w:lineRule="atLeast"/>
              <w:ind w:firstLine="0"/>
            </w:pPr>
            <w:r w:rsidRPr="005E1EC3">
              <w:t xml:space="preserve">Narrow band Ultraviolet-B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rPr>
                <w:rFonts w:eastAsia="OTNEJMQuadraat"/>
              </w:rPr>
              <w:t>NK</w:t>
            </w:r>
          </w:p>
        </w:tc>
        <w:tc>
          <w:tcPr>
            <w:tcW w:w="3929" w:type="pct"/>
          </w:tcPr>
          <w:p w:rsidR="006620F9" w:rsidRPr="005E1EC3" w:rsidRDefault="006620F9" w:rsidP="00A619A9">
            <w:pPr>
              <w:pStyle w:val="1"/>
              <w:spacing w:before="0" w:after="0" w:line="320" w:lineRule="atLeast"/>
              <w:ind w:firstLine="0"/>
            </w:pPr>
            <w:r w:rsidRPr="005E1EC3">
              <w:rPr>
                <w:rFonts w:asciiTheme="majorBidi" w:eastAsia="OTNEJMQuadraat" w:hAnsiTheme="majorBidi" w:cstheme="majorBidi"/>
              </w:rPr>
              <w:t xml:space="preserve">natural killer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NTP</w:t>
            </w:r>
          </w:p>
        </w:tc>
        <w:tc>
          <w:tcPr>
            <w:tcW w:w="3929" w:type="pct"/>
          </w:tcPr>
          <w:p w:rsidR="006620F9" w:rsidRPr="005E1EC3" w:rsidRDefault="006620F9" w:rsidP="00A619A9">
            <w:pPr>
              <w:pStyle w:val="1"/>
              <w:spacing w:before="0" w:after="0" w:line="320" w:lineRule="atLeast"/>
              <w:ind w:firstLine="0"/>
            </w:pPr>
            <w:r w:rsidRPr="005E1EC3">
              <w:t>National Toxic Program</w:t>
            </w:r>
          </w:p>
        </w:tc>
      </w:tr>
      <w:tr w:rsidR="006620F9" w:rsidRPr="005E1EC3" w:rsidTr="00A619A9">
        <w:trPr>
          <w:trHeight w:val="240"/>
        </w:trPr>
        <w:tc>
          <w:tcPr>
            <w:tcW w:w="1071" w:type="pct"/>
          </w:tcPr>
          <w:p w:rsidR="006620F9" w:rsidRPr="005E1EC3" w:rsidRDefault="006620F9" w:rsidP="00A619A9">
            <w:pPr>
              <w:pStyle w:val="1"/>
              <w:spacing w:before="0" w:after="0" w:line="320" w:lineRule="atLeast"/>
              <w:ind w:firstLine="0"/>
            </w:pPr>
            <w:r w:rsidRPr="005E1EC3">
              <w:t>PUVA</w:t>
            </w:r>
          </w:p>
        </w:tc>
        <w:tc>
          <w:tcPr>
            <w:tcW w:w="3929" w:type="pct"/>
          </w:tcPr>
          <w:p w:rsidR="006620F9" w:rsidRPr="005E1EC3" w:rsidRDefault="006620F9" w:rsidP="00A619A9">
            <w:pPr>
              <w:pStyle w:val="1"/>
              <w:spacing w:before="0" w:after="0" w:line="320" w:lineRule="atLeast"/>
              <w:ind w:firstLine="0"/>
            </w:pPr>
            <w:r w:rsidRPr="005E1EC3">
              <w:t>Psolaren plus UVA</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SADBE</w:t>
            </w:r>
          </w:p>
        </w:tc>
        <w:tc>
          <w:tcPr>
            <w:tcW w:w="3929" w:type="pct"/>
          </w:tcPr>
          <w:p w:rsidR="006620F9" w:rsidRPr="005E1EC3" w:rsidRDefault="006620F9" w:rsidP="00A619A9">
            <w:pPr>
              <w:pStyle w:val="1"/>
              <w:spacing w:before="0" w:after="0" w:line="320" w:lineRule="atLeast"/>
              <w:ind w:firstLine="0"/>
            </w:pPr>
            <w:r w:rsidRPr="005E1EC3">
              <w:t xml:space="preserve">Squaric acid dibutylester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SALT</w:t>
            </w:r>
          </w:p>
        </w:tc>
        <w:tc>
          <w:tcPr>
            <w:tcW w:w="3929" w:type="pct"/>
          </w:tcPr>
          <w:p w:rsidR="006620F9" w:rsidRPr="005E1EC3" w:rsidRDefault="006620F9" w:rsidP="00A619A9">
            <w:pPr>
              <w:pStyle w:val="1"/>
              <w:spacing w:before="0" w:after="0" w:line="320" w:lineRule="atLeast"/>
              <w:ind w:firstLine="0"/>
            </w:pPr>
            <w:r w:rsidRPr="005E1EC3">
              <w:rPr>
                <w:rFonts w:asciiTheme="majorBidi" w:hAnsiTheme="majorBidi" w:cstheme="majorBidi"/>
              </w:rPr>
              <w:t>Severity of Alopecia Tool</w:t>
            </w:r>
          </w:p>
        </w:tc>
      </w:tr>
      <w:tr w:rsidR="006620F9" w:rsidRPr="005E1EC3" w:rsidTr="00A619A9">
        <w:trPr>
          <w:trHeight w:val="501"/>
        </w:trPr>
        <w:tc>
          <w:tcPr>
            <w:tcW w:w="1071" w:type="pct"/>
          </w:tcPr>
          <w:p w:rsidR="006620F9" w:rsidRDefault="006620F9" w:rsidP="00A619A9">
            <w:pPr>
              <w:pStyle w:val="1"/>
              <w:spacing w:before="0" w:after="0" w:line="320" w:lineRule="atLeast"/>
              <w:ind w:firstLine="0"/>
            </w:pPr>
            <w:r>
              <w:t>SED</w:t>
            </w:r>
          </w:p>
          <w:p w:rsidR="006620F9" w:rsidRPr="005E1EC3" w:rsidRDefault="006620F9" w:rsidP="00A619A9">
            <w:pPr>
              <w:pStyle w:val="1"/>
              <w:spacing w:before="0" w:after="0" w:line="320" w:lineRule="atLeast"/>
              <w:ind w:firstLine="0"/>
            </w:pPr>
            <w:r w:rsidRPr="005E1EC3">
              <w:t>SPF</w:t>
            </w:r>
          </w:p>
          <w:p w:rsidR="006620F9" w:rsidRPr="005E1EC3" w:rsidRDefault="006620F9" w:rsidP="00A619A9">
            <w:pPr>
              <w:pStyle w:val="1"/>
              <w:spacing w:before="0" w:after="0" w:line="320" w:lineRule="atLeast"/>
              <w:ind w:firstLine="0"/>
            </w:pPr>
            <w:r w:rsidRPr="005E1EC3">
              <w:rPr>
                <w:rFonts w:asciiTheme="majorBidi" w:hAnsiTheme="majorBidi" w:cstheme="majorBidi"/>
              </w:rPr>
              <w:t>8-MOP</w:t>
            </w:r>
          </w:p>
        </w:tc>
        <w:tc>
          <w:tcPr>
            <w:tcW w:w="3929" w:type="pct"/>
          </w:tcPr>
          <w:p w:rsidR="006620F9" w:rsidRDefault="006620F9" w:rsidP="00A619A9">
            <w:pPr>
              <w:pStyle w:val="1"/>
              <w:spacing w:before="0" w:after="0" w:line="320" w:lineRule="atLeast"/>
              <w:ind w:firstLine="0"/>
            </w:pPr>
            <w:r>
              <w:t>Standard erythema dose</w:t>
            </w:r>
          </w:p>
          <w:p w:rsidR="006620F9" w:rsidRPr="005E1EC3" w:rsidRDefault="006620F9" w:rsidP="00A619A9">
            <w:pPr>
              <w:pStyle w:val="1"/>
              <w:spacing w:before="0" w:after="0" w:line="320" w:lineRule="atLeast"/>
              <w:ind w:firstLine="0"/>
            </w:pPr>
            <w:r w:rsidRPr="005E1EC3">
              <w:t xml:space="preserve">sun protection factor </w:t>
            </w:r>
          </w:p>
          <w:p w:rsidR="006620F9" w:rsidRPr="005E1EC3" w:rsidRDefault="006620F9" w:rsidP="00A619A9">
            <w:pPr>
              <w:pStyle w:val="1"/>
              <w:spacing w:before="0" w:after="0" w:line="320" w:lineRule="atLeast"/>
              <w:ind w:firstLine="0"/>
            </w:pPr>
            <w:r w:rsidRPr="005E1EC3">
              <w:rPr>
                <w:rFonts w:asciiTheme="majorBidi" w:hAnsiTheme="majorBidi" w:cstheme="majorBidi"/>
              </w:rPr>
              <w:t xml:space="preserve">8 methoxypsoralen </w:t>
            </w:r>
          </w:p>
        </w:tc>
      </w:tr>
      <w:tr w:rsidR="006620F9" w:rsidRPr="005E1EC3" w:rsidTr="00A619A9">
        <w:trPr>
          <w:trHeight w:val="250"/>
        </w:trPr>
        <w:tc>
          <w:tcPr>
            <w:tcW w:w="1071" w:type="pct"/>
          </w:tcPr>
          <w:p w:rsidR="006620F9" w:rsidRDefault="006620F9" w:rsidP="00A619A9">
            <w:pPr>
              <w:pStyle w:val="1"/>
              <w:spacing w:before="0" w:after="0" w:line="320" w:lineRule="atLeast"/>
              <w:ind w:firstLine="0"/>
            </w:pPr>
            <w:r>
              <w:t>TGF-B</w:t>
            </w:r>
          </w:p>
          <w:p w:rsidR="006620F9" w:rsidRPr="005E1EC3" w:rsidRDefault="006620F9" w:rsidP="00A619A9">
            <w:pPr>
              <w:pStyle w:val="1"/>
              <w:spacing w:before="0" w:after="0" w:line="320" w:lineRule="atLeast"/>
              <w:ind w:firstLine="0"/>
            </w:pPr>
            <w:r w:rsidRPr="005E1EC3">
              <w:t>DPCP</w:t>
            </w:r>
          </w:p>
        </w:tc>
        <w:tc>
          <w:tcPr>
            <w:tcW w:w="3929" w:type="pct"/>
          </w:tcPr>
          <w:p w:rsidR="006620F9" w:rsidRDefault="006620F9" w:rsidP="00A619A9">
            <w:pPr>
              <w:pStyle w:val="1"/>
              <w:spacing w:before="0" w:after="0" w:line="320" w:lineRule="atLeast"/>
              <w:ind w:firstLine="0"/>
            </w:pPr>
            <w:r>
              <w:t>Transforming growth factor-B</w:t>
            </w:r>
          </w:p>
          <w:p w:rsidR="006620F9" w:rsidRPr="005E1EC3" w:rsidRDefault="006620F9" w:rsidP="00A619A9">
            <w:pPr>
              <w:pStyle w:val="1"/>
              <w:spacing w:before="0" w:after="0" w:line="320" w:lineRule="atLeast"/>
              <w:ind w:firstLine="0"/>
            </w:pPr>
            <w:r w:rsidRPr="005E1EC3">
              <w:t xml:space="preserve">Diphencyprone </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rPr>
                <w:position w:val="-6"/>
              </w:rPr>
              <w:t>UVA</w:t>
            </w:r>
          </w:p>
        </w:tc>
        <w:tc>
          <w:tcPr>
            <w:tcW w:w="3929" w:type="pct"/>
          </w:tcPr>
          <w:p w:rsidR="006620F9" w:rsidRPr="005E1EC3" w:rsidRDefault="006620F9" w:rsidP="00A619A9">
            <w:pPr>
              <w:pStyle w:val="1"/>
              <w:spacing w:before="0" w:after="0" w:line="320" w:lineRule="atLeast"/>
              <w:ind w:firstLine="0"/>
            </w:pPr>
            <w:r w:rsidRPr="005E1EC3">
              <w:t>Ultraviolet-A</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UVB</w:t>
            </w:r>
          </w:p>
        </w:tc>
        <w:tc>
          <w:tcPr>
            <w:tcW w:w="3929" w:type="pct"/>
          </w:tcPr>
          <w:p w:rsidR="006620F9" w:rsidRPr="005E1EC3" w:rsidRDefault="006620F9" w:rsidP="00A619A9">
            <w:pPr>
              <w:pStyle w:val="1"/>
              <w:spacing w:before="0" w:after="0" w:line="320" w:lineRule="atLeast"/>
              <w:ind w:firstLine="0"/>
            </w:pPr>
            <w:r w:rsidRPr="005E1EC3">
              <w:t>Ultraviolet-B</w:t>
            </w:r>
          </w:p>
        </w:tc>
      </w:tr>
      <w:tr w:rsidR="006620F9" w:rsidRPr="005E1EC3" w:rsidTr="00A619A9">
        <w:trPr>
          <w:trHeight w:val="240"/>
        </w:trPr>
        <w:tc>
          <w:tcPr>
            <w:tcW w:w="1071" w:type="pct"/>
          </w:tcPr>
          <w:p w:rsidR="006620F9" w:rsidRPr="005E1EC3" w:rsidRDefault="006620F9" w:rsidP="00A619A9">
            <w:pPr>
              <w:pStyle w:val="1"/>
              <w:spacing w:before="0" w:after="0" w:line="320" w:lineRule="atLeast"/>
              <w:ind w:firstLine="0"/>
            </w:pPr>
            <w:r w:rsidRPr="005E1EC3">
              <w:t>UVC</w:t>
            </w:r>
          </w:p>
        </w:tc>
        <w:tc>
          <w:tcPr>
            <w:tcW w:w="3929" w:type="pct"/>
          </w:tcPr>
          <w:p w:rsidR="006620F9" w:rsidRPr="005E1EC3" w:rsidRDefault="006620F9" w:rsidP="00A619A9">
            <w:pPr>
              <w:pStyle w:val="1"/>
              <w:spacing w:before="0" w:after="0" w:line="320" w:lineRule="atLeast"/>
              <w:ind w:firstLine="0"/>
            </w:pPr>
            <w:r w:rsidRPr="005E1EC3">
              <w:t>Ultraviolet-C</w:t>
            </w:r>
          </w:p>
        </w:tc>
      </w:tr>
      <w:tr w:rsidR="006620F9" w:rsidRPr="005E1EC3" w:rsidTr="00A619A9">
        <w:trPr>
          <w:trHeight w:val="250"/>
        </w:trPr>
        <w:tc>
          <w:tcPr>
            <w:tcW w:w="1071" w:type="pct"/>
          </w:tcPr>
          <w:p w:rsidR="006620F9" w:rsidRPr="005E1EC3" w:rsidRDefault="006620F9" w:rsidP="00A619A9">
            <w:pPr>
              <w:pStyle w:val="1"/>
              <w:spacing w:before="0" w:after="0" w:line="320" w:lineRule="atLeast"/>
              <w:ind w:firstLine="0"/>
            </w:pPr>
            <w:r w:rsidRPr="005E1EC3">
              <w:t>UVR</w:t>
            </w:r>
          </w:p>
        </w:tc>
        <w:tc>
          <w:tcPr>
            <w:tcW w:w="3929" w:type="pct"/>
          </w:tcPr>
          <w:p w:rsidR="006620F9" w:rsidRDefault="006620F9" w:rsidP="00A619A9">
            <w:pPr>
              <w:pStyle w:val="1"/>
              <w:spacing w:before="0" w:after="0" w:line="320" w:lineRule="atLeast"/>
              <w:ind w:firstLine="0"/>
            </w:pPr>
            <w:r w:rsidRPr="005E1EC3">
              <w:t>Ultraviolet radiation</w:t>
            </w:r>
          </w:p>
          <w:p w:rsidR="006620F9" w:rsidRPr="005E1EC3" w:rsidRDefault="006620F9" w:rsidP="00A619A9">
            <w:pPr>
              <w:pStyle w:val="1"/>
              <w:spacing w:before="0" w:after="0" w:line="320" w:lineRule="atLeast"/>
              <w:ind w:firstLine="0"/>
            </w:pPr>
          </w:p>
        </w:tc>
      </w:tr>
    </w:tbl>
    <w:p w:rsidR="00CE320E" w:rsidRPr="0030120A" w:rsidRDefault="00CE320E" w:rsidP="00CE320E">
      <w:pPr>
        <w:pStyle w:val="a0"/>
        <w:bidi w:val="0"/>
        <w:spacing w:before="100" w:beforeAutospacing="1" w:after="100" w:afterAutospacing="1"/>
        <w:rPr>
          <w:rFonts w:cs="Times New Roman"/>
          <w:b w:val="0"/>
          <w:bCs/>
          <w:sz w:val="28"/>
          <w:szCs w:val="28"/>
          <w:lang w:bidi="ar-EG"/>
        </w:rPr>
        <w:sectPr w:rsidR="00CE320E" w:rsidRPr="0030120A" w:rsidSect="00A31D32">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20" w:footer="720" w:gutter="0"/>
          <w:pgNumType w:fmt="lowerRoman"/>
          <w:cols w:space="720"/>
          <w:bidi/>
          <w:rtlGutter/>
        </w:sectPr>
      </w:pPr>
    </w:p>
    <w:p w:rsidR="00CE320E" w:rsidRPr="003A14EE" w:rsidRDefault="00CE320E" w:rsidP="00CE320E">
      <w:pPr>
        <w:spacing w:line="360" w:lineRule="auto"/>
        <w:ind w:firstLine="0"/>
        <w:jc w:val="center"/>
        <w:rPr>
          <w:b/>
          <w:bCs/>
          <w:sz w:val="36"/>
          <w:szCs w:val="36"/>
          <w:u w:val="single"/>
        </w:rPr>
      </w:pPr>
      <w:r w:rsidRPr="003A14EE">
        <w:rPr>
          <w:b/>
          <w:bCs/>
          <w:sz w:val="36"/>
          <w:szCs w:val="36"/>
          <w:u w:val="single"/>
        </w:rPr>
        <w:lastRenderedPageBreak/>
        <w:t>CHAPTER I</w:t>
      </w:r>
    </w:p>
    <w:p w:rsidR="00CE320E" w:rsidRPr="003A14EE" w:rsidRDefault="00CE320E" w:rsidP="00CE320E">
      <w:pPr>
        <w:spacing w:line="360" w:lineRule="auto"/>
        <w:ind w:firstLine="0"/>
        <w:jc w:val="center"/>
        <w:rPr>
          <w:b/>
          <w:bCs/>
          <w:sz w:val="32"/>
          <w:szCs w:val="32"/>
          <w:u w:val="single"/>
        </w:rPr>
      </w:pPr>
      <w:r w:rsidRPr="003A14EE">
        <w:rPr>
          <w:b/>
          <w:bCs/>
          <w:sz w:val="36"/>
          <w:szCs w:val="36"/>
          <w:u w:val="single"/>
        </w:rPr>
        <w:t>INTRODUCTION</w:t>
      </w:r>
    </w:p>
    <w:p w:rsidR="00CE320E" w:rsidRPr="004B6C56" w:rsidRDefault="00CE320E" w:rsidP="00CE320E">
      <w:pPr>
        <w:rPr>
          <w:rFonts w:cs="Times New Roman"/>
          <w:rtl/>
        </w:rPr>
      </w:pPr>
      <w:r w:rsidRPr="006B2F9A">
        <w:rPr>
          <w:rFonts w:cs="Times New Roman"/>
        </w:rPr>
        <w:t>Alopecia areata is a complex genetic, immune mediated</w:t>
      </w:r>
      <w:r>
        <w:rPr>
          <w:rFonts w:cs="Times New Roman"/>
        </w:rPr>
        <w:t xml:space="preserve"> </w:t>
      </w:r>
      <w:r w:rsidRPr="006B2F9A">
        <w:rPr>
          <w:rFonts w:cs="Times New Roman"/>
        </w:rPr>
        <w:t xml:space="preserve">disease that targets anagen hair </w:t>
      </w:r>
      <w:r w:rsidRPr="00E409EE">
        <w:rPr>
          <w:rFonts w:cs="Times New Roman"/>
        </w:rPr>
        <w:t>follicles</w:t>
      </w:r>
      <w:r w:rsidRPr="00E409EE">
        <w:rPr>
          <w:rFonts w:cs="Times New Roman"/>
          <w:lang w:bidi="ar-EG"/>
        </w:rPr>
        <w:t>,</w:t>
      </w:r>
      <w:r w:rsidRPr="006B2F9A">
        <w:rPr>
          <w:rFonts w:cs="Times New Roman"/>
          <w:lang w:bidi="ar-EG"/>
        </w:rPr>
        <w:t xml:space="preserve"> characterized by non scarring hair loss on the scalp or any hair bearing surface</w:t>
      </w:r>
      <w:r w:rsidRPr="006B2F9A">
        <w:rPr>
          <w:rFonts w:cs="Times New Roman" w:hint="cs"/>
          <w:rtl/>
          <w:lang w:bidi="ar-EG"/>
        </w:rPr>
        <w:t>,</w:t>
      </w:r>
      <w:r w:rsidRPr="006B2F9A">
        <w:rPr>
          <w:rFonts w:cs="Times New Roman"/>
        </w:rPr>
        <w:t xml:space="preserve"> it </w:t>
      </w:r>
      <w:r w:rsidRPr="006B2F9A">
        <w:rPr>
          <w:rFonts w:cs="Times New Roman"/>
          <w:lang w:bidi="ar-AE"/>
        </w:rPr>
        <w:t xml:space="preserve">may be </w:t>
      </w:r>
      <w:r w:rsidRPr="006B2F9A">
        <w:rPr>
          <w:rFonts w:cs="Times New Roman"/>
        </w:rPr>
        <w:t>round or oval patches of hair loss, loss of all scalp hair (alopecia totalis</w:t>
      </w:r>
      <w:r>
        <w:rPr>
          <w:rFonts w:cs="Times New Roman"/>
        </w:rPr>
        <w:t xml:space="preserve"> </w:t>
      </w:r>
      <w:r w:rsidRPr="006B2F9A">
        <w:rPr>
          <w:rFonts w:cs="Times New Roman"/>
        </w:rPr>
        <w:t>AT; 10% of AA), loss of all body hair (alopecia universalis</w:t>
      </w:r>
      <w:r>
        <w:rPr>
          <w:rFonts w:cs="Times New Roman"/>
        </w:rPr>
        <w:t xml:space="preserve"> </w:t>
      </w:r>
      <w:r w:rsidRPr="006B2F9A">
        <w:rPr>
          <w:rFonts w:cs="Times New Roman"/>
        </w:rPr>
        <w:t>AU; 3% of AA), or ophiasis pattern hair loss</w:t>
      </w:r>
      <w:r>
        <w:rPr>
          <w:rFonts w:cs="Times New Roman"/>
          <w:b/>
          <w:bCs/>
        </w:rPr>
        <w:t xml:space="preserve"> (Alkhalifah </w:t>
      </w:r>
      <w:r w:rsidRPr="00E409EE">
        <w:rPr>
          <w:rFonts w:cs="Times New Roman"/>
          <w:b/>
          <w:bCs/>
        </w:rPr>
        <w:t xml:space="preserve">et al., </w:t>
      </w:r>
      <w:r>
        <w:rPr>
          <w:rFonts w:cs="Times New Roman"/>
          <w:b/>
          <w:bCs/>
        </w:rPr>
        <w:t>2010)</w:t>
      </w:r>
      <w:r>
        <w:rPr>
          <w:rFonts w:cs="Times New Roman"/>
        </w:rPr>
        <w:t>.</w:t>
      </w:r>
    </w:p>
    <w:p w:rsidR="00CE320E" w:rsidRPr="006B2F9A" w:rsidRDefault="00CE320E" w:rsidP="00CE320E">
      <w:pPr>
        <w:rPr>
          <w:rFonts w:cs="Times New Roman"/>
          <w:rtl/>
          <w:lang w:bidi="ar-EG"/>
        </w:rPr>
      </w:pPr>
      <w:r w:rsidRPr="006B2F9A">
        <w:rPr>
          <w:rFonts w:cs="Times New Roman"/>
          <w:lang w:bidi="ar-EG"/>
        </w:rPr>
        <w:t>Men and women are equally affected and the prevalence is almost the same for all ethnic groups</w:t>
      </w:r>
      <w:r w:rsidRPr="004C74CD">
        <w:rPr>
          <w:rFonts w:cs="Times New Roman"/>
          <w:b/>
          <w:bCs/>
          <w:lang w:bidi="ar-EG"/>
        </w:rPr>
        <w:t>(Epstein, 2001)</w:t>
      </w:r>
      <w:r>
        <w:rPr>
          <w:rFonts w:cs="Times New Roman"/>
          <w:lang w:bidi="ar-EG"/>
        </w:rPr>
        <w:t>.</w:t>
      </w:r>
      <w:r w:rsidRPr="006B2F9A">
        <w:rPr>
          <w:rFonts w:cs="Times New Roman"/>
          <w:lang w:bidi="ar-EG"/>
        </w:rPr>
        <w:t>It is a common disease and at any given time, about a 0.2% of people are involved with alopecia areata and 1.7% of the populations experience an episode of alopecia areata during their lifetime</w:t>
      </w:r>
      <w:r w:rsidRPr="00040101">
        <w:rPr>
          <w:rFonts w:cs="Times New Roman"/>
          <w:b/>
          <w:bCs/>
          <w:rtl/>
          <w:lang w:bidi="ar-EG"/>
        </w:rPr>
        <w:t>)</w:t>
      </w:r>
      <w:r w:rsidRPr="00040101">
        <w:rPr>
          <w:rFonts w:cs="Times New Roman"/>
          <w:b/>
          <w:bCs/>
          <w:lang w:bidi="ar-EG"/>
        </w:rPr>
        <w:t>Strober</w:t>
      </w:r>
      <w:r>
        <w:rPr>
          <w:rFonts w:cs="Times New Roman"/>
          <w:b/>
          <w:bCs/>
          <w:lang w:bidi="ar-EG"/>
        </w:rPr>
        <w:t xml:space="preserve"> et al.,</w:t>
      </w:r>
      <w:r w:rsidRPr="00040101">
        <w:rPr>
          <w:rFonts w:cs="Times New Roman"/>
          <w:b/>
          <w:bCs/>
          <w:lang w:bidi="ar-EG"/>
        </w:rPr>
        <w:t xml:space="preserve"> 2005)</w:t>
      </w:r>
      <w:r>
        <w:rPr>
          <w:rFonts w:cs="Times New Roman"/>
          <w:lang w:bidi="ar-EG"/>
        </w:rPr>
        <w:t xml:space="preserve">, </w:t>
      </w:r>
      <w:r w:rsidRPr="006B2F9A">
        <w:rPr>
          <w:rFonts w:cs="Times New Roman"/>
        </w:rPr>
        <w:t>affects both children and adults and hair of all colors although the disorder is uncommon in children under 3 years of age, most patients are relatively young: up to 66% are younger than 30 years of age, and only 20% a</w:t>
      </w:r>
      <w:r>
        <w:rPr>
          <w:rFonts w:cs="Times New Roman"/>
        </w:rPr>
        <w:t xml:space="preserve">re older than 40 years of age </w:t>
      </w:r>
      <w:r w:rsidRPr="00E409EE">
        <w:rPr>
          <w:rFonts w:cs="Times New Roman"/>
          <w:b/>
          <w:bCs/>
        </w:rPr>
        <w:t>(</w:t>
      </w:r>
      <w:r>
        <w:rPr>
          <w:rFonts w:cs="Times New Roman"/>
          <w:b/>
          <w:bCs/>
        </w:rPr>
        <w:t xml:space="preserve">Finner, </w:t>
      </w:r>
      <w:r w:rsidRPr="00E409EE">
        <w:rPr>
          <w:rFonts w:cs="Times New Roman"/>
          <w:b/>
          <w:bCs/>
        </w:rPr>
        <w:t>2011)</w:t>
      </w:r>
      <w:r>
        <w:rPr>
          <w:rFonts w:cs="Times New Roman"/>
        </w:rPr>
        <w:t>.</w:t>
      </w:r>
    </w:p>
    <w:p w:rsidR="00CE320E" w:rsidRPr="00E409EE" w:rsidRDefault="00CE320E" w:rsidP="00CE320E">
      <w:pPr>
        <w:rPr>
          <w:rFonts w:cs="Times New Roman"/>
          <w:rtl/>
          <w:lang w:bidi="ar-EG"/>
        </w:rPr>
      </w:pPr>
      <w:r w:rsidRPr="00E409EE">
        <w:rPr>
          <w:rFonts w:cs="Times New Roman"/>
        </w:rPr>
        <w:t>The etiology and pathogenesis of alopecia areata is still uncertain</w:t>
      </w:r>
      <w:r>
        <w:rPr>
          <w:rFonts w:cs="Times New Roman"/>
        </w:rPr>
        <w:t xml:space="preserve"> but </w:t>
      </w:r>
      <w:r w:rsidRPr="00E409EE">
        <w:rPr>
          <w:rFonts w:cs="Times New Roman"/>
        </w:rPr>
        <w:t>many factors have been de</w:t>
      </w:r>
      <w:r>
        <w:rPr>
          <w:rFonts w:cs="Times New Roman"/>
        </w:rPr>
        <w:t xml:space="preserve">scribed in its pathogenesis </w:t>
      </w:r>
      <w:r w:rsidRPr="00E409EE">
        <w:rPr>
          <w:rFonts w:cs="Times New Roman"/>
        </w:rPr>
        <w:t>genetic, family history, the atopic</w:t>
      </w:r>
      <w:r>
        <w:rPr>
          <w:rFonts w:cs="Times New Roman"/>
        </w:rPr>
        <w:t xml:space="preserve"> </w:t>
      </w:r>
      <w:r w:rsidRPr="00E409EE">
        <w:rPr>
          <w:rFonts w:cs="Times New Roman"/>
        </w:rPr>
        <w:t>state, non-specific immune and organ specific</w:t>
      </w:r>
      <w:r>
        <w:rPr>
          <w:rFonts w:cs="Times New Roman"/>
        </w:rPr>
        <w:t xml:space="preserve"> </w:t>
      </w:r>
      <w:r w:rsidRPr="00E409EE">
        <w:rPr>
          <w:rFonts w:cs="Times New Roman"/>
        </w:rPr>
        <w:t>autoimmune reaction, possible emotional stress, infectious</w:t>
      </w:r>
      <w:r>
        <w:rPr>
          <w:rFonts w:cs="Times New Roman"/>
        </w:rPr>
        <w:t xml:space="preserve"> agents and neurological factors</w:t>
      </w:r>
      <w:r w:rsidRPr="00E409EE">
        <w:rPr>
          <w:rFonts w:cs="Times New Roman"/>
          <w:b/>
          <w:bCs/>
          <w:rtl/>
        </w:rPr>
        <w:t xml:space="preserve">) </w:t>
      </w:r>
      <w:r w:rsidRPr="00E409EE">
        <w:rPr>
          <w:rFonts w:cs="Times New Roman"/>
          <w:b/>
          <w:bCs/>
        </w:rPr>
        <w:t>McDonagh</w:t>
      </w:r>
      <w:r>
        <w:rPr>
          <w:rFonts w:cs="Times New Roman"/>
          <w:b/>
          <w:bCs/>
        </w:rPr>
        <w:t xml:space="preserve"> and </w:t>
      </w:r>
      <w:r w:rsidRPr="00E409EE">
        <w:rPr>
          <w:rFonts w:cs="Times New Roman"/>
          <w:b/>
          <w:bCs/>
        </w:rPr>
        <w:t>Tazi-Ahnini</w:t>
      </w:r>
      <w:r>
        <w:rPr>
          <w:rFonts w:cs="Times New Roman"/>
          <w:b/>
          <w:bCs/>
        </w:rPr>
        <w:t xml:space="preserve">, </w:t>
      </w:r>
      <w:r w:rsidRPr="00E409EE">
        <w:rPr>
          <w:rFonts w:cs="Times New Roman"/>
          <w:b/>
          <w:bCs/>
        </w:rPr>
        <w:t>2002</w:t>
      </w:r>
      <w:r w:rsidRPr="00E409EE">
        <w:rPr>
          <w:rFonts w:cs="Times New Roman"/>
          <w:b/>
          <w:bCs/>
          <w:rtl/>
        </w:rPr>
        <w:t>(</w:t>
      </w:r>
    </w:p>
    <w:p w:rsidR="00CE320E" w:rsidRPr="001B5E12" w:rsidRDefault="00CE320E" w:rsidP="00CE320E">
      <w:pPr>
        <w:rPr>
          <w:rFonts w:cs="Times New Roman"/>
          <w:rtl/>
        </w:rPr>
      </w:pPr>
      <w:r w:rsidRPr="006B2F9A">
        <w:rPr>
          <w:rFonts w:cs="Times New Roman"/>
        </w:rPr>
        <w:t>Alopecia areata (AA) is an organ-specific autoimmune condition characterized by T cell-mediated attack</w:t>
      </w:r>
      <w:r>
        <w:rPr>
          <w:rFonts w:cs="Times New Roman"/>
        </w:rPr>
        <w:t xml:space="preserve"> on the hair follicle </w:t>
      </w:r>
      <w:r>
        <w:rPr>
          <w:rFonts w:cs="Times New Roman"/>
          <w:b/>
          <w:bCs/>
        </w:rPr>
        <w:t xml:space="preserve">(Gilhar </w:t>
      </w:r>
      <w:r w:rsidRPr="00E409EE">
        <w:rPr>
          <w:rFonts w:cs="Times New Roman"/>
          <w:b/>
          <w:bCs/>
        </w:rPr>
        <w:t>et al</w:t>
      </w:r>
      <w:r>
        <w:rPr>
          <w:rFonts w:cs="Times New Roman"/>
          <w:b/>
          <w:bCs/>
        </w:rPr>
        <w:t>.,</w:t>
      </w:r>
      <w:r w:rsidRPr="00E409EE">
        <w:rPr>
          <w:rFonts w:cs="Times New Roman"/>
          <w:b/>
          <w:bCs/>
        </w:rPr>
        <w:t xml:space="preserve"> 2001)</w:t>
      </w:r>
      <w:r w:rsidRPr="006B2F9A">
        <w:rPr>
          <w:rFonts w:cs="Times New Roman"/>
        </w:rPr>
        <w:t xml:space="preserve">. A dense per bulbar lymphocytic infiltrate and reproducible immunologic abnormalities are hallmark features of the condition. The cellular infiltrate primarily consists of activated T lymphocytes and </w:t>
      </w:r>
      <w:r w:rsidRPr="006B2F9A">
        <w:rPr>
          <w:rFonts w:cs="Times New Roman"/>
        </w:rPr>
        <w:lastRenderedPageBreak/>
        <w:t xml:space="preserve">antigen presenting Langerhans cells. T lymphocytes play a critical role in the pathogenesis </w:t>
      </w:r>
      <w:r>
        <w:rPr>
          <w:rFonts w:cs="Times New Roman"/>
        </w:rPr>
        <w:t xml:space="preserve">of disease </w:t>
      </w:r>
      <w:r>
        <w:rPr>
          <w:rFonts w:cs="Times New Roman"/>
          <w:b/>
          <w:bCs/>
        </w:rPr>
        <w:t>(</w:t>
      </w:r>
      <w:r w:rsidRPr="00E409EE">
        <w:rPr>
          <w:rFonts w:cs="Times New Roman"/>
          <w:b/>
          <w:bCs/>
        </w:rPr>
        <w:t>Petukhova</w:t>
      </w:r>
      <w:r>
        <w:rPr>
          <w:rFonts w:cs="Times New Roman"/>
          <w:b/>
          <w:bCs/>
        </w:rPr>
        <w:t xml:space="preserve"> </w:t>
      </w:r>
      <w:r w:rsidRPr="00E409EE">
        <w:rPr>
          <w:rFonts w:cs="Times New Roman"/>
          <w:b/>
          <w:bCs/>
        </w:rPr>
        <w:t>et al., 2010)</w:t>
      </w:r>
      <w:r>
        <w:rPr>
          <w:rFonts w:cs="Times New Roman"/>
        </w:rPr>
        <w:t>.</w:t>
      </w:r>
      <w:r w:rsidRPr="006B2F9A">
        <w:rPr>
          <w:rFonts w:cs="Times New Roman"/>
        </w:rPr>
        <w:t xml:space="preserve"> About 20% of people with alopecia areata have a family history of the disease, indicating a genetic predisposition. Associations have been reported with a variety of genes, including major histocompatibility complex, cytokine and immunoglobulin genes, suggesting that the genetic predisposition is multifactorial in nature. The hair follicle lesion is probably mediated by T lymphocyt</w:t>
      </w:r>
      <w:r>
        <w:rPr>
          <w:rFonts w:cs="Times New Roman"/>
        </w:rPr>
        <w:t xml:space="preserve">es </w:t>
      </w:r>
      <w:r>
        <w:rPr>
          <w:rFonts w:cs="Times New Roman"/>
          <w:b/>
          <w:bCs/>
        </w:rPr>
        <w:t xml:space="preserve">(McDonagh and Messenger, </w:t>
      </w:r>
      <w:r w:rsidRPr="00E409EE">
        <w:rPr>
          <w:rFonts w:cs="Times New Roman"/>
          <w:b/>
          <w:bCs/>
        </w:rPr>
        <w:t>1996)</w:t>
      </w:r>
      <w:r>
        <w:rPr>
          <w:rFonts w:cs="Times New Roman"/>
        </w:rPr>
        <w:t>.</w:t>
      </w:r>
    </w:p>
    <w:p w:rsidR="00CE320E" w:rsidRPr="00DC2460" w:rsidRDefault="00CE320E" w:rsidP="00CE320E">
      <w:pPr>
        <w:rPr>
          <w:rStyle w:val="Strong"/>
          <w:rFonts w:cs="Times New Roman"/>
          <w:b w:val="0"/>
          <w:bCs w:val="0"/>
          <w:rtl/>
        </w:rPr>
      </w:pPr>
      <w:r w:rsidRPr="006B2F9A">
        <w:t>Alopecia areata is associated with an increased overall risk of other</w:t>
      </w:r>
      <w:r>
        <w:t xml:space="preserve"> </w:t>
      </w:r>
      <w:r w:rsidRPr="006B2F9A">
        <w:t>au</w:t>
      </w:r>
      <w:r>
        <w:t xml:space="preserve">toimmune disorders (16%) </w:t>
      </w:r>
      <w:r w:rsidRPr="00E409EE">
        <w:rPr>
          <w:b/>
          <w:bCs/>
        </w:rPr>
        <w:t>(Chu</w:t>
      </w:r>
      <w:r>
        <w:rPr>
          <w:b/>
          <w:bCs/>
        </w:rPr>
        <w:t xml:space="preserve"> et al., </w:t>
      </w:r>
      <w:r w:rsidRPr="00E409EE">
        <w:rPr>
          <w:b/>
          <w:bCs/>
        </w:rPr>
        <w:t>2011)</w:t>
      </w:r>
      <w:r w:rsidRPr="006B2F9A">
        <w:t>, it is accompanied by lupus erythem</w:t>
      </w:r>
      <w:r>
        <w:t xml:space="preserve">atous in 0.6% of patients </w:t>
      </w:r>
      <w:r w:rsidRPr="00F06665">
        <w:rPr>
          <w:b/>
          <w:bCs/>
        </w:rPr>
        <w:t>(Goh</w:t>
      </w:r>
      <w:r>
        <w:rPr>
          <w:b/>
          <w:bCs/>
        </w:rPr>
        <w:t xml:space="preserve"> et al., </w:t>
      </w:r>
      <w:r w:rsidRPr="00F06665">
        <w:rPr>
          <w:b/>
          <w:bCs/>
        </w:rPr>
        <w:t>2006)</w:t>
      </w:r>
      <w:r>
        <w:t xml:space="preserve">, vitiligo in 4% </w:t>
      </w:r>
      <w:r w:rsidRPr="002922E3">
        <w:rPr>
          <w:b/>
          <w:bCs/>
        </w:rPr>
        <w:t>(Kuchabal and Kuchabal</w:t>
      </w:r>
      <w:r>
        <w:rPr>
          <w:b/>
          <w:bCs/>
        </w:rPr>
        <w:t xml:space="preserve">, </w:t>
      </w:r>
      <w:r w:rsidRPr="002922E3">
        <w:rPr>
          <w:b/>
          <w:bCs/>
        </w:rPr>
        <w:t>2010)</w:t>
      </w:r>
      <w:r w:rsidRPr="006B2F9A">
        <w:t>, and autoimmu</w:t>
      </w:r>
      <w:r>
        <w:t xml:space="preserve">ne thyroid disease in 8 to 28 % </w:t>
      </w:r>
      <w:r>
        <w:rPr>
          <w:b/>
          <w:bCs/>
        </w:rPr>
        <w:t>(</w:t>
      </w:r>
      <w:r w:rsidRPr="002922E3">
        <w:rPr>
          <w:b/>
          <w:bCs/>
        </w:rPr>
        <w:t>Kurtev and Iliev</w:t>
      </w:r>
      <w:r>
        <w:rPr>
          <w:b/>
          <w:bCs/>
        </w:rPr>
        <w:t xml:space="preserve">, </w:t>
      </w:r>
      <w:r w:rsidRPr="002922E3">
        <w:rPr>
          <w:b/>
          <w:bCs/>
        </w:rPr>
        <w:t xml:space="preserve">2005) </w:t>
      </w:r>
      <w:r w:rsidRPr="006B2F9A">
        <w:t>alopecia areata may cause considerable</w:t>
      </w:r>
      <w:r>
        <w:t xml:space="preserve"> </w:t>
      </w:r>
      <w:r w:rsidRPr="006B2F9A">
        <w:t>psychological and</w:t>
      </w:r>
      <w:r w:rsidRPr="006B2F9A">
        <w:rPr>
          <w:rStyle w:val="Strong"/>
          <w:rFonts w:cs="Times New Roman"/>
        </w:rPr>
        <w:t xml:space="preserve"> </w:t>
      </w:r>
      <w:r w:rsidRPr="00DC2460">
        <w:rPr>
          <w:rStyle w:val="Strong"/>
          <w:rFonts w:cs="Times New Roman"/>
          <w:b w:val="0"/>
          <w:bCs w:val="0"/>
        </w:rPr>
        <w:t>emotional distress for affected individuals</w:t>
      </w:r>
      <w:r>
        <w:rPr>
          <w:rStyle w:val="Strong"/>
          <w:rFonts w:cs="Times New Roman"/>
          <w:lang w:bidi="ar-EG"/>
        </w:rPr>
        <w:t xml:space="preserve"> (Tang</w:t>
      </w:r>
      <w:r w:rsidRPr="008B4BC2">
        <w:rPr>
          <w:rStyle w:val="Strong"/>
          <w:rFonts w:cs="Times New Roman"/>
        </w:rPr>
        <w:t xml:space="preserve"> et al., 2003</w:t>
      </w:r>
      <w:r w:rsidRPr="008B4BC2">
        <w:rPr>
          <w:rStyle w:val="Strong"/>
          <w:rFonts w:cs="Times New Roman"/>
          <w:rtl/>
        </w:rPr>
        <w:t>(</w:t>
      </w:r>
      <w:r>
        <w:rPr>
          <w:rStyle w:val="Strong"/>
          <w:rFonts w:cs="Times New Roman"/>
        </w:rPr>
        <w:t xml:space="preserve">. </w:t>
      </w:r>
      <w:r w:rsidRPr="00DC2460">
        <w:rPr>
          <w:rStyle w:val="Strong"/>
          <w:rFonts w:cs="Times New Roman"/>
          <w:b w:val="0"/>
          <w:bCs w:val="0"/>
        </w:rPr>
        <w:t xml:space="preserve">There is no “best” treatment for AA and at this time there is no FDA-approved drug for the treatment of AA </w:t>
      </w:r>
      <w:r w:rsidRPr="00674366">
        <w:rPr>
          <w:rStyle w:val="Strong"/>
          <w:rFonts w:cs="Times New Roman"/>
        </w:rPr>
        <w:t>(Epstein, 2001)</w:t>
      </w:r>
      <w:r w:rsidRPr="006B2F9A">
        <w:rPr>
          <w:rStyle w:val="Strong"/>
          <w:rFonts w:cs="Times New Roman"/>
        </w:rPr>
        <w:t xml:space="preserve">. </w:t>
      </w:r>
      <w:r w:rsidRPr="00DC2460">
        <w:rPr>
          <w:rStyle w:val="Strong"/>
          <w:rFonts w:cs="Times New Roman"/>
          <w:b w:val="0"/>
          <w:bCs w:val="0"/>
        </w:rPr>
        <w:t>It is believed that the available treatments at best only suppress the underlying process. Most of the published studies on the treatment of AA have focused on correlating therapy with clinical outcome as well as disease extent, disease duration, and historical factors such as previous treatment or history of atopy.</w:t>
      </w:r>
    </w:p>
    <w:p w:rsidR="00CE320E" w:rsidRDefault="00CE320E" w:rsidP="00CE320E">
      <w:pPr>
        <w:spacing w:line="360" w:lineRule="auto"/>
        <w:rPr>
          <w:rFonts w:cs="Times New Roman"/>
        </w:rPr>
      </w:pPr>
      <w:r w:rsidRPr="00456141">
        <w:rPr>
          <w:rStyle w:val="Strong"/>
          <w:rFonts w:cs="Times New Roman"/>
          <w:b w:val="0"/>
          <w:bCs w:val="0"/>
        </w:rPr>
        <w:t>Treatment for AA also needs to be considered in light of the normal course of the disease. Addressing the impressive</w:t>
      </w:r>
      <w:r w:rsidRPr="00456141">
        <w:rPr>
          <w:rFonts w:cs="Times New Roman"/>
          <w:b/>
          <w:bCs/>
        </w:rPr>
        <w:t xml:space="preserve"> </w:t>
      </w:r>
      <w:r w:rsidRPr="00456141">
        <w:rPr>
          <w:rFonts w:cs="Times New Roman"/>
        </w:rPr>
        <w:t>inflammatory process occurring in AA, corticosteroids have been the most popular treatment modality</w:t>
      </w:r>
      <w:r w:rsidRPr="00456141">
        <w:rPr>
          <w:rFonts w:cs="Times New Roman"/>
          <w:b/>
          <w:bCs/>
        </w:rPr>
        <w:t xml:space="preserve">. </w:t>
      </w:r>
      <w:r w:rsidRPr="00456141">
        <w:rPr>
          <w:rFonts w:cs="Times New Roman"/>
        </w:rPr>
        <w:t>Glucocorticoid</w:t>
      </w:r>
      <w:r w:rsidRPr="006B2F9A">
        <w:rPr>
          <w:rFonts w:cs="Times New Roman"/>
        </w:rPr>
        <w:t xml:space="preserve"> treatment has an overarching anti-</w:t>
      </w:r>
      <w:r>
        <w:rPr>
          <w:rFonts w:cs="Times New Roman"/>
        </w:rPr>
        <w:t xml:space="preserve">inflammatory effect </w:t>
      </w:r>
      <w:r w:rsidRPr="00674366">
        <w:rPr>
          <w:rFonts w:cs="Times New Roman"/>
          <w:b/>
          <w:bCs/>
        </w:rPr>
        <w:t xml:space="preserve">(Shimmer and </w:t>
      </w:r>
      <w:r>
        <w:rPr>
          <w:rFonts w:cs="Times New Roman"/>
          <w:b/>
          <w:bCs/>
        </w:rPr>
        <w:t>Parker</w:t>
      </w:r>
      <w:r w:rsidRPr="00674366">
        <w:rPr>
          <w:rFonts w:cs="Times New Roman"/>
          <w:b/>
          <w:bCs/>
        </w:rPr>
        <w:t>, 2001)</w:t>
      </w:r>
      <w:r>
        <w:rPr>
          <w:rFonts w:cs="Times New Roman"/>
        </w:rPr>
        <w:t>.</w:t>
      </w:r>
      <w:r w:rsidRPr="006B2F9A">
        <w:rPr>
          <w:rFonts w:cs="Times New Roman"/>
        </w:rPr>
        <w:t xml:space="preserve"> Several methods of corticosteroid administration have been used, notably intralesional injection, topical, and systemic therapy. Further attempts have been made </w:t>
      </w:r>
      <w:r w:rsidRPr="006B2F9A">
        <w:rPr>
          <w:rFonts w:cs="Times New Roman"/>
        </w:rPr>
        <w:lastRenderedPageBreak/>
        <w:t>at not only reducing inflammation, but to also stimulate hair growth, such as minoxidil. Also phototherapy is used such as Ultraviolet B (UVB), photo chemotherapy (PUVA), psoralen–UVB, Combinations of various therapeutics may be used</w:t>
      </w:r>
      <w:r w:rsidRPr="006B2F9A">
        <w:rPr>
          <w:rFonts w:cs="Times New Roman"/>
          <w:rtl/>
        </w:rPr>
        <w:t xml:space="preserve"> .</w:t>
      </w:r>
      <w:r w:rsidRPr="006B2F9A">
        <w:rPr>
          <w:rFonts w:cs="Times New Roman"/>
        </w:rPr>
        <w:t>Currently, newer treatments targeting the immune system are being explored for use in AA which may be immunosuppressive</w:t>
      </w:r>
      <w:r>
        <w:rPr>
          <w:rFonts w:cs="Times New Roman"/>
        </w:rPr>
        <w:t xml:space="preserve"> or immunomodulatory in nature </w:t>
      </w:r>
      <w:r>
        <w:rPr>
          <w:rFonts w:cs="Times New Roman"/>
          <w:b/>
          <w:bCs/>
        </w:rPr>
        <w:t xml:space="preserve">(Strober </w:t>
      </w:r>
      <w:r w:rsidRPr="00674366">
        <w:rPr>
          <w:rFonts w:cs="Times New Roman"/>
          <w:b/>
          <w:bCs/>
        </w:rPr>
        <w:t>et al., 2005)</w:t>
      </w:r>
      <w:r>
        <w:rPr>
          <w:rFonts w:cs="Times New Roman"/>
        </w:rPr>
        <w:t>.</w:t>
      </w:r>
    </w:p>
    <w:p w:rsidR="00CE320E" w:rsidRPr="007B520A" w:rsidRDefault="00CE320E" w:rsidP="00CE320E">
      <w:pPr>
        <w:spacing w:line="360" w:lineRule="auto"/>
        <w:ind w:firstLine="0"/>
        <w:rPr>
          <w:rFonts w:cs="Times New Roman"/>
        </w:rPr>
      </w:pPr>
      <w:r>
        <w:rPr>
          <w:rFonts w:cs="Times New Roman"/>
          <w:b/>
          <w:bCs/>
          <w:iCs/>
          <w:u w:val="single"/>
        </w:rPr>
        <w:t>Statement of the P</w:t>
      </w:r>
      <w:r w:rsidRPr="00A418BC">
        <w:rPr>
          <w:rFonts w:cs="Times New Roman"/>
          <w:b/>
          <w:bCs/>
          <w:iCs/>
          <w:u w:val="single"/>
        </w:rPr>
        <w:t>roblem:-</w:t>
      </w:r>
    </w:p>
    <w:p w:rsidR="00CE320E" w:rsidRDefault="00CE320E" w:rsidP="00CE320E">
      <w:pPr>
        <w:rPr>
          <w:rtl/>
        </w:rPr>
      </w:pPr>
      <w:r>
        <w:t>Alopcia Areata is a benign disease and relatively common dermatosis of autoimmune pathogenesis and ultraviolet therapy is common effective methods in the treatment of alopecia areata.</w:t>
      </w:r>
    </w:p>
    <w:p w:rsidR="00CE320E" w:rsidRPr="008A559B" w:rsidRDefault="00CE320E" w:rsidP="00CE320E">
      <w:pPr>
        <w:rPr>
          <w:rtl/>
          <w:lang w:bidi="ar-EG"/>
        </w:rPr>
      </w:pPr>
      <w:r w:rsidRPr="00762A71">
        <w:t>The problem of the study</w:t>
      </w:r>
      <w:r>
        <w:rPr>
          <w:rFonts w:cs="Times New Roman"/>
        </w:rPr>
        <w:t xml:space="preserve"> </w:t>
      </w:r>
      <w:r>
        <w:rPr>
          <w:rFonts w:cs="Times New Roman" w:hint="cs"/>
        </w:rPr>
        <w:t>was</w:t>
      </w:r>
      <w:r>
        <w:rPr>
          <w:rFonts w:cs="Times New Roman"/>
        </w:rPr>
        <w:t xml:space="preserve"> </w:t>
      </w:r>
      <w:r>
        <w:t xml:space="preserve">designed in </w:t>
      </w:r>
      <w:r w:rsidRPr="00AB1B66">
        <w:t>a</w:t>
      </w:r>
      <w:r>
        <w:t xml:space="preserve"> </w:t>
      </w:r>
      <w:r w:rsidRPr="00AB1B66">
        <w:t>questionary</w:t>
      </w:r>
      <w:r>
        <w:t xml:space="preserve"> form </w:t>
      </w:r>
      <w:r w:rsidRPr="00762A71">
        <w:t xml:space="preserve">"Does the NB UVB is more effective </w:t>
      </w:r>
      <w:r>
        <w:t xml:space="preserve">than PUVA </w:t>
      </w:r>
      <w:r w:rsidRPr="00762A71">
        <w:t>in the treatment of alopecia areata (AA)</w:t>
      </w:r>
      <w:r>
        <w:t>"</w:t>
      </w:r>
      <w:r w:rsidRPr="00762A71">
        <w:t>?</w:t>
      </w:r>
    </w:p>
    <w:p w:rsidR="00CE320E" w:rsidRPr="00A418BC" w:rsidRDefault="00CE320E" w:rsidP="00CE320E">
      <w:pPr>
        <w:ind w:firstLine="0"/>
        <w:outlineLvl w:val="0"/>
        <w:rPr>
          <w:rFonts w:cs="Times New Roman"/>
          <w:b/>
          <w:bCs/>
          <w:iCs/>
          <w:u w:val="single"/>
        </w:rPr>
      </w:pPr>
      <w:r>
        <w:rPr>
          <w:rFonts w:cs="Times New Roman"/>
          <w:b/>
          <w:bCs/>
          <w:iCs/>
          <w:u w:val="single"/>
        </w:rPr>
        <w:t>The Purpose of the S</w:t>
      </w:r>
      <w:r w:rsidRPr="00A418BC">
        <w:rPr>
          <w:rFonts w:cs="Times New Roman"/>
          <w:b/>
          <w:bCs/>
          <w:iCs/>
          <w:u w:val="single"/>
        </w:rPr>
        <w:t>tudy:</w:t>
      </w:r>
    </w:p>
    <w:p w:rsidR="00CE320E" w:rsidRDefault="00CE320E" w:rsidP="00CE320E">
      <w:pPr>
        <w:pStyle w:val="NormalWeb"/>
        <w:spacing w:line="360" w:lineRule="auto"/>
        <w:jc w:val="lowKashida"/>
        <w:rPr>
          <w:sz w:val="28"/>
          <w:szCs w:val="28"/>
        </w:rPr>
      </w:pPr>
      <w:r>
        <w:rPr>
          <w:sz w:val="28"/>
          <w:szCs w:val="28"/>
        </w:rPr>
        <w:t>The main objectives of the present study were designed</w:t>
      </w:r>
    </w:p>
    <w:p w:rsidR="00CE320E" w:rsidRDefault="00CE320E" w:rsidP="00CE320E">
      <w:pPr>
        <w:pStyle w:val="NormalWeb"/>
        <w:spacing w:line="360" w:lineRule="auto"/>
        <w:jc w:val="lowKashida"/>
        <w:rPr>
          <w:sz w:val="28"/>
          <w:szCs w:val="28"/>
          <w:rtl/>
        </w:rPr>
      </w:pPr>
      <w:r>
        <w:rPr>
          <w:sz w:val="28"/>
          <w:szCs w:val="28"/>
        </w:rPr>
        <w:t xml:space="preserve">1. To asses therapeutic efficacy </w:t>
      </w:r>
      <w:r w:rsidR="008F6B31">
        <w:rPr>
          <w:sz w:val="28"/>
          <w:szCs w:val="28"/>
        </w:rPr>
        <w:t>of PUVA</w:t>
      </w:r>
      <w:r>
        <w:rPr>
          <w:sz w:val="28"/>
          <w:szCs w:val="28"/>
        </w:rPr>
        <w:t xml:space="preserve"> and NB UVB approaches in the treatment of alopecia areata.</w:t>
      </w:r>
    </w:p>
    <w:p w:rsidR="00CE320E" w:rsidRDefault="00CE320E" w:rsidP="00CE320E">
      <w:pPr>
        <w:pStyle w:val="NormalWeb"/>
        <w:spacing w:line="360" w:lineRule="auto"/>
        <w:jc w:val="lowKashida"/>
        <w:rPr>
          <w:sz w:val="28"/>
          <w:szCs w:val="28"/>
        </w:rPr>
      </w:pPr>
      <w:r>
        <w:rPr>
          <w:sz w:val="28"/>
          <w:szCs w:val="28"/>
        </w:rPr>
        <w:t>2. To determine which one of these two methods is effective method and help in restoring the normal level of hair bearing area.</w:t>
      </w:r>
    </w:p>
    <w:p w:rsidR="00CE320E" w:rsidRDefault="00CE320E" w:rsidP="00CE320E">
      <w:pPr>
        <w:pStyle w:val="NormalWeb"/>
        <w:spacing w:line="360" w:lineRule="auto"/>
        <w:jc w:val="lowKashida"/>
        <w:rPr>
          <w:sz w:val="28"/>
          <w:szCs w:val="28"/>
        </w:rPr>
      </w:pPr>
      <w:r>
        <w:rPr>
          <w:sz w:val="28"/>
          <w:szCs w:val="28"/>
        </w:rPr>
        <w:t>3. To assist in planning an ideal physical therapy rehabilitation program for these patient.</w:t>
      </w:r>
    </w:p>
    <w:p w:rsidR="00CE320E" w:rsidRDefault="00CE320E" w:rsidP="00CE320E">
      <w:pPr>
        <w:pStyle w:val="NormalWeb"/>
        <w:spacing w:line="360" w:lineRule="auto"/>
        <w:jc w:val="lowKashida"/>
        <w:rPr>
          <w:sz w:val="28"/>
          <w:szCs w:val="28"/>
        </w:rPr>
      </w:pPr>
    </w:p>
    <w:p w:rsidR="00CE320E" w:rsidRDefault="00CE320E" w:rsidP="00CE320E">
      <w:pPr>
        <w:pStyle w:val="NormalWeb"/>
        <w:spacing w:line="360" w:lineRule="auto"/>
        <w:jc w:val="lowKashida"/>
        <w:rPr>
          <w:sz w:val="28"/>
          <w:szCs w:val="28"/>
        </w:rPr>
      </w:pPr>
    </w:p>
    <w:p w:rsidR="00CE320E" w:rsidRPr="00FB3D27" w:rsidRDefault="00CE320E" w:rsidP="00CE320E">
      <w:pPr>
        <w:pStyle w:val="NormalWeb"/>
        <w:spacing w:line="360" w:lineRule="auto"/>
        <w:jc w:val="lowKashida"/>
        <w:rPr>
          <w:sz w:val="28"/>
          <w:szCs w:val="28"/>
        </w:rPr>
      </w:pPr>
      <w:r>
        <w:rPr>
          <w:b/>
          <w:bCs/>
          <w:iCs/>
          <w:sz w:val="28"/>
          <w:szCs w:val="28"/>
          <w:u w:val="single"/>
        </w:rPr>
        <w:lastRenderedPageBreak/>
        <w:t>Significance of the S</w:t>
      </w:r>
      <w:r w:rsidRPr="002A46F6">
        <w:rPr>
          <w:b/>
          <w:bCs/>
          <w:iCs/>
          <w:sz w:val="28"/>
          <w:szCs w:val="28"/>
          <w:u w:val="single"/>
        </w:rPr>
        <w:t>tudy:</w:t>
      </w:r>
    </w:p>
    <w:p w:rsidR="00CE320E" w:rsidRPr="00C94D12" w:rsidRDefault="00CE320E" w:rsidP="00CE320E">
      <w:r w:rsidRPr="001A164F">
        <w:t xml:space="preserve">Alopecia areata is a tissue-restricted autoimmune disease directed at the hair follicle, resulting in hair loss. Patients frequently suffer severe </w:t>
      </w:r>
      <w:r>
        <w:t>psychiatric consequences.</w:t>
      </w:r>
      <w:r w:rsidRPr="001A164F">
        <w:t xml:space="preserve"> This is especially</w:t>
      </w:r>
      <w:r w:rsidRPr="001A164F">
        <w:rPr>
          <w:rFonts w:ascii="CCPTimesTen-Roman" w:hAnsi="CCPTimesTen-Roman" w:cs="CCPTimesTen-Roman"/>
        </w:rPr>
        <w:t xml:space="preserve"> true of girls and young women who become bald</w:t>
      </w:r>
      <w:r w:rsidRPr="001A164F">
        <w:rPr>
          <w:rFonts w:cs="Times New Roman"/>
        </w:rPr>
        <w:t xml:space="preserve"> although alopecia can occur anywhere on the body; it is most distressing when it affects the scalp. Alopecia in women has been found to have significantly de</w:t>
      </w:r>
      <w:r>
        <w:rPr>
          <w:rFonts w:cs="Times New Roman"/>
        </w:rPr>
        <w:t xml:space="preserve">leterious effects on self </w:t>
      </w:r>
      <w:r w:rsidRPr="001A164F">
        <w:rPr>
          <w:rFonts w:cs="Times New Roman"/>
        </w:rPr>
        <w:t>esteem, psychological</w:t>
      </w:r>
      <w:r>
        <w:rPr>
          <w:rFonts w:cs="Times New Roman"/>
        </w:rPr>
        <w:t xml:space="preserve"> well-being, and body image </w:t>
      </w:r>
      <w:r>
        <w:rPr>
          <w:rFonts w:cs="Times New Roman"/>
          <w:b/>
          <w:bCs/>
        </w:rPr>
        <w:t xml:space="preserve">(Girman </w:t>
      </w:r>
      <w:r w:rsidRPr="00A97509">
        <w:rPr>
          <w:rFonts w:cs="Times New Roman"/>
          <w:b/>
          <w:bCs/>
        </w:rPr>
        <w:t>et al., 1999)</w:t>
      </w:r>
      <w:r>
        <w:t>.</w:t>
      </w:r>
    </w:p>
    <w:p w:rsidR="00CE320E" w:rsidRPr="00C94D12" w:rsidRDefault="00CE320E" w:rsidP="00CE320E">
      <w:pPr>
        <w:rPr>
          <w:lang w:bidi="ar-IQ"/>
        </w:rPr>
      </w:pPr>
      <w:r w:rsidRPr="008676E7">
        <w:rPr>
          <w:rFonts w:cs="Times New Roman"/>
        </w:rPr>
        <w:t>Hair loss can range from a small bare patch that is easily masked by hairstyling to a more diffuse and obvious pattern.</w:t>
      </w:r>
      <w:r w:rsidRPr="008676E7">
        <w:rPr>
          <w:rFonts w:cs="Times New Roman"/>
          <w:lang w:bidi="ar-IQ"/>
        </w:rPr>
        <w:t xml:space="preserve"> Children and young adults are most frequently affected, and there is a positive family history</w:t>
      </w:r>
      <w:r w:rsidRPr="008676E7">
        <w:rPr>
          <w:rFonts w:cs="Times New Roman"/>
          <w:rtl/>
          <w:lang w:bidi="ar-IQ"/>
        </w:rPr>
        <w:t xml:space="preserve">. </w:t>
      </w:r>
      <w:r w:rsidRPr="008676E7">
        <w:rPr>
          <w:rFonts w:cs="Times New Roman"/>
          <w:lang w:bidi="ar-IQ"/>
        </w:rPr>
        <w:t>Among the many factors which appear to be implicated in at least a proportion of cases are the patient's genetic constitution, the atopic state, non-specific immune and organ-specific autoimmune reactions and possibly emotional stress. The most widely accepted hypothesis is that AA is a T-cell-mediated autoimmune condition that is most likely to</w:t>
      </w:r>
      <w:r w:rsidRPr="00C94D12">
        <w:rPr>
          <w:lang w:bidi="ar-IQ"/>
        </w:rPr>
        <w:t xml:space="preserve"> occur in genetically predisposed individuals. </w:t>
      </w:r>
    </w:p>
    <w:p w:rsidR="00CE320E" w:rsidRDefault="00CE320E" w:rsidP="00CE320E">
      <w:pPr>
        <w:rPr>
          <w:lang w:bidi="ar-IQ"/>
        </w:rPr>
      </w:pPr>
      <w:r w:rsidRPr="00C94D12">
        <w:rPr>
          <w:color w:val="000000"/>
        </w:rPr>
        <w:t>Treatment of AA is still a difficult</w:t>
      </w:r>
      <w:r>
        <w:rPr>
          <w:color w:val="000000"/>
        </w:rPr>
        <w:t xml:space="preserve"> </w:t>
      </w:r>
      <w:r w:rsidRPr="00C94D12">
        <w:rPr>
          <w:color w:val="000000"/>
        </w:rPr>
        <w:t>task</w:t>
      </w:r>
      <w:r>
        <w:rPr>
          <w:color w:val="000000"/>
        </w:rPr>
        <w:t xml:space="preserve"> </w:t>
      </w:r>
      <w:r w:rsidRPr="00C94D12">
        <w:rPr>
          <w:color w:val="000000"/>
        </w:rPr>
        <w:t xml:space="preserve">for </w:t>
      </w:r>
      <w:r>
        <w:rPr>
          <w:color w:val="000000"/>
        </w:rPr>
        <w:t>e</w:t>
      </w:r>
      <w:r w:rsidRPr="00C94D12">
        <w:rPr>
          <w:color w:val="000000"/>
        </w:rPr>
        <w:t>very</w:t>
      </w:r>
      <w:r>
        <w:rPr>
          <w:color w:val="000000"/>
        </w:rPr>
        <w:t xml:space="preserve"> </w:t>
      </w:r>
      <w:r w:rsidRPr="00C94D12">
        <w:rPr>
          <w:color w:val="000000"/>
        </w:rPr>
        <w:t>derma</w:t>
      </w:r>
      <w:r w:rsidRPr="00C94D12">
        <w:rPr>
          <w:color w:val="000000"/>
        </w:rPr>
        <w:softHyphen/>
        <w:t>tologist. Current traditional therapies are predominantly immunomodulation modalities, including corticoster</w:t>
      </w:r>
      <w:r w:rsidRPr="00C94D12">
        <w:rPr>
          <w:color w:val="000000"/>
        </w:rPr>
        <w:softHyphen/>
        <w:t>oids, topical sensitizers, anthralin, and photo chemotherapy (PUVA)</w:t>
      </w:r>
      <w:r>
        <w:rPr>
          <w:rFonts w:cs="Times New Roman"/>
          <w:lang w:bidi="ar-IQ"/>
        </w:rPr>
        <w:t xml:space="preserve">. </w:t>
      </w:r>
      <w:r w:rsidRPr="009309BB">
        <w:rPr>
          <w:rFonts w:cs="Times New Roman"/>
          <w:lang w:bidi="ar-IQ"/>
        </w:rPr>
        <w:t>At present, all treatment are palliative, only controlling the problem; they certainly do not cure the condition. No curative treatment is currently available.</w:t>
      </w:r>
      <w:r>
        <w:rPr>
          <w:lang w:bidi="ar-IQ"/>
        </w:rPr>
        <w:t xml:space="preserve"> </w:t>
      </w:r>
      <w:r w:rsidRPr="009309BB">
        <w:rPr>
          <w:lang w:bidi="ar-IQ"/>
        </w:rPr>
        <w:t>PUVA is a type of phototherapy used as an immunomodulatory treatment for severe and recalcitrant skin diseases such psoriasis, vitiligo as well as alopecia areata</w:t>
      </w:r>
    </w:p>
    <w:p w:rsidR="00CE320E" w:rsidRDefault="00CE320E" w:rsidP="00CE320E">
      <w:pPr>
        <w:rPr>
          <w:rFonts w:eastAsia="SimSun"/>
          <w:lang w:eastAsia="zh-CN" w:bidi="ar-EG"/>
        </w:rPr>
      </w:pPr>
      <w:r w:rsidRPr="00C6035C">
        <w:rPr>
          <w:color w:val="000000"/>
        </w:rPr>
        <w:t xml:space="preserve">Narrow band UVB has been found to be very efficient in reducing T-cells in the skin. Alopecia areata has been shown to be responsive to </w:t>
      </w:r>
      <w:r w:rsidRPr="00C6035C">
        <w:rPr>
          <w:color w:val="000000"/>
        </w:rPr>
        <w:lastRenderedPageBreak/>
        <w:t xml:space="preserve">systemic PUVA therapy, presumably via its immunomodulatory effects. As narrow band UVB had previously been demonstrated to be effective for a number of other PUVA-responsive disorders including psoriasis, </w:t>
      </w:r>
      <w:r w:rsidRPr="008676E7">
        <w:rPr>
          <w:rFonts w:cs="Times New Roman"/>
          <w:color w:val="000000"/>
        </w:rPr>
        <w:t>par psoriasis and vitiligo, a few research teams have endeavored to determine the efficacy of narrow-band UVB light therapy for extensive alopecia areata</w:t>
      </w:r>
      <w:r>
        <w:rPr>
          <w:rFonts w:cs="Times New Roman" w:hint="cs"/>
          <w:color w:val="000000"/>
          <w:rtl/>
        </w:rPr>
        <w:t>.</w:t>
      </w:r>
      <w:r w:rsidRPr="008676E7">
        <w:rPr>
          <w:rFonts w:cs="Times New Roman"/>
          <w:color w:val="000000"/>
        </w:rPr>
        <w:t>The results of these studies indicate that the use of phototherapy</w:t>
      </w:r>
    </w:p>
    <w:p w:rsidR="00CE320E" w:rsidRDefault="00CE320E" w:rsidP="00CE320E">
      <w:pPr>
        <w:spacing w:before="100" w:beforeAutospacing="1" w:after="100" w:afterAutospacing="1"/>
        <w:rPr>
          <w:rFonts w:cs="Times New Roman"/>
          <w:color w:val="000000"/>
        </w:rPr>
      </w:pPr>
      <w:r w:rsidRPr="008676E7">
        <w:rPr>
          <w:rFonts w:cs="Times New Roman"/>
          <w:color w:val="000000"/>
        </w:rPr>
        <w:t>With ultraviolet B</w:t>
      </w:r>
      <w:r>
        <w:rPr>
          <w:rFonts w:cs="Times New Roman"/>
          <w:color w:val="000000"/>
        </w:rPr>
        <w:t xml:space="preserve"> </w:t>
      </w:r>
      <w:r w:rsidRPr="008676E7">
        <w:rPr>
          <w:rFonts w:cs="Times New Roman"/>
          <w:color w:val="000000"/>
        </w:rPr>
        <w:t>light has been useful in some patients with alopecia areata. The proposed mechanism of action is that Ultraviolet (UV) light induces biologic reactions in the skin’s cells that decrease the number of skin cells that grow too quickly and kills T cells in the skin.</w:t>
      </w:r>
      <w:r w:rsidRPr="008676E7">
        <w:rPr>
          <w:rFonts w:cs="Times New Roman"/>
        </w:rPr>
        <w:t xml:space="preserve"> For this reasons this study may help to determine which one of these two methods is effective method</w:t>
      </w:r>
      <w:r w:rsidRPr="008676E7">
        <w:rPr>
          <w:rFonts w:cs="Times New Roman"/>
          <w:rtl/>
        </w:rPr>
        <w:t xml:space="preserve"> </w:t>
      </w:r>
      <w:r w:rsidRPr="008676E7">
        <w:rPr>
          <w:rFonts w:cs="Times New Roman" w:hint="cs"/>
        </w:rPr>
        <w:t xml:space="preserve">and </w:t>
      </w:r>
      <w:r w:rsidRPr="008676E7">
        <w:rPr>
          <w:rFonts w:cs="Times New Roman"/>
        </w:rPr>
        <w:t xml:space="preserve">to provide a program of treatment to overcome this problem. </w:t>
      </w:r>
    </w:p>
    <w:p w:rsidR="00CE320E" w:rsidRPr="00711523" w:rsidRDefault="00CE320E" w:rsidP="00CE320E">
      <w:pPr>
        <w:spacing w:before="100" w:beforeAutospacing="1" w:after="100" w:afterAutospacing="1"/>
        <w:ind w:firstLine="0"/>
        <w:rPr>
          <w:rFonts w:cs="Times New Roman"/>
          <w:color w:val="000000"/>
        </w:rPr>
      </w:pPr>
      <w:r w:rsidRPr="003A738B">
        <w:rPr>
          <w:rFonts w:cs="Times New Roman"/>
          <w:b/>
          <w:bCs/>
          <w:iCs/>
          <w:u w:val="single"/>
        </w:rPr>
        <w:t>Delimitation</w:t>
      </w:r>
      <w:r>
        <w:rPr>
          <w:rFonts w:cs="Times New Roman"/>
          <w:b/>
          <w:bCs/>
          <w:iCs/>
          <w:u w:val="single"/>
        </w:rPr>
        <w:t>s</w:t>
      </w:r>
      <w:r w:rsidRPr="003A738B">
        <w:rPr>
          <w:rFonts w:cs="Times New Roman"/>
          <w:b/>
          <w:bCs/>
          <w:iCs/>
          <w:u w:val="single"/>
        </w:rPr>
        <w:t xml:space="preserve">:    </w:t>
      </w:r>
    </w:p>
    <w:p w:rsidR="00CE320E" w:rsidRPr="00A418BC" w:rsidRDefault="00CE320E" w:rsidP="00CE320E">
      <w:pPr>
        <w:ind w:firstLine="0"/>
        <w:rPr>
          <w:rFonts w:cs="Times New Roman"/>
          <w:iCs/>
        </w:rPr>
      </w:pPr>
      <w:r w:rsidRPr="00A418BC">
        <w:rPr>
          <w:rFonts w:cs="Times New Roman"/>
          <w:iCs/>
        </w:rPr>
        <w:t xml:space="preserve">       This study was delimited in the following respects:</w:t>
      </w:r>
    </w:p>
    <w:p w:rsidR="00CE320E" w:rsidRPr="00A418BC" w:rsidRDefault="00CE320E" w:rsidP="00CE320E">
      <w:pPr>
        <w:ind w:firstLine="0"/>
        <w:outlineLvl w:val="0"/>
        <w:rPr>
          <w:rFonts w:cs="Times New Roman"/>
          <w:b/>
          <w:bCs/>
          <w:iCs/>
          <w:u w:val="single"/>
        </w:rPr>
      </w:pPr>
      <w:r w:rsidRPr="00A418BC">
        <w:rPr>
          <w:rFonts w:cs="Times New Roman"/>
          <w:b/>
          <w:bCs/>
          <w:iCs/>
          <w:u w:val="single"/>
        </w:rPr>
        <w:t>Subjects:</w:t>
      </w:r>
    </w:p>
    <w:p w:rsidR="00CE320E" w:rsidRDefault="00CE320E" w:rsidP="00CE320E">
      <w:pPr>
        <w:ind w:left="540" w:firstLine="0"/>
        <w:rPr>
          <w:rFonts w:cs="Times New Roman"/>
          <w:iCs/>
        </w:rPr>
      </w:pPr>
      <w:r w:rsidRPr="002E4F0C">
        <w:rPr>
          <w:rFonts w:cs="Times New Roman"/>
          <w:iCs/>
        </w:rPr>
        <w:t>Sixty</w:t>
      </w:r>
      <w:r>
        <w:rPr>
          <w:rFonts w:cs="Times New Roman"/>
          <w:iCs/>
        </w:rPr>
        <w:t xml:space="preserve"> </w:t>
      </w:r>
      <w:r w:rsidRPr="002E4F0C">
        <w:rPr>
          <w:rFonts w:cs="Times New Roman"/>
          <w:iCs/>
        </w:rPr>
        <w:t>patients (</w:t>
      </w:r>
      <w:r>
        <w:rPr>
          <w:rFonts w:cs="Times New Roman"/>
          <w:iCs/>
        </w:rPr>
        <w:t xml:space="preserve">48 </w:t>
      </w:r>
      <w:r w:rsidRPr="002E4F0C">
        <w:rPr>
          <w:rFonts w:cs="Times New Roman"/>
          <w:iCs/>
        </w:rPr>
        <w:t>male</w:t>
      </w:r>
      <w:r>
        <w:rPr>
          <w:rFonts w:cs="Times New Roman"/>
          <w:iCs/>
        </w:rPr>
        <w:t>s</w:t>
      </w:r>
      <w:r w:rsidRPr="002E4F0C">
        <w:rPr>
          <w:rFonts w:cs="Times New Roman"/>
          <w:iCs/>
        </w:rPr>
        <w:t xml:space="preserve"> and </w:t>
      </w:r>
      <w:r>
        <w:rPr>
          <w:rFonts w:cs="Times New Roman"/>
          <w:iCs/>
        </w:rPr>
        <w:t xml:space="preserve">12 </w:t>
      </w:r>
      <w:r w:rsidRPr="002E4F0C">
        <w:rPr>
          <w:rFonts w:cs="Times New Roman"/>
          <w:iCs/>
        </w:rPr>
        <w:t>female</w:t>
      </w:r>
      <w:r>
        <w:rPr>
          <w:rFonts w:cs="Times New Roman"/>
          <w:iCs/>
        </w:rPr>
        <w:t>s</w:t>
      </w:r>
      <w:r w:rsidRPr="002E4F0C">
        <w:rPr>
          <w:rFonts w:cs="Times New Roman"/>
          <w:iCs/>
        </w:rPr>
        <w:t xml:space="preserve">) who had </w:t>
      </w:r>
      <w:r>
        <w:rPr>
          <w:rFonts w:cs="Times New Roman"/>
          <w:iCs/>
        </w:rPr>
        <w:t xml:space="preserve">alopecia areata </w:t>
      </w:r>
      <w:r w:rsidRPr="002E4F0C">
        <w:rPr>
          <w:rFonts w:cs="Times New Roman"/>
          <w:iCs/>
        </w:rPr>
        <w:t>were participated in the study .The subjects had the following criteria.</w:t>
      </w:r>
    </w:p>
    <w:p w:rsidR="00CE320E" w:rsidRDefault="00CE320E" w:rsidP="00CE320E">
      <w:pPr>
        <w:pStyle w:val="BodyText3"/>
        <w:numPr>
          <w:ilvl w:val="0"/>
          <w:numId w:val="8"/>
        </w:numPr>
        <w:tabs>
          <w:tab w:val="left" w:pos="2033"/>
        </w:tabs>
        <w:spacing w:line="360" w:lineRule="auto"/>
        <w:rPr>
          <w:sz w:val="28"/>
          <w:szCs w:val="28"/>
        </w:rPr>
      </w:pPr>
      <w:r>
        <w:rPr>
          <w:sz w:val="28"/>
          <w:szCs w:val="28"/>
        </w:rPr>
        <w:t>Patients were of both sexes</w:t>
      </w:r>
    </w:p>
    <w:p w:rsidR="00CE320E" w:rsidRPr="00861292" w:rsidRDefault="00CE320E" w:rsidP="00CE320E">
      <w:pPr>
        <w:pStyle w:val="BodyText3"/>
        <w:numPr>
          <w:ilvl w:val="0"/>
          <w:numId w:val="8"/>
        </w:numPr>
        <w:tabs>
          <w:tab w:val="left" w:pos="2033"/>
        </w:tabs>
        <w:spacing w:line="360" w:lineRule="auto"/>
        <w:rPr>
          <w:sz w:val="28"/>
          <w:szCs w:val="28"/>
        </w:rPr>
      </w:pPr>
      <w:r w:rsidRPr="00AA0C93">
        <w:rPr>
          <w:iCs/>
          <w:sz w:val="28"/>
          <w:szCs w:val="28"/>
        </w:rPr>
        <w:t>Patie</w:t>
      </w:r>
      <w:r>
        <w:rPr>
          <w:iCs/>
          <w:sz w:val="28"/>
          <w:szCs w:val="28"/>
        </w:rPr>
        <w:t xml:space="preserve">nts' age were ranged from 20-40 </w:t>
      </w:r>
      <w:r w:rsidRPr="00AA0C93">
        <w:rPr>
          <w:iCs/>
          <w:sz w:val="28"/>
          <w:szCs w:val="28"/>
        </w:rPr>
        <w:t>years.</w:t>
      </w:r>
    </w:p>
    <w:p w:rsidR="00CE320E" w:rsidRPr="00861292" w:rsidRDefault="00CE320E" w:rsidP="00CE320E">
      <w:pPr>
        <w:pStyle w:val="BodyText3"/>
        <w:numPr>
          <w:ilvl w:val="0"/>
          <w:numId w:val="8"/>
        </w:numPr>
        <w:tabs>
          <w:tab w:val="left" w:pos="2033"/>
        </w:tabs>
        <w:spacing w:line="360" w:lineRule="auto"/>
        <w:rPr>
          <w:sz w:val="28"/>
          <w:szCs w:val="28"/>
        </w:rPr>
      </w:pPr>
      <w:r w:rsidRPr="00861292">
        <w:rPr>
          <w:rFonts w:cs="PT Bold Heading"/>
          <w:iCs/>
          <w:sz w:val="28"/>
          <w:szCs w:val="28"/>
        </w:rPr>
        <w:t xml:space="preserve">Patients entered the study after having given their informed consent. </w:t>
      </w:r>
    </w:p>
    <w:p w:rsidR="00CE320E" w:rsidRPr="00565560" w:rsidRDefault="00CE320E" w:rsidP="00CE320E">
      <w:pPr>
        <w:numPr>
          <w:ilvl w:val="0"/>
          <w:numId w:val="8"/>
        </w:numPr>
        <w:spacing w:before="0" w:after="0" w:line="360" w:lineRule="auto"/>
        <w:rPr>
          <w:rFonts w:asciiTheme="majorBidi" w:hAnsiTheme="majorBidi" w:cstheme="majorBidi"/>
        </w:rPr>
      </w:pPr>
      <w:r w:rsidRPr="00565560">
        <w:rPr>
          <w:rFonts w:asciiTheme="majorBidi" w:hAnsiTheme="majorBidi" w:cstheme="majorBidi"/>
        </w:rPr>
        <w:t>Patients with moderate to severe AA affecting more than 50% of the scalp.</w:t>
      </w:r>
    </w:p>
    <w:p w:rsidR="00CE320E" w:rsidRPr="00565560" w:rsidRDefault="00CE320E" w:rsidP="00CE320E">
      <w:pPr>
        <w:numPr>
          <w:ilvl w:val="0"/>
          <w:numId w:val="8"/>
        </w:numPr>
        <w:spacing w:before="0" w:after="0" w:line="360" w:lineRule="auto"/>
        <w:rPr>
          <w:rFonts w:asciiTheme="majorBidi" w:hAnsiTheme="majorBidi" w:cstheme="majorBidi"/>
        </w:rPr>
      </w:pPr>
      <w:r w:rsidRPr="00565560">
        <w:rPr>
          <w:rFonts w:asciiTheme="majorBidi" w:hAnsiTheme="majorBidi" w:cstheme="majorBidi"/>
        </w:rPr>
        <w:lastRenderedPageBreak/>
        <w:t>Patients with multiple patches of AA or alopecia totalis.</w:t>
      </w:r>
    </w:p>
    <w:p w:rsidR="00CE320E" w:rsidRPr="00565560" w:rsidRDefault="00CE320E" w:rsidP="00CE320E">
      <w:pPr>
        <w:numPr>
          <w:ilvl w:val="0"/>
          <w:numId w:val="8"/>
        </w:numPr>
        <w:spacing w:before="0" w:after="0" w:line="360" w:lineRule="auto"/>
        <w:rPr>
          <w:rFonts w:asciiTheme="majorBidi" w:hAnsiTheme="majorBidi" w:cstheme="majorBidi"/>
        </w:rPr>
      </w:pPr>
      <w:r w:rsidRPr="00565560">
        <w:rPr>
          <w:rFonts w:asciiTheme="majorBidi" w:hAnsiTheme="majorBidi" w:cstheme="majorBidi"/>
        </w:rPr>
        <w:t>Patients with no response to long term use of conventional therapy as corticosteroids.</w:t>
      </w:r>
    </w:p>
    <w:p w:rsidR="00CE320E" w:rsidRPr="0072332E" w:rsidRDefault="00CE320E" w:rsidP="00CE320E">
      <w:pPr>
        <w:numPr>
          <w:ilvl w:val="0"/>
          <w:numId w:val="8"/>
        </w:numPr>
        <w:rPr>
          <w:rFonts w:cs="PT Bold Heading"/>
          <w:b/>
          <w:bCs/>
          <w:i/>
          <w:u w:val="single"/>
        </w:rPr>
      </w:pPr>
      <w:r>
        <w:rPr>
          <w:rFonts w:cs="PT Bold Heading"/>
          <w:iCs/>
        </w:rPr>
        <w:t xml:space="preserve">Patients were </w:t>
      </w:r>
      <w:r w:rsidRPr="00011EB1">
        <w:rPr>
          <w:rFonts w:cs="PT Bold Heading"/>
          <w:iCs/>
        </w:rPr>
        <w:t xml:space="preserve">randomly divided into </w:t>
      </w:r>
      <w:r>
        <w:rPr>
          <w:rFonts w:cs="PT Bold Heading"/>
          <w:iCs/>
        </w:rPr>
        <w:t xml:space="preserve">two </w:t>
      </w:r>
      <w:r w:rsidRPr="00011EB1">
        <w:rPr>
          <w:rFonts w:cs="PT Bold Heading"/>
          <w:iCs/>
        </w:rPr>
        <w:t>equal groups in number:</w:t>
      </w:r>
    </w:p>
    <w:p w:rsidR="00CE320E" w:rsidRPr="00095493" w:rsidRDefault="00CE320E" w:rsidP="00CE320E">
      <w:pPr>
        <w:numPr>
          <w:ilvl w:val="0"/>
          <w:numId w:val="8"/>
        </w:numPr>
        <w:rPr>
          <w:rFonts w:cs="PT Bold Heading"/>
          <w:b/>
          <w:bCs/>
          <w:i/>
          <w:u w:val="single"/>
        </w:rPr>
      </w:pPr>
      <w:r w:rsidRPr="00095493">
        <w:rPr>
          <w:b/>
          <w:bCs/>
        </w:rPr>
        <w:t>The first group</w:t>
      </w:r>
      <w:r w:rsidRPr="00741625">
        <w:t xml:space="preserve"> (</w:t>
      </w:r>
      <w:r>
        <w:t>PUVA group</w:t>
      </w:r>
      <w:r w:rsidRPr="00011EB1">
        <w:t xml:space="preserve">) </w:t>
      </w:r>
      <w:r>
        <w:t xml:space="preserve">included 30 </w:t>
      </w:r>
      <w:r w:rsidRPr="00011EB1">
        <w:t xml:space="preserve">patients with AA who </w:t>
      </w:r>
      <w:r>
        <w:t xml:space="preserve">were </w:t>
      </w:r>
      <w:r w:rsidRPr="00011EB1">
        <w:t xml:space="preserve">subjected to treatment by </w:t>
      </w:r>
      <w:r>
        <w:t>PUVA</w:t>
      </w:r>
      <w:r w:rsidRPr="00011EB1">
        <w:t>3 times/week for 3 months or complete hair regrowth.</w:t>
      </w:r>
    </w:p>
    <w:p w:rsidR="00CE320E" w:rsidRDefault="00CE320E" w:rsidP="00CE320E">
      <w:pPr>
        <w:numPr>
          <w:ilvl w:val="0"/>
          <w:numId w:val="8"/>
        </w:numPr>
        <w:spacing w:before="0" w:after="0" w:line="360" w:lineRule="auto"/>
      </w:pPr>
      <w:r w:rsidRPr="00011EB1">
        <w:rPr>
          <w:b/>
          <w:bCs/>
        </w:rPr>
        <w:t>The second group</w:t>
      </w:r>
      <w:r>
        <w:t xml:space="preserve"> (NB UVB) included 30 </w:t>
      </w:r>
      <w:r w:rsidRPr="00011EB1">
        <w:t xml:space="preserve">patients with AA who </w:t>
      </w:r>
      <w:r>
        <w:t>were</w:t>
      </w:r>
      <w:r w:rsidRPr="00011EB1">
        <w:t xml:space="preserve"> subjected to treatment by </w:t>
      </w:r>
      <w:r>
        <w:t xml:space="preserve">NB UVB </w:t>
      </w:r>
      <w:r w:rsidRPr="00011EB1">
        <w:t>3 times/week for 3 months or complete hair regrowth.</w:t>
      </w:r>
    </w:p>
    <w:p w:rsidR="00CE320E" w:rsidRDefault="00CE320E" w:rsidP="00CE320E">
      <w:pPr>
        <w:numPr>
          <w:ilvl w:val="0"/>
          <w:numId w:val="8"/>
        </w:numPr>
        <w:spacing w:before="0" w:after="0" w:line="360" w:lineRule="auto"/>
      </w:pPr>
      <w:r>
        <w:rPr>
          <w:rFonts w:cs="PT Bold Heading"/>
          <w:iCs/>
        </w:rPr>
        <w:t xml:space="preserve">Patients were </w:t>
      </w:r>
      <w:r w:rsidRPr="00826B0D">
        <w:rPr>
          <w:rFonts w:cs="PT Bold Heading"/>
          <w:iCs/>
        </w:rPr>
        <w:t>selected from Teaching Hospitals.</w:t>
      </w:r>
    </w:p>
    <w:p w:rsidR="00CE320E" w:rsidRDefault="00CE320E" w:rsidP="00CE320E">
      <w:pPr>
        <w:spacing w:before="0" w:after="0" w:line="360" w:lineRule="auto"/>
        <w:ind w:firstLine="0"/>
      </w:pPr>
      <w:r w:rsidRPr="003A738B">
        <w:rPr>
          <w:rFonts w:cs="PT Bold Heading"/>
          <w:b/>
          <w:bCs/>
          <w:iCs/>
          <w:u w:val="single"/>
        </w:rPr>
        <w:t>Equipment and tools:</w:t>
      </w:r>
    </w:p>
    <w:p w:rsidR="00CE320E" w:rsidRPr="003A738B" w:rsidRDefault="00CE320E" w:rsidP="00CE320E">
      <w:pPr>
        <w:spacing w:before="0" w:after="0" w:line="360" w:lineRule="auto"/>
        <w:ind w:firstLine="0"/>
        <w:rPr>
          <w:rtl/>
        </w:rPr>
      </w:pPr>
      <w:r>
        <w:rPr>
          <w:rFonts w:cs="PT Bold Heading"/>
          <w:b/>
          <w:bCs/>
          <w:iCs/>
          <w:u w:val="single"/>
        </w:rPr>
        <w:t>A)</w:t>
      </w:r>
      <w:r w:rsidRPr="003A738B">
        <w:rPr>
          <w:rFonts w:cs="PT Bold Heading"/>
          <w:b/>
          <w:bCs/>
          <w:iCs/>
          <w:u w:val="single"/>
        </w:rPr>
        <w:t xml:space="preserve"> Measurements equipment:</w:t>
      </w:r>
    </w:p>
    <w:p w:rsidR="00CE320E" w:rsidRDefault="00CE320E" w:rsidP="00CE320E">
      <w:pPr>
        <w:numPr>
          <w:ilvl w:val="0"/>
          <w:numId w:val="9"/>
        </w:numPr>
        <w:tabs>
          <w:tab w:val="right" w:pos="851"/>
          <w:tab w:val="right" w:pos="993"/>
        </w:tabs>
        <w:spacing w:before="0" w:after="0" w:line="360" w:lineRule="auto"/>
        <w:rPr>
          <w:b/>
          <w:bCs/>
          <w:u w:val="single"/>
        </w:rPr>
      </w:pPr>
      <w:r w:rsidRPr="00375F54">
        <w:rPr>
          <w:rFonts w:cs="PT Bold Heading"/>
          <w:b/>
          <w:bCs/>
          <w:iCs/>
          <w:u w:val="single"/>
        </w:rPr>
        <w:t>Photography follows up by using digital camera</w:t>
      </w:r>
    </w:p>
    <w:p w:rsidR="00CE320E" w:rsidRDefault="00CE320E" w:rsidP="00CE320E">
      <w:pPr>
        <w:numPr>
          <w:ilvl w:val="0"/>
          <w:numId w:val="9"/>
        </w:numPr>
        <w:tabs>
          <w:tab w:val="right" w:pos="851"/>
          <w:tab w:val="right" w:pos="993"/>
        </w:tabs>
        <w:spacing w:before="0" w:after="0" w:line="360" w:lineRule="auto"/>
        <w:rPr>
          <w:b/>
          <w:bCs/>
          <w:u w:val="single"/>
        </w:rPr>
      </w:pPr>
      <w:r w:rsidRPr="00216E57">
        <w:rPr>
          <w:b/>
          <w:bCs/>
          <w:u w:val="single"/>
        </w:rPr>
        <w:t>Alopecia grading (SALT scoring system</w:t>
      </w:r>
    </w:p>
    <w:p w:rsidR="00CE320E" w:rsidRPr="00E074EE" w:rsidRDefault="00CE320E" w:rsidP="00CE320E">
      <w:pPr>
        <w:numPr>
          <w:ilvl w:val="0"/>
          <w:numId w:val="9"/>
        </w:numPr>
        <w:tabs>
          <w:tab w:val="right" w:pos="851"/>
          <w:tab w:val="right" w:pos="993"/>
        </w:tabs>
        <w:spacing w:before="0" w:after="0" w:line="360" w:lineRule="auto"/>
        <w:rPr>
          <w:b/>
          <w:bCs/>
          <w:u w:val="single"/>
        </w:rPr>
      </w:pPr>
      <w:r>
        <w:rPr>
          <w:b/>
          <w:bCs/>
          <w:u w:val="single"/>
        </w:rPr>
        <w:t>Global assessment</w:t>
      </w:r>
    </w:p>
    <w:p w:rsidR="00CE320E" w:rsidRDefault="00CE320E" w:rsidP="00CE320E">
      <w:pPr>
        <w:spacing w:line="360" w:lineRule="auto"/>
        <w:ind w:firstLine="0"/>
        <w:rPr>
          <w:b/>
          <w:bCs/>
          <w:u w:val="single"/>
        </w:rPr>
      </w:pPr>
      <w:r>
        <w:rPr>
          <w:b/>
          <w:bCs/>
          <w:u w:val="single"/>
        </w:rPr>
        <w:t>B</w:t>
      </w:r>
      <w:r w:rsidRPr="00FD140D">
        <w:rPr>
          <w:b/>
          <w:bCs/>
          <w:u w:val="single"/>
        </w:rPr>
        <w:t>) Therapeutic Equipment</w:t>
      </w:r>
      <w:r>
        <w:rPr>
          <w:b/>
          <w:bCs/>
          <w:u w:val="single"/>
        </w:rPr>
        <w:t>s:-</w:t>
      </w:r>
    </w:p>
    <w:p w:rsidR="00CE320E" w:rsidRDefault="00CE320E" w:rsidP="00114502">
      <w:pPr>
        <w:pStyle w:val="ListParagraph"/>
        <w:numPr>
          <w:ilvl w:val="0"/>
          <w:numId w:val="22"/>
        </w:numPr>
        <w:spacing w:line="360" w:lineRule="auto"/>
        <w:rPr>
          <w:b/>
          <w:bCs/>
          <w:u w:val="single"/>
        </w:rPr>
      </w:pPr>
      <w:r w:rsidRPr="007B48F2">
        <w:rPr>
          <w:b/>
          <w:bCs/>
          <w:u w:val="single"/>
        </w:rPr>
        <w:t>Ultraviolet A lamp</w:t>
      </w:r>
    </w:p>
    <w:p w:rsidR="00CE320E" w:rsidRDefault="00CE320E" w:rsidP="00114502">
      <w:pPr>
        <w:pStyle w:val="ListParagraph"/>
        <w:numPr>
          <w:ilvl w:val="0"/>
          <w:numId w:val="22"/>
        </w:numPr>
        <w:spacing w:line="360" w:lineRule="auto"/>
        <w:rPr>
          <w:b/>
          <w:bCs/>
          <w:u w:val="single"/>
        </w:rPr>
      </w:pPr>
      <w:r w:rsidRPr="007B48F2">
        <w:rPr>
          <w:b/>
          <w:bCs/>
          <w:u w:val="single"/>
        </w:rPr>
        <w:t>VERRIE ETQUARTZ EMILY 98- ABRP64</w:t>
      </w:r>
    </w:p>
    <w:p w:rsidR="00CE320E" w:rsidRPr="000F2351" w:rsidRDefault="00CE320E" w:rsidP="00CE320E">
      <w:pPr>
        <w:spacing w:line="360" w:lineRule="auto"/>
        <w:ind w:firstLine="0"/>
        <w:rPr>
          <w:b/>
          <w:bCs/>
          <w:u w:val="single"/>
        </w:rPr>
      </w:pPr>
      <w:r w:rsidRPr="000F2351">
        <w:rPr>
          <w:rFonts w:cs="Times New Roman"/>
          <w:b/>
          <w:bCs/>
          <w:iCs/>
          <w:u w:val="single"/>
        </w:rPr>
        <w:t>Limitations:</w:t>
      </w:r>
    </w:p>
    <w:p w:rsidR="00CE320E" w:rsidRPr="00C81505" w:rsidRDefault="00CE320E" w:rsidP="00CE320E">
      <w:pPr>
        <w:ind w:firstLine="360"/>
        <w:outlineLvl w:val="0"/>
        <w:rPr>
          <w:rFonts w:cs="Times New Roman"/>
          <w:iCs/>
        </w:rPr>
      </w:pPr>
      <w:r w:rsidRPr="00C81505">
        <w:rPr>
          <w:rFonts w:cs="Times New Roman"/>
          <w:iCs/>
        </w:rPr>
        <w:t>This study was limited by following factors:</w:t>
      </w:r>
    </w:p>
    <w:p w:rsidR="00CE320E" w:rsidRPr="009C3D02" w:rsidRDefault="00CE320E" w:rsidP="00CE320E">
      <w:pPr>
        <w:numPr>
          <w:ilvl w:val="0"/>
          <w:numId w:val="5"/>
        </w:numPr>
        <w:rPr>
          <w:rFonts w:cs="Times New Roman"/>
          <w:iCs/>
        </w:rPr>
      </w:pPr>
      <w:r w:rsidRPr="009C3D02">
        <w:rPr>
          <w:rFonts w:cs="Times New Roman"/>
          <w:iCs/>
        </w:rPr>
        <w:t>Small sample size.</w:t>
      </w:r>
    </w:p>
    <w:p w:rsidR="00CE320E" w:rsidRPr="009C3D02" w:rsidRDefault="00CE320E" w:rsidP="00CE320E">
      <w:pPr>
        <w:pStyle w:val="NormalWeb"/>
        <w:numPr>
          <w:ilvl w:val="0"/>
          <w:numId w:val="5"/>
        </w:numPr>
        <w:spacing w:line="360" w:lineRule="auto"/>
        <w:jc w:val="lowKashida"/>
        <w:rPr>
          <w:rFonts w:cs="PT Bold Heading"/>
          <w:iCs/>
          <w:sz w:val="28"/>
          <w:szCs w:val="28"/>
        </w:rPr>
      </w:pPr>
      <w:r w:rsidRPr="009C3D02">
        <w:rPr>
          <w:sz w:val="28"/>
          <w:szCs w:val="28"/>
        </w:rPr>
        <w:t>Possible errors during the measurement.</w:t>
      </w:r>
    </w:p>
    <w:p w:rsidR="00CE320E" w:rsidRDefault="00CE320E" w:rsidP="00CE320E">
      <w:pPr>
        <w:pStyle w:val="NormalWeb"/>
        <w:numPr>
          <w:ilvl w:val="0"/>
          <w:numId w:val="5"/>
        </w:numPr>
        <w:spacing w:line="360" w:lineRule="auto"/>
        <w:jc w:val="lowKashida"/>
        <w:rPr>
          <w:rFonts w:cs="PT Bold Heading"/>
          <w:iCs/>
          <w:sz w:val="28"/>
          <w:szCs w:val="28"/>
        </w:rPr>
      </w:pPr>
      <w:r w:rsidRPr="009C3D02">
        <w:rPr>
          <w:sz w:val="28"/>
          <w:szCs w:val="28"/>
        </w:rPr>
        <w:t>Individual variations.</w:t>
      </w:r>
    </w:p>
    <w:p w:rsidR="00CE320E" w:rsidRPr="007B48F2" w:rsidRDefault="00CE320E" w:rsidP="00CE320E">
      <w:pPr>
        <w:pStyle w:val="NormalWeb"/>
        <w:numPr>
          <w:ilvl w:val="0"/>
          <w:numId w:val="5"/>
        </w:numPr>
        <w:spacing w:line="360" w:lineRule="auto"/>
        <w:jc w:val="lowKashida"/>
        <w:rPr>
          <w:rFonts w:cs="PT Bold Heading"/>
          <w:iCs/>
          <w:sz w:val="28"/>
          <w:szCs w:val="28"/>
        </w:rPr>
      </w:pPr>
      <w:r w:rsidRPr="007B48F2">
        <w:rPr>
          <w:sz w:val="28"/>
          <w:szCs w:val="28"/>
        </w:rPr>
        <w:lastRenderedPageBreak/>
        <w:t>Psychological status of the patients may affect the treatment results.</w:t>
      </w:r>
    </w:p>
    <w:p w:rsidR="00CE320E" w:rsidRPr="003B0115" w:rsidRDefault="00CE320E" w:rsidP="00CE320E">
      <w:pPr>
        <w:pStyle w:val="NormalWeb"/>
        <w:spacing w:line="360" w:lineRule="auto"/>
        <w:jc w:val="lowKashida"/>
        <w:rPr>
          <w:rFonts w:cs="PT Bold Heading"/>
          <w:iCs/>
          <w:sz w:val="28"/>
          <w:szCs w:val="28"/>
        </w:rPr>
      </w:pPr>
      <w:r>
        <w:rPr>
          <w:b/>
          <w:bCs/>
          <w:iCs/>
          <w:sz w:val="28"/>
          <w:szCs w:val="28"/>
          <w:u w:val="single"/>
        </w:rPr>
        <w:t>Basic A</w:t>
      </w:r>
      <w:r w:rsidRPr="003B0115">
        <w:rPr>
          <w:b/>
          <w:bCs/>
          <w:iCs/>
          <w:sz w:val="28"/>
          <w:szCs w:val="28"/>
          <w:u w:val="single"/>
        </w:rPr>
        <w:t>ssumption:-</w:t>
      </w:r>
    </w:p>
    <w:p w:rsidR="00CE320E" w:rsidRPr="00451530" w:rsidRDefault="00CE320E" w:rsidP="00CE320E">
      <w:pPr>
        <w:pStyle w:val="NormalWeb"/>
        <w:spacing w:line="360" w:lineRule="auto"/>
        <w:jc w:val="lowKashida"/>
        <w:rPr>
          <w:sz w:val="28"/>
          <w:szCs w:val="28"/>
        </w:rPr>
      </w:pPr>
      <w:r w:rsidRPr="00451530">
        <w:rPr>
          <w:rFonts w:cs="PT Bold Heading"/>
          <w:iCs/>
          <w:sz w:val="28"/>
          <w:szCs w:val="28"/>
        </w:rPr>
        <w:t>It was assumed that:</w:t>
      </w:r>
    </w:p>
    <w:p w:rsidR="00CE320E" w:rsidRPr="00451530" w:rsidRDefault="00CE320E" w:rsidP="00CE320E">
      <w:pPr>
        <w:pStyle w:val="NormalWeb"/>
        <w:numPr>
          <w:ilvl w:val="0"/>
          <w:numId w:val="14"/>
        </w:numPr>
        <w:spacing w:line="360" w:lineRule="auto"/>
        <w:jc w:val="lowKashida"/>
        <w:rPr>
          <w:rFonts w:cs="PT Bold Heading"/>
          <w:iCs/>
          <w:sz w:val="28"/>
          <w:szCs w:val="28"/>
        </w:rPr>
      </w:pPr>
      <w:r w:rsidRPr="00451530">
        <w:rPr>
          <w:sz w:val="28"/>
          <w:szCs w:val="28"/>
        </w:rPr>
        <w:t xml:space="preserve">All </w:t>
      </w:r>
      <w:r>
        <w:rPr>
          <w:sz w:val="28"/>
          <w:szCs w:val="28"/>
        </w:rPr>
        <w:t xml:space="preserve">patients </w:t>
      </w:r>
      <w:r w:rsidRPr="00451530">
        <w:rPr>
          <w:sz w:val="28"/>
          <w:szCs w:val="28"/>
        </w:rPr>
        <w:t>didn't receive any kinds of medication that could interfere with the main objective of the study</w:t>
      </w:r>
    </w:p>
    <w:p w:rsidR="00CE320E" w:rsidRPr="00451530" w:rsidRDefault="00CE320E" w:rsidP="00CE320E">
      <w:pPr>
        <w:pStyle w:val="NormalWeb"/>
        <w:numPr>
          <w:ilvl w:val="0"/>
          <w:numId w:val="14"/>
        </w:numPr>
        <w:spacing w:line="360" w:lineRule="auto"/>
        <w:jc w:val="lowKashida"/>
        <w:rPr>
          <w:rFonts w:cs="PT Bold Heading"/>
          <w:iCs/>
          <w:sz w:val="28"/>
          <w:szCs w:val="28"/>
        </w:rPr>
      </w:pPr>
      <w:r w:rsidRPr="00451530">
        <w:rPr>
          <w:sz w:val="28"/>
          <w:szCs w:val="28"/>
        </w:rPr>
        <w:t>Psychological status might be stable all the period of the study</w:t>
      </w:r>
    </w:p>
    <w:p w:rsidR="00CE320E" w:rsidRPr="00451530" w:rsidRDefault="00CE320E" w:rsidP="00CE320E">
      <w:pPr>
        <w:pStyle w:val="NormalWeb"/>
        <w:numPr>
          <w:ilvl w:val="0"/>
          <w:numId w:val="14"/>
        </w:numPr>
        <w:spacing w:line="360" w:lineRule="auto"/>
        <w:jc w:val="lowKashida"/>
        <w:rPr>
          <w:rFonts w:cs="PT Bold Heading"/>
          <w:iCs/>
          <w:sz w:val="28"/>
          <w:szCs w:val="28"/>
        </w:rPr>
      </w:pPr>
      <w:r w:rsidRPr="00451530">
        <w:rPr>
          <w:sz w:val="28"/>
          <w:szCs w:val="28"/>
        </w:rPr>
        <w:t>All the patients told the truth about following the designed treatment plan for the topical application</w:t>
      </w:r>
    </w:p>
    <w:p w:rsidR="00CE320E" w:rsidRDefault="00CE320E" w:rsidP="00CE320E">
      <w:pPr>
        <w:pStyle w:val="NormalWeb"/>
        <w:numPr>
          <w:ilvl w:val="0"/>
          <w:numId w:val="14"/>
        </w:numPr>
        <w:spacing w:line="360" w:lineRule="auto"/>
        <w:jc w:val="lowKashida"/>
        <w:rPr>
          <w:rFonts w:cs="PT Bold Heading"/>
          <w:iCs/>
          <w:sz w:val="28"/>
          <w:szCs w:val="28"/>
        </w:rPr>
      </w:pPr>
      <w:r w:rsidRPr="00451530">
        <w:rPr>
          <w:rFonts w:cs="PT Bold Heading"/>
          <w:iCs/>
          <w:sz w:val="28"/>
          <w:szCs w:val="28"/>
        </w:rPr>
        <w:t xml:space="preserve">All </w:t>
      </w:r>
      <w:r w:rsidRPr="00451530">
        <w:rPr>
          <w:sz w:val="28"/>
          <w:szCs w:val="28"/>
        </w:rPr>
        <w:t>patients</w:t>
      </w:r>
      <w:r>
        <w:rPr>
          <w:rFonts w:cs="PT Bold Heading"/>
          <w:iCs/>
          <w:sz w:val="28"/>
          <w:szCs w:val="28"/>
        </w:rPr>
        <w:t xml:space="preserve"> </w:t>
      </w:r>
      <w:r w:rsidRPr="00451530">
        <w:rPr>
          <w:rFonts w:cs="PT Bold Heading"/>
          <w:iCs/>
          <w:sz w:val="28"/>
          <w:szCs w:val="28"/>
        </w:rPr>
        <w:t>were free from any disease that affects therapeutic outcomes.</w:t>
      </w:r>
    </w:p>
    <w:p w:rsidR="00CE320E" w:rsidRDefault="00CE320E" w:rsidP="00CE320E">
      <w:pPr>
        <w:pStyle w:val="NormalWeb"/>
        <w:numPr>
          <w:ilvl w:val="0"/>
          <w:numId w:val="14"/>
        </w:numPr>
        <w:spacing w:line="360" w:lineRule="auto"/>
        <w:jc w:val="lowKashida"/>
        <w:rPr>
          <w:rFonts w:cs="PT Bold Heading"/>
          <w:iCs/>
          <w:sz w:val="28"/>
          <w:szCs w:val="28"/>
        </w:rPr>
      </w:pPr>
      <w:r w:rsidRPr="00451530">
        <w:rPr>
          <w:rFonts w:cs="PT Bold Heading"/>
          <w:iCs/>
          <w:sz w:val="28"/>
          <w:szCs w:val="28"/>
        </w:rPr>
        <w:t>The clinical method of measurement was reliable and valid.</w:t>
      </w:r>
    </w:p>
    <w:p w:rsidR="00CE320E" w:rsidRDefault="00CE320E" w:rsidP="00CE320E">
      <w:pPr>
        <w:pStyle w:val="NormalWeb"/>
        <w:numPr>
          <w:ilvl w:val="0"/>
          <w:numId w:val="14"/>
        </w:numPr>
        <w:spacing w:line="360" w:lineRule="auto"/>
        <w:jc w:val="lowKashida"/>
        <w:rPr>
          <w:rFonts w:cs="PT Bold Heading"/>
          <w:iCs/>
          <w:sz w:val="28"/>
          <w:szCs w:val="28"/>
        </w:rPr>
      </w:pPr>
      <w:r w:rsidRPr="00451530">
        <w:rPr>
          <w:rFonts w:cs="PT Bold Heading"/>
          <w:iCs/>
          <w:sz w:val="28"/>
          <w:szCs w:val="28"/>
        </w:rPr>
        <w:t xml:space="preserve">All </w:t>
      </w:r>
      <w:r w:rsidRPr="00451530">
        <w:rPr>
          <w:sz w:val="28"/>
          <w:szCs w:val="28"/>
        </w:rPr>
        <w:t>patients</w:t>
      </w:r>
      <w:r>
        <w:rPr>
          <w:rFonts w:cs="PT Bold Heading"/>
          <w:iCs/>
          <w:sz w:val="28"/>
          <w:szCs w:val="28"/>
        </w:rPr>
        <w:t xml:space="preserve"> </w:t>
      </w:r>
      <w:r w:rsidRPr="00451530">
        <w:rPr>
          <w:rFonts w:cs="PT Bold Heading"/>
          <w:iCs/>
          <w:sz w:val="28"/>
          <w:szCs w:val="28"/>
        </w:rPr>
        <w:t>were free from any other impairment except alopecia areata</w:t>
      </w:r>
    </w:p>
    <w:p w:rsidR="00CE320E" w:rsidRDefault="00CE320E" w:rsidP="00CE320E">
      <w:pPr>
        <w:pStyle w:val="NormalWeb"/>
        <w:numPr>
          <w:ilvl w:val="0"/>
          <w:numId w:val="14"/>
        </w:numPr>
        <w:spacing w:line="360" w:lineRule="auto"/>
        <w:jc w:val="lowKashida"/>
        <w:rPr>
          <w:rFonts w:cs="PT Bold Heading"/>
          <w:iCs/>
          <w:sz w:val="28"/>
          <w:szCs w:val="28"/>
        </w:rPr>
      </w:pPr>
      <w:r w:rsidRPr="00451530">
        <w:rPr>
          <w:rFonts w:cs="PT Bold Heading"/>
          <w:iCs/>
          <w:sz w:val="28"/>
          <w:szCs w:val="28"/>
        </w:rPr>
        <w:t xml:space="preserve">All </w:t>
      </w:r>
      <w:r w:rsidRPr="00451530">
        <w:rPr>
          <w:sz w:val="28"/>
          <w:szCs w:val="28"/>
        </w:rPr>
        <w:t>patients</w:t>
      </w:r>
      <w:r>
        <w:rPr>
          <w:rFonts w:cs="PT Bold Heading"/>
          <w:iCs/>
          <w:sz w:val="28"/>
          <w:szCs w:val="28"/>
        </w:rPr>
        <w:t xml:space="preserve"> </w:t>
      </w:r>
      <w:r w:rsidRPr="00451530">
        <w:rPr>
          <w:rFonts w:cs="PT Bold Heading"/>
          <w:iCs/>
          <w:sz w:val="28"/>
          <w:szCs w:val="28"/>
        </w:rPr>
        <w:t>received the same kinds of medical care.</w:t>
      </w:r>
    </w:p>
    <w:p w:rsidR="00CE320E" w:rsidRDefault="00CE320E" w:rsidP="00CE320E">
      <w:pPr>
        <w:pStyle w:val="NormalWeb"/>
        <w:numPr>
          <w:ilvl w:val="0"/>
          <w:numId w:val="14"/>
        </w:numPr>
        <w:spacing w:line="360" w:lineRule="auto"/>
        <w:jc w:val="lowKashida"/>
        <w:rPr>
          <w:rFonts w:cs="PT Bold Heading"/>
          <w:iCs/>
          <w:sz w:val="28"/>
          <w:szCs w:val="28"/>
        </w:rPr>
      </w:pPr>
      <w:r w:rsidRPr="00451530">
        <w:rPr>
          <w:rFonts w:cs="PT Bold Heading"/>
          <w:iCs/>
          <w:sz w:val="28"/>
          <w:szCs w:val="28"/>
        </w:rPr>
        <w:t>First group received PUVA  and second group received NB UVB</w:t>
      </w:r>
    </w:p>
    <w:p w:rsidR="00CE320E" w:rsidRPr="006D4427" w:rsidRDefault="00CE320E" w:rsidP="00CE320E">
      <w:pPr>
        <w:ind w:firstLine="0"/>
        <w:rPr>
          <w:rFonts w:cs="PT Bold Heading"/>
          <w:b/>
          <w:bCs/>
          <w:iCs/>
          <w:u w:val="single"/>
        </w:rPr>
      </w:pPr>
      <w:r w:rsidRPr="006D4427">
        <w:rPr>
          <w:b/>
          <w:bCs/>
          <w:u w:val="single"/>
        </w:rPr>
        <w:t>Hypothesis:</w:t>
      </w:r>
    </w:p>
    <w:p w:rsidR="00CE320E" w:rsidRPr="004E588E" w:rsidRDefault="00CE320E" w:rsidP="00CE320E">
      <w:pPr>
        <w:rPr>
          <w:rFonts w:cs="Times New Roman"/>
        </w:rPr>
      </w:pPr>
      <w:r w:rsidRPr="006928F8">
        <w:t>It was hypothesized that neither PUVA nor NB UVB affected in the treatment of alopecia areata</w:t>
      </w:r>
    </w:p>
    <w:p w:rsidR="00CE320E" w:rsidRPr="006928F8" w:rsidRDefault="00CE320E" w:rsidP="00CE320E">
      <w:pPr>
        <w:ind w:firstLine="0"/>
        <w:rPr>
          <w:rFonts w:cs="Times New Roman"/>
          <w:b/>
          <w:bCs/>
          <w:u w:val="single"/>
        </w:rPr>
      </w:pPr>
      <w:r w:rsidRPr="006928F8">
        <w:rPr>
          <w:rFonts w:cs="Times New Roman"/>
          <w:b/>
          <w:bCs/>
          <w:u w:val="single"/>
        </w:rPr>
        <w:t>Definition of Terms</w:t>
      </w:r>
      <w:r w:rsidRPr="006928F8">
        <w:rPr>
          <w:rFonts w:cs="Times New Roman"/>
          <w:b/>
          <w:bCs/>
          <w:u w:val="single"/>
          <w:rtl/>
        </w:rPr>
        <w:t>:</w:t>
      </w:r>
    </w:p>
    <w:p w:rsidR="00CE320E" w:rsidRDefault="00CE320E" w:rsidP="00CE320E">
      <w:r>
        <w:t xml:space="preserve">The following terms were </w:t>
      </w:r>
      <w:r w:rsidRPr="006928F8">
        <w:t>defined and explained for clear understanding of terminology used in this study</w:t>
      </w:r>
      <w:r w:rsidRPr="00A418BC">
        <w:t>:</w:t>
      </w:r>
    </w:p>
    <w:p w:rsidR="00CE320E" w:rsidRPr="006928F8" w:rsidRDefault="00CE320E" w:rsidP="00CE320E">
      <w:pPr>
        <w:ind w:firstLine="0"/>
        <w:rPr>
          <w:b/>
          <w:bCs/>
          <w:u w:val="single"/>
        </w:rPr>
      </w:pPr>
      <w:r w:rsidRPr="006928F8">
        <w:rPr>
          <w:b/>
          <w:bCs/>
          <w:u w:val="single"/>
          <w:lang w:eastAsia="ar-SA" w:bidi="ar-EG"/>
        </w:rPr>
        <w:t xml:space="preserve">1-Alopecia Areata: </w:t>
      </w:r>
    </w:p>
    <w:p w:rsidR="00CE320E" w:rsidRPr="00951637" w:rsidRDefault="00CE320E" w:rsidP="00CE320E">
      <w:pPr>
        <w:rPr>
          <w:rFonts w:eastAsia="SimSun" w:cs="Times New Roman"/>
          <w:lang w:eastAsia="zh-CN" w:bidi="ar-EG"/>
        </w:rPr>
      </w:pPr>
      <w:r w:rsidRPr="00F915F0">
        <w:rPr>
          <w:lang w:eastAsia="zh-CN" w:bidi="ar-EG"/>
        </w:rPr>
        <w:t xml:space="preserve">It is a chronic inﬂammatory disease which affects the hair follicles and sometimes the nails .The onset may be at any age and there is no </w:t>
      </w:r>
      <w:r w:rsidRPr="00F915F0">
        <w:rPr>
          <w:lang w:eastAsia="zh-CN" w:bidi="ar-EG"/>
        </w:rPr>
        <w:lastRenderedPageBreak/>
        <w:t>known race or sex preponderance. Alopecia areata usually presents as patches of</w:t>
      </w:r>
      <w:r w:rsidRPr="00F915F0">
        <w:rPr>
          <w:rFonts w:eastAsia="SimSun" w:cs="Times New Roman"/>
          <w:lang w:eastAsia="zh-CN" w:bidi="ar-EG"/>
        </w:rPr>
        <w:t xml:space="preserve"> hair loss on the scalp but any hair-bearing skin can be involved. The affected skin may be slightly reddened but otherwise appears normal</w:t>
      </w:r>
      <w:r w:rsidRPr="00FE1F3A">
        <w:rPr>
          <w:rFonts w:eastAsia="SimSun" w:cs="Times New Roman"/>
          <w:b/>
          <w:bCs/>
          <w:szCs w:val="32"/>
          <w:lang w:eastAsia="zh-CN" w:bidi="ar-EG"/>
        </w:rPr>
        <w:t xml:space="preserve"> (Draelos</w:t>
      </w:r>
      <w:r w:rsidRPr="00FE1F3A">
        <w:rPr>
          <w:rFonts w:eastAsia="SimSun" w:cs="Times New Roman"/>
          <w:b/>
          <w:bCs/>
          <w:lang w:eastAsia="zh-CN" w:bidi="ar-EG"/>
        </w:rPr>
        <w:t>, 2007).</w:t>
      </w:r>
    </w:p>
    <w:p w:rsidR="00CE320E" w:rsidRPr="006928F8" w:rsidRDefault="00CE320E" w:rsidP="00CE320E">
      <w:pPr>
        <w:ind w:firstLine="0"/>
        <w:rPr>
          <w:b/>
          <w:bCs/>
          <w:u w:val="single"/>
        </w:rPr>
      </w:pPr>
      <w:r w:rsidRPr="006928F8">
        <w:rPr>
          <w:b/>
          <w:bCs/>
          <w:u w:val="single"/>
        </w:rPr>
        <w:t xml:space="preserve">2- </w:t>
      </w:r>
      <w:r w:rsidRPr="006928F8">
        <w:rPr>
          <w:rFonts w:eastAsia="SimSun" w:cs="Times New Roman"/>
          <w:b/>
          <w:bCs/>
          <w:u w:val="single"/>
          <w:lang w:eastAsia="zh-CN" w:bidi="ar-EG"/>
        </w:rPr>
        <w:t>Androgenetic Alopecia:</w:t>
      </w:r>
    </w:p>
    <w:p w:rsidR="00CE320E" w:rsidRDefault="00CE320E" w:rsidP="00CE320E">
      <w:r w:rsidRPr="00951637">
        <w:rPr>
          <w:rFonts w:eastAsia="SimSun"/>
          <w:lang w:eastAsia="zh-CN" w:bidi="ar-EG"/>
        </w:rPr>
        <w:t xml:space="preserve">This is caused by androgens in genetically susceptible women and men. Etiology is not clear but there has been an implication of 5 alpha reductance activity and increase in dihydrotestosterone </w:t>
      </w:r>
      <w:r w:rsidRPr="00FE1F3A">
        <w:rPr>
          <w:rFonts w:eastAsia="SimSun"/>
          <w:b/>
          <w:bCs/>
          <w:lang w:eastAsia="zh-CN" w:bidi="ar-EG"/>
        </w:rPr>
        <w:t>(Price, 2003).</w:t>
      </w:r>
    </w:p>
    <w:p w:rsidR="00CE320E" w:rsidRPr="00F61BB4" w:rsidRDefault="00CE320E" w:rsidP="00CE320E">
      <w:pPr>
        <w:ind w:firstLine="0"/>
      </w:pPr>
      <w:r w:rsidRPr="006928F8">
        <w:rPr>
          <w:b/>
          <w:bCs/>
          <w:kern w:val="36"/>
          <w:u w:val="single"/>
        </w:rPr>
        <w:t>3-Interleukin:</w:t>
      </w:r>
    </w:p>
    <w:p w:rsidR="00CE320E" w:rsidRDefault="00CE320E" w:rsidP="00CE320E">
      <w:pPr>
        <w:rPr>
          <w:b/>
          <w:bCs/>
          <w:u w:val="single"/>
        </w:rPr>
      </w:pPr>
      <w:r w:rsidRPr="008F6B31">
        <w:rPr>
          <w:rFonts w:asciiTheme="majorBidi" w:eastAsia="SimSun" w:hAnsiTheme="majorBidi" w:cstheme="majorBidi"/>
          <w:lang w:eastAsia="zh-CN" w:bidi="ar-EG"/>
        </w:rPr>
        <w:t>Interleukins are a group of cytokines that were first seen to be expressed by white blood cells</w:t>
      </w:r>
      <w:r w:rsidRPr="008F6B31">
        <w:rPr>
          <w:rStyle w:val="apple-converted-space"/>
          <w:rFonts w:asciiTheme="majorBidi" w:hAnsiTheme="majorBidi" w:cstheme="majorBidi"/>
        </w:rPr>
        <w:t> </w:t>
      </w:r>
      <w:r w:rsidRPr="008F6B31">
        <w:rPr>
          <w:rFonts w:asciiTheme="majorBidi" w:hAnsiTheme="majorBidi" w:cstheme="majorBidi"/>
        </w:rPr>
        <w:t>(</w:t>
      </w:r>
      <w:hyperlink r:id="rId21" w:tooltip="Leukocyte" w:history="1">
        <w:r w:rsidRPr="008F6B31">
          <w:rPr>
            <w:rStyle w:val="Hyperlink"/>
            <w:rFonts w:asciiTheme="majorBidi" w:hAnsiTheme="majorBidi" w:cstheme="majorBidi"/>
            <w:color w:val="auto"/>
          </w:rPr>
          <w:t>leukocytes</w:t>
        </w:r>
      </w:hyperlink>
      <w:r w:rsidRPr="008F6B31">
        <w:rPr>
          <w:rFonts w:asciiTheme="majorBidi" w:hAnsiTheme="majorBidi" w:cstheme="majorBidi"/>
        </w:rPr>
        <w:t>)</w:t>
      </w:r>
      <w:r w:rsidRPr="008F6B31">
        <w:rPr>
          <w:rStyle w:val="citation"/>
          <w:rFonts w:asciiTheme="majorBidi" w:hAnsiTheme="majorBidi" w:cstheme="majorBidi"/>
          <w:shd w:val="clear" w:color="auto" w:fill="FFFFFF"/>
        </w:rPr>
        <w:t xml:space="preserve">. </w:t>
      </w:r>
      <w:r w:rsidRPr="008F6B31">
        <w:t>The function of the</w:t>
      </w:r>
      <w:r w:rsidRPr="008F6B31">
        <w:rPr>
          <w:rStyle w:val="apple-converted-space"/>
          <w:rFonts w:asciiTheme="majorBidi" w:hAnsiTheme="majorBidi" w:cstheme="majorBidi"/>
        </w:rPr>
        <w:t> </w:t>
      </w:r>
      <w:hyperlink r:id="rId22" w:tooltip="Immune system" w:history="1">
        <w:r w:rsidRPr="008F6B31">
          <w:rPr>
            <w:rStyle w:val="Hyperlink"/>
            <w:rFonts w:asciiTheme="majorBidi" w:hAnsiTheme="majorBidi" w:cstheme="majorBidi"/>
            <w:color w:val="auto"/>
          </w:rPr>
          <w:t>immune system</w:t>
        </w:r>
      </w:hyperlink>
      <w:r w:rsidRPr="008F6B31">
        <w:rPr>
          <w:rStyle w:val="apple-converted-space"/>
          <w:rFonts w:asciiTheme="majorBidi" w:hAnsiTheme="majorBidi" w:cstheme="majorBidi"/>
        </w:rPr>
        <w:t> </w:t>
      </w:r>
      <w:r w:rsidRPr="008F6B31">
        <w:t>depends in a large part on</w:t>
      </w:r>
      <w:r w:rsidRPr="008F6B31">
        <w:rPr>
          <w:rStyle w:val="apple-converted-space"/>
          <w:rFonts w:asciiTheme="majorBidi" w:hAnsiTheme="majorBidi" w:cstheme="majorBidi"/>
        </w:rPr>
        <w:t> </w:t>
      </w:r>
      <w:r w:rsidRPr="008F6B31">
        <w:t>interleukins, and</w:t>
      </w:r>
      <w:r w:rsidRPr="008F6B31">
        <w:rPr>
          <w:rStyle w:val="apple-converted-space"/>
          <w:rFonts w:asciiTheme="majorBidi" w:hAnsiTheme="majorBidi" w:cstheme="majorBidi"/>
        </w:rPr>
        <w:t> </w:t>
      </w:r>
      <w:hyperlink r:id="rId23" w:tooltip="Rare disease" w:history="1">
        <w:r w:rsidRPr="008F6B31">
          <w:rPr>
            <w:rStyle w:val="Hyperlink"/>
            <w:rFonts w:asciiTheme="majorBidi" w:hAnsiTheme="majorBidi" w:cstheme="majorBidi"/>
            <w:color w:val="auto"/>
          </w:rPr>
          <w:t>rare</w:t>
        </w:r>
      </w:hyperlink>
      <w:r w:rsidRPr="008F6B31">
        <w:rPr>
          <w:rStyle w:val="apple-converted-space"/>
          <w:rFonts w:asciiTheme="majorBidi" w:hAnsiTheme="majorBidi" w:cstheme="majorBidi"/>
        </w:rPr>
        <w:t> </w:t>
      </w:r>
      <w:r w:rsidRPr="008F6B31">
        <w:t>deficiencies of a number of them have been described, all featuring</w:t>
      </w:r>
      <w:r w:rsidRPr="008F6B31">
        <w:rPr>
          <w:rStyle w:val="apple-converted-space"/>
          <w:rFonts w:asciiTheme="majorBidi" w:hAnsiTheme="majorBidi" w:cstheme="majorBidi"/>
        </w:rPr>
        <w:t> </w:t>
      </w:r>
      <w:hyperlink r:id="rId24" w:tooltip="Autoimmune disease" w:history="1">
        <w:r w:rsidRPr="008F6B31">
          <w:rPr>
            <w:rStyle w:val="Hyperlink"/>
            <w:rFonts w:asciiTheme="majorBidi" w:hAnsiTheme="majorBidi" w:cstheme="majorBidi"/>
            <w:color w:val="auto"/>
          </w:rPr>
          <w:t>autoimmune diseases</w:t>
        </w:r>
      </w:hyperlink>
      <w:r w:rsidRPr="008F6B31">
        <w:rPr>
          <w:rStyle w:val="apple-converted-space"/>
          <w:rFonts w:asciiTheme="majorBidi" w:hAnsiTheme="majorBidi" w:cstheme="majorBidi"/>
        </w:rPr>
        <w:t> </w:t>
      </w:r>
      <w:r w:rsidRPr="008F6B31">
        <w:t>or</w:t>
      </w:r>
      <w:r w:rsidRPr="008F6B31">
        <w:rPr>
          <w:rStyle w:val="apple-converted-space"/>
          <w:rFonts w:asciiTheme="majorBidi" w:hAnsiTheme="majorBidi" w:cstheme="majorBidi"/>
        </w:rPr>
        <w:t> </w:t>
      </w:r>
      <w:hyperlink r:id="rId25" w:tooltip="Immune deficiency" w:history="1">
        <w:r w:rsidRPr="008F6B31">
          <w:rPr>
            <w:rStyle w:val="Hyperlink"/>
            <w:rFonts w:asciiTheme="majorBidi" w:hAnsiTheme="majorBidi" w:cstheme="majorBidi"/>
            <w:color w:val="auto"/>
          </w:rPr>
          <w:t>immune deficiency</w:t>
        </w:r>
      </w:hyperlink>
      <w:r w:rsidRPr="008F6B31">
        <w:t>. The majority of interleukins are through</w:t>
      </w:r>
      <w:r w:rsidRPr="008F6B31">
        <w:rPr>
          <w:rStyle w:val="apple-converted-space"/>
          <w:rFonts w:asciiTheme="majorBidi" w:hAnsiTheme="majorBidi" w:cstheme="majorBidi"/>
        </w:rPr>
        <w:t> </w:t>
      </w:r>
      <w:hyperlink r:id="rId26" w:tooltip="Monocytes" w:history="1">
        <w:r w:rsidRPr="008F6B31">
          <w:rPr>
            <w:rStyle w:val="Hyperlink"/>
            <w:rFonts w:asciiTheme="majorBidi" w:hAnsiTheme="majorBidi" w:cstheme="majorBidi"/>
            <w:color w:val="auto"/>
          </w:rPr>
          <w:t>monocytes</w:t>
        </w:r>
      </w:hyperlink>
      <w:r w:rsidRPr="008F6B31">
        <w:t>,</w:t>
      </w:r>
      <w:r w:rsidRPr="008F6B31">
        <w:rPr>
          <w:rStyle w:val="apple-converted-space"/>
          <w:rFonts w:asciiTheme="majorBidi" w:hAnsiTheme="majorBidi" w:cstheme="majorBidi"/>
        </w:rPr>
        <w:t> </w:t>
      </w:r>
      <w:hyperlink r:id="rId27" w:tooltip="Macrophages" w:history="1">
        <w:r w:rsidRPr="008F6B31">
          <w:rPr>
            <w:rStyle w:val="Hyperlink"/>
            <w:rFonts w:asciiTheme="majorBidi" w:hAnsiTheme="majorBidi" w:cstheme="majorBidi"/>
            <w:color w:val="auto"/>
          </w:rPr>
          <w:t>macrophages</w:t>
        </w:r>
      </w:hyperlink>
      <w:r w:rsidRPr="008F6B31">
        <w:t>, and</w:t>
      </w:r>
      <w:r w:rsidRPr="008F6B31">
        <w:rPr>
          <w:rStyle w:val="apple-converted-space"/>
          <w:rFonts w:asciiTheme="majorBidi" w:hAnsiTheme="majorBidi" w:cstheme="majorBidi"/>
        </w:rPr>
        <w:t> </w:t>
      </w:r>
      <w:hyperlink r:id="rId28" w:tooltip="Endothelial" w:history="1">
        <w:r w:rsidRPr="008F6B31">
          <w:rPr>
            <w:rStyle w:val="Hyperlink"/>
            <w:rFonts w:asciiTheme="majorBidi" w:hAnsiTheme="majorBidi" w:cstheme="majorBidi"/>
            <w:color w:val="auto"/>
          </w:rPr>
          <w:t>endothelial</w:t>
        </w:r>
      </w:hyperlink>
      <w:r w:rsidRPr="008F6B31">
        <w:rPr>
          <w:rStyle w:val="apple-converted-space"/>
          <w:rFonts w:asciiTheme="majorBidi" w:hAnsiTheme="majorBidi" w:cstheme="majorBidi"/>
        </w:rPr>
        <w:t> </w:t>
      </w:r>
      <w:r w:rsidRPr="008F6B31">
        <w:t>cells. They promote the development and differentiation of T and</w:t>
      </w:r>
      <w:r w:rsidRPr="008F6B31">
        <w:rPr>
          <w:rStyle w:val="apple-converted-space"/>
          <w:rFonts w:asciiTheme="majorBidi" w:hAnsiTheme="majorBidi" w:cstheme="majorBidi"/>
        </w:rPr>
        <w:t> </w:t>
      </w:r>
      <w:hyperlink r:id="rId29" w:tooltip="B lymphocytes" w:history="1">
        <w:r w:rsidRPr="008F6B31">
          <w:rPr>
            <w:rStyle w:val="Hyperlink"/>
            <w:rFonts w:asciiTheme="majorBidi" w:hAnsiTheme="majorBidi" w:cstheme="majorBidi"/>
            <w:color w:val="auto"/>
          </w:rPr>
          <w:t>B lymphocytes</w:t>
        </w:r>
      </w:hyperlink>
      <w:r w:rsidRPr="008F6B31">
        <w:t>, and</w:t>
      </w:r>
      <w:r w:rsidRPr="008F6B31">
        <w:rPr>
          <w:rStyle w:val="apple-converted-space"/>
          <w:rFonts w:asciiTheme="majorBidi" w:hAnsiTheme="majorBidi" w:cstheme="majorBidi"/>
        </w:rPr>
        <w:t> </w:t>
      </w:r>
      <w:hyperlink r:id="rId30" w:tooltip="Hematopoietic" w:history="1">
        <w:r w:rsidRPr="008F6B31">
          <w:rPr>
            <w:rStyle w:val="Hyperlink"/>
            <w:rFonts w:asciiTheme="majorBidi" w:hAnsiTheme="majorBidi" w:cstheme="majorBidi"/>
            <w:color w:val="auto"/>
          </w:rPr>
          <w:t>hematopoietic</w:t>
        </w:r>
      </w:hyperlink>
      <w:r w:rsidRPr="008F6B31">
        <w:rPr>
          <w:rStyle w:val="apple-converted-space"/>
          <w:rFonts w:asciiTheme="majorBidi" w:hAnsiTheme="majorBidi" w:cstheme="majorBidi"/>
        </w:rPr>
        <w:t> </w:t>
      </w:r>
      <w:r w:rsidRPr="008F6B31">
        <w:t xml:space="preserve">cells. Interleukin receptors on </w:t>
      </w:r>
      <w:hyperlink r:id="rId31" w:tooltip="Astrocytes" w:history="1">
        <w:r w:rsidRPr="008F6B31">
          <w:t>astrocytes</w:t>
        </w:r>
      </w:hyperlink>
      <w:r w:rsidRPr="008F6B31">
        <w:t xml:space="preserve"> in the </w:t>
      </w:r>
      <w:hyperlink r:id="rId32" w:tooltip="Hippocampus" w:history="1">
        <w:r w:rsidRPr="008F6B31">
          <w:t>hippocampus</w:t>
        </w:r>
      </w:hyperlink>
      <w:r w:rsidRPr="008F6B31">
        <w:t xml:space="preserve"> are also known to be involved in the development of spatial memories in mice</w:t>
      </w:r>
      <w:r>
        <w:t xml:space="preserve"> </w:t>
      </w:r>
      <w:r w:rsidRPr="002E52A7">
        <w:rPr>
          <w:b/>
          <w:bCs/>
        </w:rPr>
        <w:t>(Ben Menachem-Zidon et al., 2011)</w:t>
      </w:r>
      <w:r>
        <w:rPr>
          <w:b/>
          <w:bCs/>
        </w:rPr>
        <w:t>.</w:t>
      </w:r>
    </w:p>
    <w:p w:rsidR="00CE320E" w:rsidRPr="006928F8" w:rsidRDefault="00CE320E" w:rsidP="00CE320E">
      <w:pPr>
        <w:ind w:firstLine="0"/>
        <w:rPr>
          <w:b/>
          <w:bCs/>
          <w:u w:val="single"/>
        </w:rPr>
      </w:pPr>
      <w:r w:rsidRPr="006928F8">
        <w:rPr>
          <w:b/>
          <w:bCs/>
          <w:u w:val="single"/>
        </w:rPr>
        <w:t>4-Interleukin-2:</w:t>
      </w:r>
    </w:p>
    <w:p w:rsidR="00CE320E" w:rsidRPr="00FE1F3A" w:rsidRDefault="00CE320E" w:rsidP="00CE320E">
      <w:pPr>
        <w:rPr>
          <w:rFonts w:eastAsia="SimSun"/>
          <w:lang w:eastAsia="zh-CN" w:bidi="ar-EG"/>
        </w:rPr>
      </w:pPr>
      <w:r w:rsidRPr="00F915F0">
        <w:rPr>
          <w:rFonts w:eastAsia="SimSun"/>
          <w:lang w:eastAsia="zh-CN" w:bidi="ar-EG"/>
        </w:rPr>
        <w:t xml:space="preserve">T-Lymphocytes regulate the growth and differentiation of T cells and certain B cells through the release of secreted protein factors. These factors, which include </w:t>
      </w:r>
      <w:hyperlink r:id="rId33" w:tooltip="Interleukin 2" w:history="1">
        <w:r w:rsidRPr="00F915F0">
          <w:rPr>
            <w:rFonts w:eastAsia="SimSun"/>
            <w:lang w:eastAsia="zh-CN" w:bidi="ar-EG"/>
          </w:rPr>
          <w:t xml:space="preserve">interleukin-2 </w:t>
        </w:r>
      </w:hyperlink>
      <w:r w:rsidRPr="00F915F0">
        <w:rPr>
          <w:rFonts w:eastAsia="SimSun"/>
          <w:lang w:eastAsia="zh-CN" w:bidi="ar-EG"/>
        </w:rPr>
        <w:t xml:space="preserve">(IL2), are secreted by lectin-or antigen-stimulated T-cells, and have various physiological effects. IL2 is a lymphokine that induces the proliferation of responsive T-cells. In addition, it acts on some B-cells, via receptor-specific binding, as a growth factor and antibody production </w:t>
      </w:r>
      <w:r w:rsidRPr="00FE1F3A">
        <w:rPr>
          <w:rFonts w:eastAsia="SimSun"/>
          <w:lang w:eastAsia="zh-CN" w:bidi="ar-EG"/>
        </w:rPr>
        <w:t>stimulant</w:t>
      </w:r>
      <w:r>
        <w:rPr>
          <w:rFonts w:eastAsia="SimSun"/>
          <w:lang w:eastAsia="zh-CN" w:bidi="ar-EG"/>
        </w:rPr>
        <w:t xml:space="preserve">. </w:t>
      </w:r>
      <w:r w:rsidRPr="00FE1F3A">
        <w:rPr>
          <w:rFonts w:eastAsia="SimSun"/>
          <w:lang w:eastAsia="zh-CN" w:bidi="ar-EG"/>
        </w:rPr>
        <w:t>The</w:t>
      </w:r>
      <w:r w:rsidRPr="00F915F0">
        <w:rPr>
          <w:rFonts w:eastAsia="SimSun"/>
          <w:lang w:eastAsia="zh-CN" w:bidi="ar-EG"/>
        </w:rPr>
        <w:t xml:space="preserve"> protein is secreted </w:t>
      </w:r>
      <w:r w:rsidRPr="00F915F0">
        <w:rPr>
          <w:rFonts w:eastAsia="SimSun"/>
          <w:lang w:eastAsia="zh-CN" w:bidi="ar-EG"/>
        </w:rPr>
        <w:lastRenderedPageBreak/>
        <w:t>as a single glycosylated polypeptide, and cleavage of a signal sequence is required for its activity</w:t>
      </w:r>
      <w:r>
        <w:rPr>
          <w:rFonts w:eastAsia="SimSun"/>
          <w:lang w:eastAsia="zh-CN" w:bidi="ar-EG"/>
        </w:rPr>
        <w:t xml:space="preserve"> </w:t>
      </w:r>
      <w:r w:rsidRPr="006928F8">
        <w:rPr>
          <w:rFonts w:eastAsia="SimSun"/>
          <w:b/>
          <w:bCs/>
          <w:lang w:eastAsia="zh-CN" w:bidi="ar-EG"/>
        </w:rPr>
        <w:t>(</w:t>
      </w:r>
      <w:r w:rsidR="00882ED9" w:rsidRPr="006928F8">
        <w:rPr>
          <w:rFonts w:eastAsia="SimSun"/>
          <w:b/>
          <w:bCs/>
          <w:lang w:eastAsia="zh-CN" w:bidi="ar-EG"/>
        </w:rPr>
        <w:t>Driscoll et</w:t>
      </w:r>
      <w:r w:rsidRPr="006928F8">
        <w:rPr>
          <w:rFonts w:eastAsia="SimSun"/>
          <w:b/>
          <w:bCs/>
          <w:lang w:eastAsia="zh-CN" w:bidi="ar-EG"/>
        </w:rPr>
        <w:t xml:space="preserve"> al., 1992)</w:t>
      </w:r>
      <w:r w:rsidRPr="00F915F0">
        <w:rPr>
          <w:rFonts w:eastAsia="SimSun"/>
          <w:lang w:eastAsia="zh-CN" w:bidi="ar-EG"/>
        </w:rPr>
        <w:t>.</w:t>
      </w:r>
    </w:p>
    <w:p w:rsidR="00CE320E" w:rsidRPr="006928F8" w:rsidRDefault="00CE320E" w:rsidP="00CE320E">
      <w:pPr>
        <w:ind w:firstLine="0"/>
        <w:rPr>
          <w:b/>
          <w:bCs/>
          <w:u w:val="single"/>
        </w:rPr>
      </w:pPr>
      <w:r w:rsidRPr="006928F8">
        <w:rPr>
          <w:b/>
          <w:bCs/>
          <w:kern w:val="36"/>
          <w:u w:val="single"/>
        </w:rPr>
        <w:t>5-Koilonychias</w:t>
      </w:r>
      <w:r w:rsidRPr="006928F8">
        <w:rPr>
          <w:b/>
          <w:bCs/>
          <w:u w:val="single"/>
        </w:rPr>
        <w:t>:</w:t>
      </w:r>
    </w:p>
    <w:p w:rsidR="00CE320E" w:rsidRPr="006928F8" w:rsidRDefault="00CE320E" w:rsidP="00CE320E">
      <w:pPr>
        <w:rPr>
          <w:rFonts w:eastAsia="SimSun"/>
          <w:b/>
          <w:bCs/>
          <w:lang w:eastAsia="zh-CN" w:bidi="ar-EG"/>
        </w:rPr>
      </w:pPr>
      <w:r w:rsidRPr="00951637">
        <w:rPr>
          <w:rFonts w:eastAsia="SimSun"/>
          <w:lang w:eastAsia="zh-CN" w:bidi="ar-EG"/>
        </w:rPr>
        <w:t>Also known as spoon nails is a nail disease that can be a sign of hypo chromic anemia, especially iron deficiency anemia. Koilonychias literally means "spoon nails." It refers to abnormally thin nails (usually of the hand) which have lost their convexity, becoming flat or even concave in shape. In a sense, koilonychias is</w:t>
      </w:r>
      <w:r>
        <w:rPr>
          <w:rFonts w:eastAsia="SimSun"/>
          <w:lang w:eastAsia="zh-CN" w:bidi="ar-EG"/>
        </w:rPr>
        <w:t xml:space="preserve"> the opposite of nail clubbing </w:t>
      </w:r>
      <w:r w:rsidRPr="006928F8">
        <w:rPr>
          <w:rFonts w:eastAsia="SimSun"/>
          <w:b/>
          <w:bCs/>
          <w:lang w:eastAsia="zh-CN" w:bidi="ar-EG"/>
        </w:rPr>
        <w:t>(Kumar</w:t>
      </w:r>
      <w:r>
        <w:rPr>
          <w:rFonts w:eastAsia="SimSun"/>
          <w:b/>
          <w:bCs/>
          <w:lang w:eastAsia="zh-CN" w:bidi="ar-EG"/>
        </w:rPr>
        <w:t xml:space="preserve"> </w:t>
      </w:r>
      <w:r w:rsidRPr="006928F8">
        <w:rPr>
          <w:rFonts w:eastAsia="SimSun"/>
          <w:b/>
          <w:bCs/>
          <w:lang w:eastAsia="zh-CN" w:bidi="ar-EG"/>
        </w:rPr>
        <w:t>et al., 2005).</w:t>
      </w:r>
    </w:p>
    <w:p w:rsidR="00CE320E" w:rsidRPr="006928F8" w:rsidRDefault="00CE320E" w:rsidP="00CE320E">
      <w:pPr>
        <w:ind w:firstLine="0"/>
        <w:rPr>
          <w:rFonts w:eastAsia="SimSun"/>
          <w:lang w:eastAsia="zh-CN" w:bidi="ar-EG"/>
        </w:rPr>
      </w:pPr>
      <w:r>
        <w:rPr>
          <w:b/>
          <w:bCs/>
          <w:u w:val="single"/>
        </w:rPr>
        <w:t>6</w:t>
      </w:r>
      <w:r w:rsidRPr="006928F8">
        <w:rPr>
          <w:b/>
          <w:bCs/>
          <w:u w:val="single"/>
        </w:rPr>
        <w:t>-Photo Chemotherapy</w:t>
      </w:r>
      <w:r w:rsidRPr="00F915F0">
        <w:t>:</w:t>
      </w:r>
    </w:p>
    <w:p w:rsidR="00CE320E" w:rsidRPr="00951637" w:rsidRDefault="00CE320E" w:rsidP="00CE320E">
      <w:r w:rsidRPr="00951637">
        <w:rPr>
          <w:rFonts w:eastAsia="SimSun"/>
          <w:lang w:eastAsia="zh-CN" w:bidi="ar-EG"/>
        </w:rPr>
        <w:t xml:space="preserve">It is the treatment of skin diseases by exposure of UVR in combination with a photosensitizing agent (for example psoralen plus UVA exposure </w:t>
      </w:r>
      <w:r w:rsidRPr="006928F8">
        <w:rPr>
          <w:rFonts w:eastAsia="SimSun"/>
          <w:b/>
          <w:bCs/>
          <w:lang w:eastAsia="zh-CN" w:bidi="ar-EG"/>
        </w:rPr>
        <w:t>(Diffey and Farr, 2002).</w:t>
      </w:r>
    </w:p>
    <w:p w:rsidR="00CE320E" w:rsidRPr="006928F8" w:rsidRDefault="00CE320E" w:rsidP="00CE320E">
      <w:pPr>
        <w:ind w:firstLine="0"/>
        <w:rPr>
          <w:b/>
          <w:bCs/>
          <w:u w:val="single"/>
        </w:rPr>
      </w:pPr>
      <w:r>
        <w:rPr>
          <w:rFonts w:eastAsia="SimSun" w:cs="Times New Roman"/>
          <w:b/>
          <w:bCs/>
          <w:u w:val="single"/>
          <w:lang w:eastAsia="zh-CN" w:bidi="ar-EG"/>
        </w:rPr>
        <w:t>7</w:t>
      </w:r>
      <w:r w:rsidRPr="006928F8">
        <w:rPr>
          <w:rFonts w:eastAsia="SimSun" w:cs="Times New Roman"/>
          <w:b/>
          <w:bCs/>
          <w:u w:val="single"/>
          <w:lang w:eastAsia="zh-CN" w:bidi="ar-EG"/>
        </w:rPr>
        <w:t xml:space="preserve">-Photo Therapy: </w:t>
      </w:r>
    </w:p>
    <w:p w:rsidR="00CE320E" w:rsidRDefault="00CE320E" w:rsidP="00CE320E">
      <w:pPr>
        <w:rPr>
          <w:rFonts w:eastAsia="SimSun" w:cs="Times New Roman"/>
          <w:i/>
          <w:iCs/>
          <w:lang w:eastAsia="zh-CN" w:bidi="ar-EG"/>
        </w:rPr>
      </w:pPr>
      <w:r w:rsidRPr="00951637">
        <w:rPr>
          <w:rFonts w:eastAsia="SimSun"/>
          <w:lang w:eastAsia="zh-CN" w:bidi="ar-EG"/>
        </w:rPr>
        <w:t xml:space="preserve">It is the treatment of skin disease by exposure to UVR and is often used in combination with agents applied topically (for example, Dithranol plus UVB phototherapy for psoriasis) </w:t>
      </w:r>
      <w:r w:rsidRPr="006928F8">
        <w:rPr>
          <w:rFonts w:eastAsia="SimSun"/>
          <w:b/>
          <w:bCs/>
          <w:lang w:eastAsia="zh-CN" w:bidi="ar-EG"/>
        </w:rPr>
        <w:t>(Diffey and Farr, 2002).</w:t>
      </w:r>
    </w:p>
    <w:p w:rsidR="00CE320E" w:rsidRPr="006928F8" w:rsidRDefault="00CE320E" w:rsidP="00CE320E">
      <w:pPr>
        <w:ind w:firstLine="0"/>
        <w:rPr>
          <w:rFonts w:eastAsia="SimSun" w:cs="Times New Roman"/>
          <w:i/>
          <w:iCs/>
          <w:lang w:eastAsia="zh-CN" w:bidi="ar-EG"/>
        </w:rPr>
      </w:pPr>
      <w:r>
        <w:rPr>
          <w:rFonts w:cs="Times New Roman"/>
          <w:b/>
          <w:bCs/>
          <w:color w:val="1B1B21"/>
          <w:u w:val="single"/>
        </w:rPr>
        <w:t>8</w:t>
      </w:r>
      <w:r w:rsidRPr="006928F8">
        <w:rPr>
          <w:rFonts w:cs="Times New Roman"/>
          <w:b/>
          <w:bCs/>
          <w:color w:val="1B1B21"/>
          <w:u w:val="single"/>
        </w:rPr>
        <w:t xml:space="preserve">-Twenty-Nail Dystrophy: </w:t>
      </w:r>
    </w:p>
    <w:p w:rsidR="00882ED9" w:rsidRDefault="00CE320E" w:rsidP="00882ED9">
      <w:pPr>
        <w:rPr>
          <w:rFonts w:eastAsia="SimSun"/>
          <w:b/>
          <w:bCs/>
          <w:color w:val="1B1B21"/>
          <w:lang w:eastAsia="zh-CN" w:bidi="ar-EG"/>
        </w:rPr>
      </w:pPr>
      <w:r w:rsidRPr="00951637">
        <w:rPr>
          <w:rFonts w:eastAsia="SimSun"/>
          <w:lang w:eastAsia="zh-CN" w:bidi="ar-EG"/>
        </w:rPr>
        <w:t xml:space="preserve">Also known as Trachonychia and Sandpapered nails, is a condition characterized by the rough linear ridges developed on many (although not necessarily all) of the twenty nails of the fingers and toes. The nails are opalescent and frequently are brittle and split at the free margin. There has been evidence of the condition as a cutaneous manifestation of lichen planus. It has also been associated with other diseases such as eczema, psoriasis, alopecia areata. It is more common in children and becomes less obvious with age </w:t>
      </w:r>
      <w:r w:rsidRPr="006928F8">
        <w:rPr>
          <w:rFonts w:eastAsia="SimSun"/>
          <w:b/>
          <w:bCs/>
          <w:lang w:eastAsia="zh-CN" w:bidi="ar-EG"/>
        </w:rPr>
        <w:t>(Rapini et al., 2007).</w:t>
      </w:r>
    </w:p>
    <w:p w:rsidR="00CE320E" w:rsidRPr="00882ED9" w:rsidRDefault="00CE320E" w:rsidP="00882ED9">
      <w:pPr>
        <w:ind w:firstLine="0"/>
        <w:rPr>
          <w:rFonts w:eastAsia="SimSun"/>
          <w:b/>
          <w:bCs/>
          <w:color w:val="1B1B21"/>
          <w:lang w:eastAsia="zh-CN" w:bidi="ar-EG"/>
        </w:rPr>
      </w:pPr>
      <w:r>
        <w:rPr>
          <w:rFonts w:eastAsia="SimSun" w:cs="Times New Roman"/>
          <w:b/>
          <w:bCs/>
          <w:u w:val="single"/>
          <w:lang w:eastAsia="zh-CN" w:bidi="ar-EG"/>
        </w:rPr>
        <w:lastRenderedPageBreak/>
        <w:t>9</w:t>
      </w:r>
      <w:r w:rsidRPr="006928F8">
        <w:rPr>
          <w:rFonts w:eastAsia="SimSun" w:cs="Times New Roman"/>
          <w:b/>
          <w:bCs/>
          <w:u w:val="single"/>
          <w:lang w:eastAsia="zh-CN" w:bidi="ar-EG"/>
        </w:rPr>
        <w:t>-Ultraviolet Light:</w:t>
      </w:r>
    </w:p>
    <w:p w:rsidR="00CE320E" w:rsidRPr="00951637" w:rsidRDefault="00CE320E" w:rsidP="00CE320E">
      <w:pPr>
        <w:rPr>
          <w:rFonts w:eastAsia="SimSun" w:cs="Times New Roman"/>
          <w:color w:val="000000"/>
          <w:lang w:eastAsia="zh-CN" w:bidi="ar-EG"/>
        </w:rPr>
      </w:pPr>
      <w:r w:rsidRPr="00951637">
        <w:rPr>
          <w:rFonts w:eastAsia="SimSun"/>
          <w:lang w:eastAsia="zh-CN" w:bidi="ar-EG"/>
        </w:rPr>
        <w:t xml:space="preserve">It is a non-ionizing radiation, having a relatively high photon energy, which appears to lead to significant and diverse biological effects. It occupies that part of electromagnetic spectrum lying between the softest ionizing radiation (soft x-rays) and visible lights and has a wave length between (400-100) nm </w:t>
      </w:r>
      <w:r w:rsidRPr="006928F8">
        <w:rPr>
          <w:rFonts w:eastAsia="SimSun"/>
          <w:b/>
          <w:bCs/>
          <w:lang w:eastAsia="zh-CN" w:bidi="ar-EG"/>
        </w:rPr>
        <w:t>(Kitchen and Partridge, 1991).</w:t>
      </w:r>
    </w:p>
    <w:p w:rsidR="00CE320E" w:rsidRPr="006928F8" w:rsidRDefault="00CE320E" w:rsidP="00CE320E">
      <w:pPr>
        <w:ind w:firstLine="0"/>
        <w:rPr>
          <w:rFonts w:eastAsia="SimSun"/>
          <w:b/>
          <w:bCs/>
          <w:u w:val="single"/>
          <w:lang w:eastAsia="zh-CN" w:bidi="ar-EG"/>
        </w:rPr>
      </w:pPr>
      <w:r w:rsidRPr="006928F8">
        <w:rPr>
          <w:rFonts w:eastAsia="SimSun" w:cs="Times New Roman"/>
          <w:b/>
          <w:bCs/>
          <w:kern w:val="36"/>
          <w:u w:val="single"/>
          <w:lang w:eastAsia="zh-CN" w:bidi="ar-EG"/>
        </w:rPr>
        <w:t>11-Vellus Hair</w:t>
      </w:r>
      <w:r w:rsidRPr="006928F8">
        <w:rPr>
          <w:rFonts w:eastAsia="SimSun" w:cs="Times New Roman"/>
          <w:b/>
          <w:bCs/>
          <w:u w:val="single"/>
          <w:lang w:eastAsia="zh-CN" w:bidi="ar-EG"/>
        </w:rPr>
        <w:t>:</w:t>
      </w:r>
    </w:p>
    <w:p w:rsidR="00CE320E" w:rsidRPr="00D24940" w:rsidRDefault="00CE320E" w:rsidP="00CE320E">
      <w:pPr>
        <w:rPr>
          <w:rFonts w:eastAsia="SimSun" w:cs="Times New Roman"/>
          <w:lang w:eastAsia="zh-CN" w:bidi="ar-EG"/>
        </w:rPr>
      </w:pPr>
      <w:r w:rsidRPr="00F915F0">
        <w:rPr>
          <w:rFonts w:eastAsia="SimSun"/>
          <w:lang w:eastAsia="zh-CN" w:bidi="ar-EG"/>
        </w:rPr>
        <w:t xml:space="preserve">Vellus hair is short, fine, light-colored, and barely noticeable hair that develops on most of a person's body from his/her childhood Exceptions include the lips, the back of the ear, the palm of the hand, the sole of the foot, some external genital areas, the navel and scar tissue. </w:t>
      </w:r>
    </w:p>
    <w:p w:rsidR="00CE320E" w:rsidRPr="00831E39" w:rsidRDefault="00CE320E" w:rsidP="00CE320E">
      <w:pPr>
        <w:rPr>
          <w:rFonts w:eastAsia="SimSun"/>
          <w:lang w:eastAsia="zh-CN" w:bidi="ar-EG"/>
        </w:rPr>
      </w:pPr>
      <w:r w:rsidRPr="00F915F0">
        <w:rPr>
          <w:rFonts w:eastAsia="SimSun"/>
          <w:lang w:eastAsia="zh-CN" w:bidi="ar-EG"/>
        </w:rPr>
        <w:t>Vellus hair is differentiated from the more visible terminal or androgenic hair, which develops only during and after puberty, usually to a greater exte</w:t>
      </w:r>
      <w:r>
        <w:rPr>
          <w:rFonts w:eastAsia="SimSun"/>
          <w:lang w:eastAsia="zh-CN" w:bidi="ar-EG"/>
        </w:rPr>
        <w:t xml:space="preserve">nt on men than it does on women </w:t>
      </w:r>
      <w:r w:rsidRPr="006928F8">
        <w:rPr>
          <w:rFonts w:eastAsia="SimSun"/>
          <w:b/>
          <w:bCs/>
          <w:lang w:eastAsia="zh-CN" w:bidi="ar-EG"/>
        </w:rPr>
        <w:t>(Marks</w:t>
      </w:r>
      <w:r>
        <w:rPr>
          <w:rFonts w:eastAsia="SimSun"/>
          <w:b/>
          <w:bCs/>
          <w:lang w:eastAsia="zh-CN" w:bidi="ar-EG"/>
        </w:rPr>
        <w:t xml:space="preserve"> </w:t>
      </w:r>
      <w:r w:rsidRPr="006928F8">
        <w:rPr>
          <w:rFonts w:eastAsia="SimSun"/>
          <w:b/>
          <w:bCs/>
          <w:lang w:eastAsia="zh-CN" w:bidi="ar-EG"/>
        </w:rPr>
        <w:t>et al., 2006).</w:t>
      </w:r>
    </w:p>
    <w:p w:rsidR="00CE320E" w:rsidRDefault="00CE320E" w:rsidP="00CE320E">
      <w:pPr>
        <w:rPr>
          <w:rFonts w:eastAsia="SimSun"/>
          <w:lang w:eastAsia="zh-CN" w:bidi="ar-EG"/>
        </w:rPr>
      </w:pPr>
    </w:p>
    <w:p w:rsidR="00CE320E" w:rsidRPr="00AD600D" w:rsidRDefault="00CE320E" w:rsidP="00CE320E">
      <w:pPr>
        <w:ind w:firstLine="0"/>
        <w:rPr>
          <w:rFonts w:cs="Times New Roman"/>
          <w:lang w:bidi="ar-EG"/>
        </w:rPr>
        <w:sectPr w:rsidR="00CE320E" w:rsidRPr="00AD600D" w:rsidSect="00A31D32">
          <w:headerReference w:type="default" r:id="rId34"/>
          <w:footerReference w:type="default" r:id="rId35"/>
          <w:pgSz w:w="11906" w:h="16838" w:code="9"/>
          <w:pgMar w:top="1440" w:right="1797" w:bottom="1440" w:left="1797" w:header="709" w:footer="709" w:gutter="0"/>
          <w:pgNumType w:start="1"/>
          <w:cols w:space="708"/>
          <w:bidi/>
          <w:rtlGutter/>
          <w:docGrid w:linePitch="360"/>
        </w:sectPr>
      </w:pPr>
    </w:p>
    <w:p w:rsidR="00CE320E" w:rsidRDefault="00CE320E" w:rsidP="00CE320E">
      <w:pPr>
        <w:spacing w:line="360" w:lineRule="auto"/>
        <w:ind w:firstLine="0"/>
        <w:jc w:val="both"/>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both"/>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center"/>
        <w:rPr>
          <w:b/>
          <w:bCs/>
          <w:sz w:val="32"/>
          <w:szCs w:val="32"/>
          <w:u w:val="single"/>
        </w:rPr>
      </w:pPr>
    </w:p>
    <w:p w:rsidR="00CE320E" w:rsidRDefault="00CE320E" w:rsidP="00CE320E">
      <w:pPr>
        <w:spacing w:line="360" w:lineRule="auto"/>
        <w:ind w:firstLine="0"/>
        <w:jc w:val="both"/>
        <w:rPr>
          <w:b/>
          <w:bCs/>
          <w:sz w:val="32"/>
          <w:szCs w:val="32"/>
          <w:u w:val="single"/>
        </w:rPr>
      </w:pPr>
      <w:r>
        <w:rPr>
          <w:b/>
          <w:bCs/>
          <w:sz w:val="32"/>
          <w:szCs w:val="32"/>
          <w:u w:val="single"/>
        </w:rPr>
        <w:t xml:space="preserve"> </w:t>
      </w:r>
    </w:p>
    <w:p w:rsidR="00CE320E" w:rsidRPr="003A14EE" w:rsidRDefault="00CE320E" w:rsidP="00CE320E">
      <w:pPr>
        <w:spacing w:line="360" w:lineRule="auto"/>
        <w:ind w:firstLine="0"/>
        <w:jc w:val="center"/>
        <w:rPr>
          <w:b/>
          <w:bCs/>
          <w:sz w:val="36"/>
          <w:szCs w:val="36"/>
          <w:u w:val="single"/>
        </w:rPr>
      </w:pPr>
      <w:r w:rsidRPr="003A14EE">
        <w:rPr>
          <w:b/>
          <w:bCs/>
          <w:sz w:val="36"/>
          <w:szCs w:val="36"/>
          <w:u w:val="single"/>
        </w:rPr>
        <w:lastRenderedPageBreak/>
        <w:t>CHAPTER II</w:t>
      </w:r>
    </w:p>
    <w:p w:rsidR="00CE320E" w:rsidRPr="003A14EE" w:rsidRDefault="00CE320E" w:rsidP="00CE320E">
      <w:pPr>
        <w:spacing w:line="360" w:lineRule="auto"/>
        <w:ind w:firstLine="0"/>
        <w:jc w:val="center"/>
        <w:rPr>
          <w:rFonts w:cs="Times New Roman"/>
          <w:b/>
          <w:bCs/>
          <w:sz w:val="36"/>
          <w:szCs w:val="36"/>
        </w:rPr>
      </w:pPr>
      <w:r w:rsidRPr="003A14EE">
        <w:rPr>
          <w:b/>
          <w:bCs/>
          <w:sz w:val="36"/>
          <w:szCs w:val="36"/>
          <w:u w:val="single"/>
        </w:rPr>
        <w:t>REVIEW OF RELATED LITERATURES</w:t>
      </w:r>
    </w:p>
    <w:p w:rsidR="00CE320E" w:rsidRDefault="00CE320E" w:rsidP="00CE320E">
      <w:pPr>
        <w:tabs>
          <w:tab w:val="left" w:pos="33"/>
        </w:tabs>
        <w:spacing w:line="360" w:lineRule="auto"/>
        <w:ind w:firstLine="0"/>
        <w:rPr>
          <w:rFonts w:cs="Times New Roman"/>
          <w:b/>
          <w:bCs/>
        </w:rPr>
      </w:pPr>
      <w:r w:rsidRPr="00A418BC">
        <w:rPr>
          <w:rFonts w:cs="Times New Roman"/>
          <w:b/>
          <w:bCs/>
        </w:rPr>
        <w:tab/>
        <w:t xml:space="preserve">In this part, the review of related researches and studies of these main concepts of this study had been presented and illustrated under the following heading:                 </w:t>
      </w:r>
    </w:p>
    <w:p w:rsidR="00CE320E" w:rsidRPr="00F27590" w:rsidRDefault="00CE320E" w:rsidP="00CE320E">
      <w:pPr>
        <w:tabs>
          <w:tab w:val="left" w:pos="33"/>
        </w:tabs>
        <w:spacing w:line="360" w:lineRule="auto"/>
        <w:ind w:firstLine="0"/>
        <w:rPr>
          <w:rFonts w:cs="Times New Roman"/>
          <w:b/>
          <w:bCs/>
          <w:color w:val="000000"/>
        </w:rPr>
      </w:pPr>
      <w:r w:rsidRPr="00F27590">
        <w:rPr>
          <w:rFonts w:cs="Times New Roman"/>
          <w:b/>
          <w:bCs/>
          <w:color w:val="000000"/>
        </w:rPr>
        <w:t xml:space="preserve">1. </w:t>
      </w:r>
      <w:r w:rsidRPr="00F27590">
        <w:rPr>
          <w:rFonts w:cs="Times New Roman"/>
          <w:b/>
          <w:bCs/>
          <w:color w:val="000000"/>
          <w:u w:val="single"/>
        </w:rPr>
        <w:t>Alopecia areata</w:t>
      </w:r>
      <w:r>
        <w:rPr>
          <w:rFonts w:cs="Times New Roman"/>
          <w:b/>
          <w:bCs/>
          <w:color w:val="000000"/>
          <w:u w:val="single"/>
        </w:rPr>
        <w:t xml:space="preserve">: As chronic </w:t>
      </w:r>
      <w:r w:rsidR="00A903A2">
        <w:rPr>
          <w:rFonts w:cs="Times New Roman"/>
          <w:b/>
          <w:bCs/>
          <w:color w:val="000000"/>
          <w:u w:val="single"/>
        </w:rPr>
        <w:t>inflammatory</w:t>
      </w:r>
      <w:r>
        <w:rPr>
          <w:rFonts w:cs="Times New Roman"/>
          <w:b/>
          <w:bCs/>
          <w:color w:val="000000"/>
          <w:u w:val="single"/>
        </w:rPr>
        <w:t xml:space="preserve"> d</w:t>
      </w:r>
      <w:r w:rsidRPr="00F27590">
        <w:rPr>
          <w:rFonts w:cs="Times New Roman"/>
          <w:b/>
          <w:bCs/>
          <w:color w:val="000000"/>
          <w:u w:val="single"/>
        </w:rPr>
        <w:t>isease:</w:t>
      </w:r>
    </w:p>
    <w:p w:rsidR="00CE320E" w:rsidRPr="00CF3B30" w:rsidRDefault="00CE320E" w:rsidP="00CE320E">
      <w:pPr>
        <w:tabs>
          <w:tab w:val="left" w:pos="33"/>
        </w:tabs>
        <w:spacing w:line="360" w:lineRule="auto"/>
        <w:ind w:firstLine="0"/>
        <w:rPr>
          <w:rFonts w:cs="Times New Roman"/>
          <w:b/>
          <w:bCs/>
          <w:u w:val="single"/>
        </w:rPr>
      </w:pPr>
      <w:r>
        <w:rPr>
          <w:b/>
          <w:bCs/>
        </w:rPr>
        <w:t>1.1</w:t>
      </w:r>
      <w:r w:rsidRPr="00CF3B30">
        <w:rPr>
          <w:b/>
          <w:bCs/>
        </w:rPr>
        <w:t xml:space="preserve"> </w:t>
      </w:r>
      <w:r w:rsidRPr="00CF3B30">
        <w:rPr>
          <w:b/>
          <w:bCs/>
          <w:u w:val="single"/>
        </w:rPr>
        <w:t>Introduction</w:t>
      </w:r>
    </w:p>
    <w:p w:rsidR="00CE320E" w:rsidRDefault="00CE320E" w:rsidP="00CE320E">
      <w:r w:rsidRPr="00EE441B">
        <w:t xml:space="preserve">Alopecia areata </w:t>
      </w:r>
      <w:r>
        <w:t xml:space="preserve">(AA) </w:t>
      </w:r>
      <w:r w:rsidRPr="00EE441B">
        <w:t>is the most frequent cause of inflammation induced hair loss, affecting an estimated 4.5 million people in the United States</w:t>
      </w:r>
      <w:r w:rsidRPr="001B24FD">
        <w:rPr>
          <w:b/>
          <w:bCs/>
        </w:rPr>
        <w:t xml:space="preserve"> (Mc Michael et al., 2007)</w:t>
      </w:r>
      <w:r w:rsidRPr="00EE441B">
        <w:t>. Depending on ethnic background and area of the world, the prevalence of alopecia areata is 0.1 to 0.2%;</w:t>
      </w:r>
      <w:r>
        <w:t xml:space="preserve"> with</w:t>
      </w:r>
      <w:r w:rsidRPr="00EE441B">
        <w:t xml:space="preserve"> a calculated lifetime risk of 2 %</w:t>
      </w:r>
      <w:r>
        <w:t xml:space="preserve"> </w:t>
      </w:r>
      <w:r w:rsidRPr="008B6E81">
        <w:rPr>
          <w:b/>
          <w:bCs/>
        </w:rPr>
        <w:t>(Safavi, 1992)</w:t>
      </w:r>
      <w:r w:rsidRPr="00EE441B">
        <w:t>.</w:t>
      </w:r>
    </w:p>
    <w:p w:rsidR="00CE320E" w:rsidRDefault="00CE320E" w:rsidP="00CE320E">
      <w:r w:rsidRPr="00EE441B">
        <w:t xml:space="preserve">Alopecia areata affects both children and adults </w:t>
      </w:r>
      <w:r>
        <w:t xml:space="preserve">and hair of all colors </w:t>
      </w:r>
      <w:r w:rsidRPr="008B6E81">
        <w:rPr>
          <w:b/>
          <w:bCs/>
        </w:rPr>
        <w:t>(Finer, 2011)</w:t>
      </w:r>
      <w:r>
        <w:t xml:space="preserve">. </w:t>
      </w:r>
      <w:r w:rsidRPr="00EE441B">
        <w:t xml:space="preserve">Although the disorder is uncommon in children under 3 years of age, most patients are relatively young: up to 66% are younger than 30 years of age, and only 20% are older than 40 years of age. There is generally no sex predilection, but more men were found to be affected. Alopecia areata is associated with an increased overall risk of other autoimmune disorders (16%) </w:t>
      </w:r>
      <w:r w:rsidRPr="001B24FD">
        <w:rPr>
          <w:b/>
          <w:bCs/>
        </w:rPr>
        <w:t>(Chu</w:t>
      </w:r>
      <w:r>
        <w:rPr>
          <w:b/>
          <w:bCs/>
        </w:rPr>
        <w:t xml:space="preserve"> </w:t>
      </w:r>
      <w:r w:rsidRPr="001B24FD">
        <w:rPr>
          <w:b/>
          <w:bCs/>
        </w:rPr>
        <w:t>et al., 2011)</w:t>
      </w:r>
      <w:r>
        <w:t xml:space="preserve">. </w:t>
      </w:r>
      <w:r w:rsidRPr="00EE441B">
        <w:t>For example, it is accompanied by lupus erythemato</w:t>
      </w:r>
      <w:r>
        <w:t xml:space="preserve">sus in 0.6% of patients </w:t>
      </w:r>
      <w:r w:rsidRPr="00141F8B">
        <w:rPr>
          <w:b/>
          <w:bCs/>
        </w:rPr>
        <w:t>(Goh et al., 2006)</w:t>
      </w:r>
      <w:r>
        <w:t xml:space="preserve">, vitiligo in 4% </w:t>
      </w:r>
      <w:r w:rsidRPr="00141F8B">
        <w:rPr>
          <w:b/>
          <w:bCs/>
        </w:rPr>
        <w:t>(Kuchabal and Kuchabal, 2010)</w:t>
      </w:r>
      <w:r w:rsidRPr="00EE441B">
        <w:t xml:space="preserve"> and autoimmune thyroid</w:t>
      </w:r>
      <w:r>
        <w:t xml:space="preserve"> disease in 8 to 28% </w:t>
      </w:r>
      <w:r w:rsidRPr="00780FB3">
        <w:rPr>
          <w:b/>
          <w:bCs/>
        </w:rPr>
        <w:t>(Kurtev and Iliev, 2005)</w:t>
      </w:r>
      <w:r w:rsidRPr="00EE441B">
        <w:t>.</w:t>
      </w:r>
      <w:r>
        <w:t xml:space="preserve"> </w:t>
      </w:r>
    </w:p>
    <w:p w:rsidR="00CE320E" w:rsidRPr="00CB2C7F" w:rsidRDefault="00CE320E" w:rsidP="00CE320E">
      <w:pPr>
        <w:ind w:firstLine="0"/>
        <w:rPr>
          <w:b/>
          <w:bCs/>
        </w:rPr>
      </w:pPr>
      <w:r>
        <w:rPr>
          <w:b/>
          <w:bCs/>
        </w:rPr>
        <w:t xml:space="preserve">1.2 </w:t>
      </w:r>
      <w:r w:rsidRPr="00CB2C7F">
        <w:rPr>
          <w:rFonts w:asciiTheme="majorBidi" w:hAnsiTheme="majorBidi" w:cstheme="majorBidi"/>
          <w:b/>
          <w:bCs/>
          <w:u w:val="single"/>
        </w:rPr>
        <w:t>Definition</w:t>
      </w:r>
    </w:p>
    <w:p w:rsidR="00CE320E" w:rsidRDefault="00CE320E" w:rsidP="00CE320E">
      <w:r w:rsidRPr="00B319EF">
        <w:rPr>
          <w:rFonts w:asciiTheme="majorBidi" w:hAnsiTheme="majorBidi" w:cstheme="majorBidi"/>
        </w:rPr>
        <w:t>Alopecia areata (AA) is a benign disease characterized by recurrent, nonscarring form of</w:t>
      </w:r>
      <w:r w:rsidRPr="00B319EF">
        <w:t xml:space="preserve"> </w:t>
      </w:r>
      <w:r w:rsidRPr="00B319EF">
        <w:rPr>
          <w:rFonts w:asciiTheme="majorBidi" w:hAnsiTheme="majorBidi" w:cstheme="majorBidi"/>
        </w:rPr>
        <w:t>hair loss affecting any hair bearing area. It most commonly affects the scalp but can</w:t>
      </w:r>
      <w:r>
        <w:t xml:space="preserve"> </w:t>
      </w:r>
      <w:r w:rsidRPr="00B319EF">
        <w:rPr>
          <w:rFonts w:asciiTheme="majorBidi" w:hAnsiTheme="majorBidi" w:cstheme="majorBidi"/>
        </w:rPr>
        <w:t>involve other areas too.</w:t>
      </w:r>
    </w:p>
    <w:p w:rsidR="00CE320E" w:rsidRPr="008537DD" w:rsidRDefault="00CE320E" w:rsidP="00CE320E">
      <w:pPr>
        <w:ind w:firstLine="0"/>
      </w:pPr>
      <w:r>
        <w:rPr>
          <w:rFonts w:asciiTheme="majorBidi" w:hAnsiTheme="majorBidi" w:cstheme="majorBidi"/>
          <w:b/>
          <w:bCs/>
        </w:rPr>
        <w:lastRenderedPageBreak/>
        <w:t xml:space="preserve">1.3 </w:t>
      </w:r>
      <w:r w:rsidRPr="006C774C">
        <w:rPr>
          <w:rFonts w:asciiTheme="majorBidi" w:hAnsiTheme="majorBidi" w:cstheme="majorBidi"/>
          <w:b/>
          <w:bCs/>
          <w:u w:val="single"/>
        </w:rPr>
        <w:t>Types</w:t>
      </w:r>
    </w:p>
    <w:p w:rsidR="00CE320E" w:rsidRPr="005E3984" w:rsidRDefault="00CE320E" w:rsidP="00CE320E">
      <w:r w:rsidRPr="00EF3345">
        <w:t>Localized alopecia areata: Episodes of localized (&lt;50% involvement) patchy alopecia areata usually are self limited</w:t>
      </w:r>
      <w:r>
        <w:t xml:space="preserve">. </w:t>
      </w:r>
      <w:r w:rsidRPr="00EF3345">
        <w:t>The pattern of hair loss observ</w:t>
      </w:r>
      <w:r>
        <w:t xml:space="preserve">ed in AA can vary considerably, </w:t>
      </w:r>
      <w:r w:rsidRPr="00EF3345">
        <w:t>including reticular patches of hair loss; ophiasis type,</w:t>
      </w:r>
      <w:r>
        <w:t xml:space="preserve"> </w:t>
      </w:r>
      <w:r w:rsidRPr="00EF3345">
        <w:t>band-like hair loss in parieto-temporo occipital area ; ophiasis inversus (sisapho), very rare band like hair loss in the fronto-parieto-temporal area ; and a diffuse thinnin</w:t>
      </w:r>
      <w:r>
        <w:t xml:space="preserve">g over part or all of the scalp </w:t>
      </w:r>
      <w:r w:rsidRPr="005E3984">
        <w:rPr>
          <w:b/>
          <w:bCs/>
          <w:color w:val="231F20"/>
        </w:rPr>
        <w:t>(Camacho, 1997)</w:t>
      </w:r>
      <w:r>
        <w:t>.</w:t>
      </w:r>
    </w:p>
    <w:p w:rsidR="00CE320E" w:rsidRDefault="00CE320E" w:rsidP="00CE320E">
      <w:pPr>
        <w:rPr>
          <w:color w:val="231F20"/>
        </w:rPr>
      </w:pPr>
      <w:r w:rsidRPr="00EF3345">
        <w:t>Extensive alopecia areata: Extensive (&gt;50% involvement) forms of alopecia areata are less common. Alopecia totalis or alopecia universalis are reported to occur at some point in 7% of patients; alopecia areata involving more tha</w:t>
      </w:r>
      <w:r>
        <w:t xml:space="preserve">n 40% hair loss is seen in 11% </w:t>
      </w:r>
      <w:r w:rsidRPr="005E3984">
        <w:rPr>
          <w:b/>
          <w:bCs/>
        </w:rPr>
        <w:t>(</w:t>
      </w:r>
      <w:r w:rsidRPr="005E3984">
        <w:rPr>
          <w:b/>
          <w:bCs/>
          <w:color w:val="231F20"/>
        </w:rPr>
        <w:t>Olsen et al., 2004)</w:t>
      </w:r>
      <w:r>
        <w:rPr>
          <w:color w:val="231F20"/>
        </w:rPr>
        <w:t>.</w:t>
      </w:r>
    </w:p>
    <w:p w:rsidR="00CE320E" w:rsidRPr="009C424C" w:rsidRDefault="00CE320E" w:rsidP="00CE320E">
      <w:pPr>
        <w:ind w:firstLine="0"/>
        <w:rPr>
          <w:rFonts w:asciiTheme="majorBidi" w:hAnsiTheme="majorBidi" w:cstheme="majorBidi"/>
          <w:b/>
          <w:bCs/>
        </w:rPr>
      </w:pPr>
      <w:r>
        <w:rPr>
          <w:rFonts w:asciiTheme="majorBidi" w:hAnsiTheme="majorBidi" w:cstheme="majorBidi"/>
          <w:b/>
          <w:bCs/>
        </w:rPr>
        <w:t xml:space="preserve">1.4 </w:t>
      </w:r>
      <w:r w:rsidRPr="009C424C">
        <w:rPr>
          <w:rFonts w:asciiTheme="majorBidi" w:hAnsiTheme="majorBidi" w:cstheme="majorBidi"/>
          <w:b/>
          <w:bCs/>
          <w:u w:val="single"/>
        </w:rPr>
        <w:t>Causes</w:t>
      </w:r>
    </w:p>
    <w:p w:rsidR="00CE320E" w:rsidRPr="00CB2C7F" w:rsidRDefault="00CE320E" w:rsidP="00CE320E">
      <w:pPr>
        <w:rPr>
          <w:rFonts w:asciiTheme="majorBidi" w:hAnsiTheme="majorBidi" w:cstheme="majorBidi"/>
          <w:b/>
          <w:bCs/>
        </w:rPr>
      </w:pPr>
      <w:r w:rsidRPr="00A41C72">
        <w:rPr>
          <w:rFonts w:asciiTheme="majorBidi" w:hAnsiTheme="majorBidi" w:cstheme="majorBidi"/>
        </w:rPr>
        <w:t>About 20% of people with alopecia areata have a family</w:t>
      </w:r>
      <w:r>
        <w:rPr>
          <w:color w:val="231F20"/>
        </w:rPr>
        <w:t xml:space="preserve"> </w:t>
      </w:r>
      <w:r w:rsidRPr="00A41C72">
        <w:rPr>
          <w:rFonts w:asciiTheme="majorBidi" w:hAnsiTheme="majorBidi" w:cstheme="majorBidi"/>
        </w:rPr>
        <w:t>history of the disease indicating a genetic predisposition</w:t>
      </w:r>
      <w:r w:rsidRPr="00CB2C7F">
        <w:rPr>
          <w:rFonts w:asciiTheme="majorBidi" w:hAnsiTheme="majorBidi" w:cstheme="majorBidi"/>
          <w:b/>
          <w:bCs/>
        </w:rPr>
        <w:t xml:space="preserve"> (McDonagh and Messenger, 1996)</w:t>
      </w:r>
      <w:r>
        <w:rPr>
          <w:rFonts w:asciiTheme="majorBidi" w:hAnsiTheme="majorBidi" w:cstheme="majorBidi"/>
          <w:b/>
          <w:bCs/>
        </w:rPr>
        <w:t xml:space="preserve">. </w:t>
      </w:r>
      <w:r>
        <w:rPr>
          <w:rFonts w:asciiTheme="majorBidi" w:hAnsiTheme="majorBidi" w:cstheme="majorBidi"/>
        </w:rPr>
        <w:t xml:space="preserve">Associations </w:t>
      </w:r>
      <w:r w:rsidRPr="00A41C72">
        <w:rPr>
          <w:rFonts w:asciiTheme="majorBidi" w:hAnsiTheme="majorBidi" w:cstheme="majorBidi"/>
        </w:rPr>
        <w:t>have been reported with a variety of genes,</w:t>
      </w:r>
      <w:r>
        <w:rPr>
          <w:rFonts w:asciiTheme="majorBidi" w:hAnsiTheme="majorBidi" w:cstheme="majorBidi"/>
        </w:rPr>
        <w:t xml:space="preserve"> </w:t>
      </w:r>
      <w:r w:rsidRPr="00A41C72">
        <w:rPr>
          <w:rFonts w:asciiTheme="majorBidi" w:hAnsiTheme="majorBidi" w:cstheme="majorBidi"/>
        </w:rPr>
        <w:t xml:space="preserve">including major histocompatibility complex </w:t>
      </w:r>
      <w:r w:rsidRPr="00AB372A">
        <w:rPr>
          <w:rFonts w:asciiTheme="majorBidi" w:hAnsiTheme="majorBidi" w:cstheme="majorBidi"/>
          <w:b/>
          <w:bCs/>
        </w:rPr>
        <w:t>(MHC)</w:t>
      </w:r>
      <w:r w:rsidRPr="00A41C72">
        <w:rPr>
          <w:rFonts w:asciiTheme="majorBidi" w:hAnsiTheme="majorBidi" w:cstheme="majorBidi"/>
        </w:rPr>
        <w:t xml:space="preserve"> and</w:t>
      </w:r>
      <w:r>
        <w:rPr>
          <w:color w:val="231F20"/>
        </w:rPr>
        <w:t xml:space="preserve"> </w:t>
      </w:r>
      <w:r w:rsidRPr="00A41C72">
        <w:rPr>
          <w:rFonts w:asciiTheme="majorBidi" w:hAnsiTheme="majorBidi" w:cstheme="majorBidi"/>
        </w:rPr>
        <w:t>cytokine genes, suggesting that the genetic predisposition is</w:t>
      </w:r>
      <w:r>
        <w:rPr>
          <w:color w:val="231F20"/>
        </w:rPr>
        <w:t xml:space="preserve"> </w:t>
      </w:r>
      <w:r w:rsidRPr="00A41C72">
        <w:rPr>
          <w:rFonts w:asciiTheme="majorBidi" w:hAnsiTheme="majorBidi" w:cstheme="majorBidi"/>
        </w:rPr>
        <w:t>multifactorial in nature. A genome-wide association study</w:t>
      </w:r>
      <w:r>
        <w:rPr>
          <w:color w:val="231F20"/>
        </w:rPr>
        <w:t xml:space="preserve"> </w:t>
      </w:r>
      <w:r w:rsidRPr="00A41C72">
        <w:rPr>
          <w:rFonts w:asciiTheme="majorBidi" w:hAnsiTheme="majorBidi" w:cstheme="majorBidi"/>
        </w:rPr>
        <w:t>confirmed the link with the MHC genes and also identified</w:t>
      </w:r>
      <w:r>
        <w:rPr>
          <w:color w:val="231F20"/>
        </w:rPr>
        <w:t xml:space="preserve"> </w:t>
      </w:r>
      <w:r w:rsidRPr="00A41C72">
        <w:rPr>
          <w:rFonts w:asciiTheme="majorBidi" w:hAnsiTheme="majorBidi" w:cstheme="majorBidi"/>
        </w:rPr>
        <w:t>associations with other genes involved in regulating immune</w:t>
      </w:r>
      <w:r>
        <w:rPr>
          <w:color w:val="231F20"/>
        </w:rPr>
        <w:t xml:space="preserve"> </w:t>
      </w:r>
      <w:r w:rsidRPr="00A41C72">
        <w:rPr>
          <w:rFonts w:asciiTheme="majorBidi" w:hAnsiTheme="majorBidi" w:cstheme="majorBidi"/>
        </w:rPr>
        <w:t>and inflammatory responses, and with some genes expressed</w:t>
      </w:r>
      <w:r>
        <w:rPr>
          <w:color w:val="231F20"/>
        </w:rPr>
        <w:t xml:space="preserve"> </w:t>
      </w:r>
      <w:r>
        <w:rPr>
          <w:rFonts w:asciiTheme="majorBidi" w:hAnsiTheme="majorBidi" w:cstheme="majorBidi"/>
        </w:rPr>
        <w:t>in the hair follicle</w:t>
      </w:r>
      <w:r w:rsidRPr="00CB2C7F">
        <w:rPr>
          <w:rFonts w:asciiTheme="majorBidi" w:hAnsiTheme="majorBidi" w:cstheme="majorBidi"/>
          <w:b/>
          <w:bCs/>
        </w:rPr>
        <w:t xml:space="preserve"> (Petukhova et al., 2010)</w:t>
      </w:r>
      <w:r>
        <w:rPr>
          <w:rFonts w:asciiTheme="majorBidi" w:hAnsiTheme="majorBidi" w:cstheme="majorBidi"/>
          <w:b/>
          <w:bCs/>
        </w:rPr>
        <w:t>.</w:t>
      </w:r>
    </w:p>
    <w:p w:rsidR="00CE320E" w:rsidRPr="00CB2C7F" w:rsidRDefault="00CE320E" w:rsidP="00CE320E">
      <w:pPr>
        <w:rPr>
          <w:rFonts w:asciiTheme="majorBidi" w:hAnsiTheme="majorBidi" w:cstheme="majorBidi"/>
          <w:color w:val="231F20"/>
        </w:rPr>
      </w:pPr>
      <w:r w:rsidRPr="00A41C72">
        <w:rPr>
          <w:rFonts w:asciiTheme="majorBidi" w:hAnsiTheme="majorBidi" w:cstheme="majorBidi"/>
        </w:rPr>
        <w:t>The association between alopecia</w:t>
      </w:r>
      <w:r>
        <w:rPr>
          <w:color w:val="231F20"/>
        </w:rPr>
        <w:t xml:space="preserve"> </w:t>
      </w:r>
      <w:r w:rsidRPr="00A41C72">
        <w:rPr>
          <w:rFonts w:asciiTheme="majorBidi" w:hAnsiTheme="majorBidi" w:cstheme="majorBidi"/>
        </w:rPr>
        <w:t>areata and other autoimmune diseases suggests that</w:t>
      </w:r>
      <w:r>
        <w:rPr>
          <w:color w:val="231F20"/>
        </w:rPr>
        <w:t xml:space="preserve"> </w:t>
      </w:r>
      <w:r w:rsidRPr="00A41C72">
        <w:rPr>
          <w:rFonts w:asciiTheme="majorBidi" w:hAnsiTheme="majorBidi" w:cstheme="majorBidi"/>
        </w:rPr>
        <w:t>alopecia areata is itself an autoimmune disease although this</w:t>
      </w:r>
      <w:r>
        <w:rPr>
          <w:color w:val="231F20"/>
        </w:rPr>
        <w:t xml:space="preserve"> </w:t>
      </w:r>
      <w:r w:rsidRPr="00A41C72">
        <w:rPr>
          <w:rFonts w:asciiTheme="majorBidi" w:hAnsiTheme="majorBidi" w:cstheme="majorBidi"/>
        </w:rPr>
        <w:t>is unproven. It has been proposed that the hair follicle is</w:t>
      </w:r>
      <w:r>
        <w:rPr>
          <w:color w:val="231F20"/>
        </w:rPr>
        <w:t xml:space="preserve"> </w:t>
      </w:r>
      <w:r w:rsidRPr="00A41C72">
        <w:rPr>
          <w:rFonts w:asciiTheme="majorBidi" w:hAnsiTheme="majorBidi" w:cstheme="majorBidi"/>
        </w:rPr>
        <w:t>an immunologically ‘privileged tissue’ which is sheltered</w:t>
      </w:r>
      <w:r>
        <w:rPr>
          <w:color w:val="231F20"/>
        </w:rPr>
        <w:t xml:space="preserve"> </w:t>
      </w:r>
      <w:r w:rsidRPr="00A41C72">
        <w:rPr>
          <w:rFonts w:asciiTheme="majorBidi" w:hAnsiTheme="majorBidi" w:cstheme="majorBidi"/>
        </w:rPr>
        <w:t>from immune surveillance by auto reactive T cells, and that</w:t>
      </w:r>
      <w:r>
        <w:rPr>
          <w:color w:val="231F20"/>
        </w:rPr>
        <w:t xml:space="preserve"> </w:t>
      </w:r>
      <w:r w:rsidRPr="00A41C72">
        <w:rPr>
          <w:rFonts w:asciiTheme="majorBidi" w:hAnsiTheme="majorBidi" w:cstheme="majorBidi"/>
        </w:rPr>
        <w:t xml:space="preserve">failure of such immune </w:t>
      </w:r>
      <w:r w:rsidRPr="00A41C72">
        <w:rPr>
          <w:rFonts w:asciiTheme="majorBidi" w:hAnsiTheme="majorBidi" w:cstheme="majorBidi"/>
        </w:rPr>
        <w:lastRenderedPageBreak/>
        <w:t>privilege plays a key role in the</w:t>
      </w:r>
      <w:r>
        <w:rPr>
          <w:color w:val="231F20"/>
        </w:rPr>
        <w:t xml:space="preserve"> </w:t>
      </w:r>
      <w:r w:rsidRPr="00A41C72">
        <w:rPr>
          <w:rFonts w:asciiTheme="majorBidi" w:hAnsiTheme="majorBidi" w:cstheme="majorBidi"/>
        </w:rPr>
        <w:t>pathogenesis of alopecia areata</w:t>
      </w:r>
      <w:r>
        <w:rPr>
          <w:rFonts w:asciiTheme="majorBidi" w:hAnsiTheme="majorBidi" w:cstheme="majorBidi"/>
        </w:rPr>
        <w:t xml:space="preserve"> </w:t>
      </w:r>
      <w:r w:rsidRPr="00CB2C7F">
        <w:rPr>
          <w:rFonts w:asciiTheme="majorBidi" w:hAnsiTheme="majorBidi" w:cstheme="majorBidi"/>
          <w:b/>
          <w:bCs/>
        </w:rPr>
        <w:t>(Kang et al., 2010)</w:t>
      </w:r>
      <w:r w:rsidRPr="00CB2C7F">
        <w:rPr>
          <w:rFonts w:asciiTheme="majorBidi" w:hAnsiTheme="majorBidi" w:cstheme="majorBidi"/>
        </w:rPr>
        <w:t xml:space="preserve">. </w:t>
      </w:r>
    </w:p>
    <w:p w:rsidR="00CE320E" w:rsidRPr="00CF3B30" w:rsidRDefault="00CE320E" w:rsidP="00CE320E">
      <w:pPr>
        <w:ind w:firstLine="0"/>
      </w:pPr>
      <w:r w:rsidRPr="00CF3B30">
        <w:rPr>
          <w:b/>
          <w:bCs/>
        </w:rPr>
        <w:t>1.5</w:t>
      </w:r>
      <w:r>
        <w:rPr>
          <w:b/>
          <w:bCs/>
        </w:rPr>
        <w:t xml:space="preserve"> </w:t>
      </w:r>
      <w:r w:rsidRPr="00CF3B30">
        <w:rPr>
          <w:b/>
          <w:bCs/>
          <w:u w:val="single"/>
        </w:rPr>
        <w:t>Histopathology</w:t>
      </w:r>
      <w:r>
        <w:rPr>
          <w:b/>
          <w:bCs/>
          <w:u w:val="single"/>
        </w:rPr>
        <w:t xml:space="preserve"> issues </w:t>
      </w:r>
    </w:p>
    <w:p w:rsidR="00CE320E" w:rsidRPr="00C1697E" w:rsidRDefault="00CE320E" w:rsidP="00CE320E">
      <w:r>
        <w:t xml:space="preserve">The early stage of AA is </w:t>
      </w:r>
      <w:r w:rsidRPr="00C1697E">
        <w:t>characterized by an increased number of the catagen and</w:t>
      </w:r>
      <w:r>
        <w:t xml:space="preserve"> telogen follicles, </w:t>
      </w:r>
      <w:r w:rsidRPr="00C1697E">
        <w:t>the presence of inflammatory lymphocytic infi</w:t>
      </w:r>
      <w:r>
        <w:t xml:space="preserve">ltrate in the peribulbar region </w:t>
      </w:r>
      <w:r w:rsidRPr="00C1697E">
        <w:t>“swarm of bees" and eosinophilsin the stellae</w:t>
      </w:r>
      <w:r w:rsidRPr="001B717D">
        <w:rPr>
          <w:rFonts w:cs="Times New Roman"/>
          <w:b/>
          <w:bCs/>
          <w:color w:val="231F20"/>
        </w:rPr>
        <w:t>( Loffreda, 2005</w:t>
      </w:r>
      <w:r w:rsidRPr="001B717D">
        <w:rPr>
          <w:b/>
          <w:bCs/>
        </w:rPr>
        <w:t>)</w:t>
      </w:r>
      <w:r>
        <w:t>.</w:t>
      </w:r>
      <w:r w:rsidRPr="00C1697E">
        <w:t>The hair matrix is infiltrated by lymphocytes and there is also pigment incontinence, matrix cell necrosis, and vacuolar damage. The inflammatory infiltrate is especially prominent in terminal hair follicles, the bulbs of which are loca</w:t>
      </w:r>
      <w:r>
        <w:t xml:space="preserve">ted in the subcutaneous tissue. </w:t>
      </w:r>
      <w:r w:rsidRPr="00C1697E">
        <w:t>The</w:t>
      </w:r>
      <w:r>
        <w:t xml:space="preserve"> infiltrate is composed of </w:t>
      </w:r>
      <w:r w:rsidRPr="00C1697E">
        <w:t xml:space="preserve">T </w:t>
      </w:r>
      <w:r w:rsidRPr="00D952B0">
        <w:t xml:space="preserve">lymphocytes </w:t>
      </w:r>
      <w:r w:rsidRPr="001B717D">
        <w:rPr>
          <w:b/>
          <w:bCs/>
        </w:rPr>
        <w:t>(</w:t>
      </w:r>
      <w:r w:rsidRPr="001B717D">
        <w:rPr>
          <w:rFonts w:cs="Times New Roman"/>
          <w:b/>
          <w:bCs/>
          <w:color w:val="231F20"/>
        </w:rPr>
        <w:t>Ghersetich</w:t>
      </w:r>
      <w:r>
        <w:rPr>
          <w:rFonts w:cs="Times New Roman"/>
          <w:b/>
          <w:bCs/>
          <w:color w:val="231F20"/>
        </w:rPr>
        <w:t xml:space="preserve"> </w:t>
      </w:r>
      <w:r w:rsidRPr="001B717D">
        <w:rPr>
          <w:b/>
          <w:bCs/>
        </w:rPr>
        <w:t>et al., 1996)</w:t>
      </w:r>
      <w:r>
        <w:t xml:space="preserve">. </w:t>
      </w:r>
      <w:r w:rsidRPr="00D952B0">
        <w:t>Degeneration of the lower follicular keratinocytes, melanocytes, Langerhans cells, and dermal papillae can be seen</w:t>
      </w:r>
      <w:r>
        <w:rPr>
          <w:b/>
          <w:bCs/>
        </w:rPr>
        <w:t xml:space="preserve"> </w:t>
      </w:r>
      <w:r w:rsidRPr="003355CA">
        <w:rPr>
          <w:b/>
          <w:bCs/>
        </w:rPr>
        <w:t>(</w:t>
      </w:r>
      <w:r w:rsidRPr="003355CA">
        <w:rPr>
          <w:rFonts w:cs="Times New Roman"/>
          <w:b/>
          <w:bCs/>
          <w:color w:val="231F20"/>
        </w:rPr>
        <w:t>Hull et al., 1991)</w:t>
      </w:r>
      <w:r>
        <w:t>.</w:t>
      </w:r>
    </w:p>
    <w:p w:rsidR="00CE320E" w:rsidRDefault="00CE320E" w:rsidP="00CE320E">
      <w:r w:rsidRPr="00C1697E">
        <w:t>Follicular lymphocytic infiltration is accompanied by progression to catagen and telogen phases. Following this, the follicle rapidly returns to anagen and the cycle repeats itself. Because of this continuous cycle and the accompanying inflammatory process, the follicle goes through two important morphological changes: trichomalacia characterized by short, incompletely keratined (pencil-point) hairs that are susceptible to trauma, and miniaturization of some anagen</w:t>
      </w:r>
      <w:r>
        <w:t xml:space="preserve"> follicles </w:t>
      </w:r>
      <w:r w:rsidRPr="003355CA">
        <w:rPr>
          <w:rFonts w:cs="Times New Roman"/>
          <w:b/>
          <w:bCs/>
          <w:color w:val="231F20"/>
        </w:rPr>
        <w:t>(Restrepo et al., 2005</w:t>
      </w:r>
      <w:r w:rsidRPr="003355CA">
        <w:rPr>
          <w:b/>
          <w:bCs/>
        </w:rPr>
        <w:t>)</w:t>
      </w:r>
      <w:r>
        <w:t xml:space="preserve">. </w:t>
      </w:r>
      <w:r w:rsidRPr="00C1697E">
        <w:t>The late stage of the disease is characterized by numerous miniaturized hair follicles, and telogen follicles are</w:t>
      </w:r>
      <w:r>
        <w:t xml:space="preserve"> present. There are non a</w:t>
      </w:r>
      <w:r w:rsidRPr="00C1697E">
        <w:t>gen hairs that represent an intermediate stage between vellus and terminal anagen hair follicles. Inflammation may be absent in longstanding AA. Numerous</w:t>
      </w:r>
      <w:r>
        <w:t xml:space="preserve"> </w:t>
      </w:r>
      <w:r w:rsidRPr="00C1697E">
        <w:t>stellae are present in the deep dermis and subcutaneous tissue, often accompanied by an inflammatory cell infiltrate and</w:t>
      </w:r>
      <w:r>
        <w:t xml:space="preserve"> melanin pigment </w:t>
      </w:r>
      <w:r w:rsidRPr="004022DF">
        <w:rPr>
          <w:rFonts w:cs="Times New Roman"/>
          <w:b/>
          <w:bCs/>
          <w:color w:val="231F20"/>
        </w:rPr>
        <w:t>(Restrepo</w:t>
      </w:r>
      <w:r>
        <w:rPr>
          <w:rFonts w:cs="Times New Roman"/>
          <w:b/>
          <w:bCs/>
          <w:color w:val="231F20"/>
        </w:rPr>
        <w:t xml:space="preserve"> </w:t>
      </w:r>
      <w:r w:rsidRPr="004022DF">
        <w:rPr>
          <w:rFonts w:cs="Times New Roman"/>
          <w:b/>
          <w:bCs/>
          <w:color w:val="231F20"/>
        </w:rPr>
        <w:t>et al., 2005</w:t>
      </w:r>
      <w:r w:rsidRPr="004022DF">
        <w:rPr>
          <w:b/>
          <w:bCs/>
        </w:rPr>
        <w:t>).</w:t>
      </w:r>
    </w:p>
    <w:p w:rsidR="00CE320E" w:rsidRDefault="00CE320E" w:rsidP="00CE320E">
      <w:pPr>
        <w:rPr>
          <w:rFonts w:cs="Times New Roman"/>
          <w:color w:val="231F20"/>
        </w:rPr>
      </w:pPr>
      <w:r w:rsidRPr="00C1697E">
        <w:lastRenderedPageBreak/>
        <w:t>Incomplete recovery may demonstrate an abundance of diminutive anagen follicles, with a large percentage of them showing the typical peribulbar infiltrate. If these follicles are capable of developing hair shafts, they typically do so without pigment. The number of melanocytes and overall melanizationis decreased, most easily explained as partial or incomplete</w:t>
      </w:r>
      <w:r>
        <w:t xml:space="preserve"> </w:t>
      </w:r>
      <w:r w:rsidRPr="00C1697E">
        <w:t>melano</w:t>
      </w:r>
      <w:r>
        <w:t xml:space="preserve">cyte activation in early anagen </w:t>
      </w:r>
      <w:r w:rsidRPr="00954156">
        <w:rPr>
          <w:rFonts w:cs="Times New Roman"/>
          <w:b/>
          <w:bCs/>
          <w:color w:val="231F20"/>
        </w:rPr>
        <w:t xml:space="preserve">(Messenger and </w:t>
      </w:r>
      <w:r>
        <w:rPr>
          <w:rFonts w:cs="Times New Roman"/>
          <w:b/>
          <w:bCs/>
          <w:color w:val="231F20"/>
        </w:rPr>
        <w:t>Bleehen</w:t>
      </w:r>
      <w:r w:rsidRPr="00954156">
        <w:rPr>
          <w:rFonts w:cs="Times New Roman"/>
          <w:b/>
          <w:bCs/>
          <w:color w:val="231F20"/>
        </w:rPr>
        <w:t>, 1984)</w:t>
      </w:r>
      <w:r>
        <w:rPr>
          <w:rFonts w:cs="Times New Roman"/>
          <w:color w:val="231F20"/>
        </w:rPr>
        <w:t>.</w:t>
      </w:r>
    </w:p>
    <w:p w:rsidR="00CE320E" w:rsidRPr="00CF3B30" w:rsidRDefault="00CE320E" w:rsidP="00CE320E">
      <w:pPr>
        <w:ind w:firstLine="0"/>
        <w:rPr>
          <w:rFonts w:cs="Times New Roman"/>
          <w:color w:val="231F20"/>
        </w:rPr>
      </w:pPr>
      <w:r w:rsidRPr="00CF3B30">
        <w:rPr>
          <w:b/>
          <w:bCs/>
        </w:rPr>
        <w:t>1.6</w:t>
      </w:r>
      <w:r>
        <w:rPr>
          <w:b/>
          <w:bCs/>
        </w:rPr>
        <w:t xml:space="preserve"> </w:t>
      </w:r>
      <w:r w:rsidRPr="00CF3B30">
        <w:rPr>
          <w:b/>
          <w:bCs/>
          <w:u w:val="single"/>
        </w:rPr>
        <w:t>Pathobiology issues</w:t>
      </w:r>
    </w:p>
    <w:p w:rsidR="00CE320E" w:rsidRPr="00AA650F" w:rsidRDefault="00CE320E" w:rsidP="00CE320E">
      <w:pPr>
        <w:rPr>
          <w:rFonts w:cs="Times New Roman"/>
        </w:rPr>
      </w:pPr>
      <w:r w:rsidRPr="00984D20">
        <w:rPr>
          <w:rFonts w:cs="Times New Roman"/>
        </w:rPr>
        <w:t>Improved pathobiologic concepts may ultimately pave the way to better management and outcomes in alopecia areata. It is important to note that this is a disorder of hair follicle cycling in a dual sense inflammatory cells attack only anagen hair follicles, which are then prematurely propelled in</w:t>
      </w:r>
      <w:r>
        <w:rPr>
          <w:rFonts w:cs="Times New Roman"/>
        </w:rPr>
        <w:t xml:space="preserve">to the catagen phase </w:t>
      </w:r>
      <w:r w:rsidRPr="005076B4">
        <w:rPr>
          <w:rFonts w:cs="Times New Roman"/>
          <w:b/>
          <w:bCs/>
        </w:rPr>
        <w:t>(Weedon, 2009)</w:t>
      </w:r>
      <w:r w:rsidRPr="00984D20">
        <w:rPr>
          <w:rFonts w:cs="Times New Roman"/>
        </w:rPr>
        <w:t xml:space="preserve">. </w:t>
      </w:r>
      <w:r w:rsidRPr="00A34711">
        <w:t>Because of</w:t>
      </w:r>
      <w:r>
        <w:t xml:space="preserve"> inflammation </w:t>
      </w:r>
      <w:r w:rsidRPr="00A34711">
        <w:t>induced dystrophy of the follicle, the hair shaft can no longer be firmly anchored in the hair canal and is rapidly shed</w:t>
      </w:r>
      <w:r>
        <w:t xml:space="preserve"> </w:t>
      </w:r>
      <w:r w:rsidRPr="005076B4">
        <w:rPr>
          <w:rFonts w:cs="Times New Roman"/>
          <w:b/>
          <w:bCs/>
        </w:rPr>
        <w:t>(Whiting, 2003)</w:t>
      </w:r>
      <w:r w:rsidRPr="00A34711">
        <w:t xml:space="preserve"> however, the hair follicle retains its capacity to regenerate and continue cyc</w:t>
      </w:r>
      <w:r>
        <w:t xml:space="preserve">ling, since in alopecia areata unlike scarring alopecia's hair </w:t>
      </w:r>
      <w:r w:rsidRPr="00A34711">
        <w:t xml:space="preserve">follicle stem cells are generally not destroyed. Thus, the loss of hairpin this disorder is, in principle, reversible. Like most other autoimmune </w:t>
      </w:r>
      <w:r w:rsidRPr="005C5E99">
        <w:rPr>
          <w:rFonts w:cs="Times New Roman"/>
        </w:rPr>
        <w:t xml:space="preserve">diseases, alopecia areata is a chronically relapsing inflammatory disorder, which suggests a cyclic recurrence </w:t>
      </w:r>
      <w:r>
        <w:rPr>
          <w:rFonts w:cs="Times New Roman"/>
        </w:rPr>
        <w:t xml:space="preserve">of disease </w:t>
      </w:r>
      <w:r w:rsidRPr="005C5E99">
        <w:rPr>
          <w:rFonts w:cs="Times New Roman"/>
        </w:rPr>
        <w:t xml:space="preserve">promoting events. Also, in the absence of a </w:t>
      </w:r>
      <w:r>
        <w:rPr>
          <w:rFonts w:cs="Times New Roman"/>
        </w:rPr>
        <w:t>per</w:t>
      </w:r>
      <w:r w:rsidRPr="005C5E99">
        <w:rPr>
          <w:rFonts w:cs="Times New Roman"/>
        </w:rPr>
        <w:t>follicular infiltrate, t</w:t>
      </w:r>
      <w:r>
        <w:rPr>
          <w:rFonts w:cs="Times New Roman"/>
        </w:rPr>
        <w:t xml:space="preserve">here is no hair loss </w:t>
      </w:r>
      <w:r w:rsidRPr="005076B4">
        <w:rPr>
          <w:rFonts w:cs="Times New Roman"/>
          <w:b/>
          <w:bCs/>
        </w:rPr>
        <w:t>(Gilhar et al., 2007)</w:t>
      </w:r>
      <w:r w:rsidRPr="005C5E99">
        <w:rPr>
          <w:rFonts w:cs="Times New Roman"/>
        </w:rPr>
        <w:t>.</w:t>
      </w:r>
    </w:p>
    <w:p w:rsidR="00CE320E" w:rsidRDefault="00CE320E" w:rsidP="00CE320E">
      <w:pPr>
        <w:rPr>
          <w:rFonts w:cs="Times New Roman"/>
        </w:rPr>
      </w:pPr>
      <w:r w:rsidRPr="00A34711">
        <w:t>The main therapeutic challenge, therefore, is to reduce the already established inflammatory infiltrates and to prevent both recurrence and spread to previously unaffected hair follicles.</w:t>
      </w:r>
      <w:r w:rsidRPr="005C5E99">
        <w:rPr>
          <w:rFonts w:cs="Times New Roman"/>
        </w:rPr>
        <w:t xml:space="preserve"> Alopecia areata may be considered an organ specific autoimmune disease, since it exclusively </w:t>
      </w:r>
      <w:r w:rsidRPr="005C5E99">
        <w:rPr>
          <w:rFonts w:cs="Times New Roman"/>
        </w:rPr>
        <w:lastRenderedPageBreak/>
        <w:t>affects hair follicles, nails, and (in some patients) the retinal pigment epithelium</w:t>
      </w:r>
      <w:r w:rsidRPr="00BA1162">
        <w:rPr>
          <w:rFonts w:cs="Times New Roman"/>
          <w:b/>
          <w:bCs/>
        </w:rPr>
        <w:t xml:space="preserve"> (Alkhalifah et al., 2010)</w:t>
      </w:r>
      <w:r w:rsidRPr="00BA1162">
        <w:rPr>
          <w:rFonts w:cs="Times New Roman"/>
        </w:rPr>
        <w:t>.</w:t>
      </w:r>
    </w:p>
    <w:p w:rsidR="00CE320E" w:rsidRDefault="00CE320E" w:rsidP="00CE320E">
      <w:r w:rsidRPr="005C5E99">
        <w:rPr>
          <w:rFonts w:cs="Times New Roman"/>
        </w:rPr>
        <w:t>Therefore, antigens or auto antigens that are preferentially or exclusively presented in these selected tissues could be important in the path biology of this disease. In addition, systemic interferon alfa therapy and tumor necrosis factor α antagonists, which are used to treat other autoimmune diseases, can trigger or ag</w:t>
      </w:r>
      <w:r>
        <w:rPr>
          <w:rFonts w:cs="Times New Roman"/>
        </w:rPr>
        <w:t xml:space="preserve">gravate alopecia areata </w:t>
      </w:r>
      <w:r w:rsidRPr="005C5E99">
        <w:rPr>
          <w:rFonts w:cs="Times New Roman"/>
        </w:rPr>
        <w:t>suggesting that selected cytokines may also be important pathogenetic factors</w:t>
      </w:r>
      <w:r w:rsidRPr="00BA1162">
        <w:rPr>
          <w:rFonts w:cs="Times New Roman"/>
          <w:b/>
          <w:bCs/>
        </w:rPr>
        <w:t xml:space="preserve"> (Ferran et al., 2011)</w:t>
      </w:r>
      <w:r w:rsidRPr="005C5E99">
        <w:rPr>
          <w:rFonts w:cs="Times New Roman"/>
        </w:rPr>
        <w:t>.</w:t>
      </w:r>
    </w:p>
    <w:p w:rsidR="00CE320E" w:rsidRPr="00CF3B30" w:rsidRDefault="00CE320E" w:rsidP="00CE320E">
      <w:pPr>
        <w:ind w:firstLine="0"/>
        <w:rPr>
          <w:b/>
          <w:bCs/>
        </w:rPr>
      </w:pPr>
      <w:r w:rsidRPr="00CF3B30">
        <w:rPr>
          <w:b/>
          <w:bCs/>
        </w:rPr>
        <w:t>1.7</w:t>
      </w:r>
      <w:r>
        <w:rPr>
          <w:b/>
          <w:bCs/>
        </w:rPr>
        <w:t xml:space="preserve"> </w:t>
      </w:r>
      <w:r w:rsidRPr="00CF3B30">
        <w:rPr>
          <w:b/>
          <w:bCs/>
          <w:u w:val="single"/>
        </w:rPr>
        <w:t>Frequency</w:t>
      </w:r>
    </w:p>
    <w:p w:rsidR="00CE320E" w:rsidRPr="008356FA" w:rsidRDefault="00CE320E" w:rsidP="00CE320E">
      <w:pPr>
        <w:rPr>
          <w:b/>
          <w:bCs/>
        </w:rPr>
      </w:pPr>
      <w:r w:rsidRPr="008C4C72">
        <w:t>Prevalence in the general population is 0.1-0.2%</w:t>
      </w:r>
      <w:r>
        <w:t xml:space="preserve">. </w:t>
      </w:r>
      <w:r w:rsidRPr="008C4C72">
        <w:t>The life</w:t>
      </w:r>
      <w:r>
        <w:t xml:space="preserve"> </w:t>
      </w:r>
      <w:r w:rsidRPr="008C4C72">
        <w:t>time risk o</w:t>
      </w:r>
      <w:r>
        <w:t xml:space="preserve">f developing alopecia areata is </w:t>
      </w:r>
      <w:r w:rsidRPr="008C4C72">
        <w:t>estimated to be 1.7%</w:t>
      </w:r>
      <w:r>
        <w:t xml:space="preserve">. </w:t>
      </w:r>
      <w:r w:rsidRPr="008C4C72">
        <w:t>Alopecia areata is responsible for 0.7-3</w:t>
      </w:r>
      <w:r>
        <w:t xml:space="preserve">.8 </w:t>
      </w:r>
      <w:r w:rsidRPr="008C4C72">
        <w:t>% of patients seen by dermatologists</w:t>
      </w:r>
      <w:r w:rsidRPr="008356FA">
        <w:rPr>
          <w:b/>
          <w:bCs/>
        </w:rPr>
        <w:t xml:space="preserve"> (</w:t>
      </w:r>
      <w:r w:rsidRPr="008356FA">
        <w:rPr>
          <w:rFonts w:asciiTheme="majorBidi" w:hAnsiTheme="majorBidi" w:cstheme="majorBidi"/>
          <w:b/>
          <w:bCs/>
        </w:rPr>
        <w:t>Tan et al., 2002).</w:t>
      </w:r>
    </w:p>
    <w:p w:rsidR="00CE320E" w:rsidRPr="00CF3B30" w:rsidRDefault="00CE320E" w:rsidP="00CE320E">
      <w:pPr>
        <w:ind w:firstLine="0"/>
        <w:rPr>
          <w:b/>
          <w:bCs/>
        </w:rPr>
      </w:pPr>
      <w:r w:rsidRPr="00CF3B30">
        <w:rPr>
          <w:b/>
          <w:bCs/>
        </w:rPr>
        <w:t>1.8</w:t>
      </w:r>
      <w:r>
        <w:rPr>
          <w:b/>
          <w:bCs/>
        </w:rPr>
        <w:t xml:space="preserve"> </w:t>
      </w:r>
      <w:r w:rsidRPr="00CF3B30">
        <w:rPr>
          <w:b/>
          <w:bCs/>
          <w:u w:val="single"/>
        </w:rPr>
        <w:t>Race, sex and age</w:t>
      </w:r>
    </w:p>
    <w:p w:rsidR="00CE320E" w:rsidRDefault="00CE320E" w:rsidP="00CE320E">
      <w:r w:rsidRPr="005717C4">
        <w:t>All races are affected equally by alopecia areata; no increase in</w:t>
      </w:r>
      <w:r>
        <w:t xml:space="preserve"> prevalence has been found in a particular ethnic group. </w:t>
      </w:r>
      <w:r w:rsidRPr="00B51E84">
        <w:t>Data concerning the sex ratio for alopecia areata vary slightly in the literature. In one study including 736 patients, a male-to-female ratio of 1:1 was reported</w:t>
      </w:r>
      <w:r>
        <w:t xml:space="preserve"> </w:t>
      </w:r>
      <w:r w:rsidRPr="00895C4D">
        <w:rPr>
          <w:b/>
          <w:bCs/>
        </w:rPr>
        <w:t>(Wasserman et al., 2007)</w:t>
      </w:r>
      <w:r w:rsidRPr="00B51E84">
        <w:t>. In another study on a smaller number of patients, a slight female preponderance was seen</w:t>
      </w:r>
      <w:r w:rsidRPr="005717C4">
        <w:t>.</w:t>
      </w:r>
    </w:p>
    <w:p w:rsidR="00CE320E" w:rsidRDefault="00CE320E" w:rsidP="00CE320E">
      <w:r w:rsidRPr="00A51941">
        <w:t xml:space="preserve">Alopecia areata can occur at any age from birth to the late decades of life. The disease prevalence peaks between the second and fourth </w:t>
      </w:r>
      <w:r>
        <w:t xml:space="preserve">decades of life </w:t>
      </w:r>
      <w:r w:rsidRPr="008356FA">
        <w:rPr>
          <w:b/>
          <w:bCs/>
        </w:rPr>
        <w:t>(de Berker et al., 2004)</w:t>
      </w:r>
      <w:r w:rsidRPr="00A51941">
        <w:t>. Pediatric AA constitutes</w:t>
      </w:r>
      <w:r>
        <w:t xml:space="preserve"> approximately 20% of AA cases </w:t>
      </w:r>
      <w:r w:rsidRPr="008356FA">
        <w:rPr>
          <w:b/>
          <w:bCs/>
        </w:rPr>
        <w:t>(Nanda et al., 2002)</w:t>
      </w:r>
      <w:r w:rsidRPr="00A51941">
        <w:t xml:space="preserve"> and as many as 60% of patients with AA will present with their first patch before 20 years of age </w:t>
      </w:r>
      <w:r w:rsidRPr="008356FA">
        <w:rPr>
          <w:b/>
          <w:bCs/>
        </w:rPr>
        <w:t>(Price, 1991)</w:t>
      </w:r>
      <w:r>
        <w:t>.</w:t>
      </w:r>
    </w:p>
    <w:p w:rsidR="00CE320E" w:rsidRPr="00CF3B30" w:rsidRDefault="00CE320E" w:rsidP="00CE320E">
      <w:pPr>
        <w:ind w:firstLine="0"/>
      </w:pPr>
      <w:r w:rsidRPr="00CF3B30">
        <w:rPr>
          <w:b/>
          <w:bCs/>
        </w:rPr>
        <w:lastRenderedPageBreak/>
        <w:t>1.9</w:t>
      </w:r>
      <w:r>
        <w:rPr>
          <w:b/>
          <w:bCs/>
        </w:rPr>
        <w:t xml:space="preserve"> </w:t>
      </w:r>
      <w:r w:rsidRPr="00CF3B30">
        <w:rPr>
          <w:b/>
          <w:bCs/>
          <w:u w:val="single"/>
        </w:rPr>
        <w:t>Hypothetical Pathogenesis</w:t>
      </w:r>
      <w:r w:rsidRPr="00CF3B30">
        <w:rPr>
          <w:b/>
          <w:bCs/>
        </w:rPr>
        <w:t xml:space="preserve"> </w:t>
      </w:r>
    </w:p>
    <w:p w:rsidR="00CE320E" w:rsidRDefault="00CE320E" w:rsidP="00CE320E">
      <w:pPr>
        <w:rPr>
          <w:b/>
          <w:bCs/>
        </w:rPr>
      </w:pPr>
      <w:r w:rsidRPr="006B7D59">
        <w:t>It has been hypothesized that alopecia areata develops in a previously healthy hair follicle because its constitutive immune privilege collaps</w:t>
      </w:r>
      <w:r>
        <w:t xml:space="preserve">es </w:t>
      </w:r>
      <w:r w:rsidRPr="004B4B97">
        <w:rPr>
          <w:b/>
          <w:bCs/>
        </w:rPr>
        <w:t>(Paus et al., 2005)</w:t>
      </w:r>
      <w:r w:rsidRPr="006B7D59">
        <w:t xml:space="preserve">. According to this hypothesis, alopecia areata </w:t>
      </w:r>
      <w:r w:rsidRPr="00AB6F12">
        <w:t xml:space="preserve">can occur in a genetically predisposed person only when proinflammatory signals (e.g., interferon-γ and substance P) </w:t>
      </w:r>
      <w:r w:rsidRPr="00853066">
        <w:rPr>
          <w:b/>
          <w:bCs/>
        </w:rPr>
        <w:t>(Peters et al., 2007).</w:t>
      </w:r>
      <w:r w:rsidRPr="00AB6F12">
        <w:t xml:space="preserve"> Known to up regulate ectopic major histocompatibility complex </w:t>
      </w:r>
      <w:r w:rsidRPr="00853066">
        <w:rPr>
          <w:b/>
          <w:bCs/>
        </w:rPr>
        <w:t>(MHC)</w:t>
      </w:r>
      <w:r w:rsidRPr="00AB6F12">
        <w:t xml:space="preserve"> class Ia expression in human hair follicle epithelium, expose previously “sequestered” follicle associated auto antigens to preexisting auto reactive CD8+ T cells. If co stimulatory signals and help from other cells, such as CD4+ T cells </w:t>
      </w:r>
      <w:r w:rsidRPr="00326083">
        <w:rPr>
          <w:b/>
          <w:bCs/>
        </w:rPr>
        <w:t>(Paus et al., 2005)</w:t>
      </w:r>
      <w:r w:rsidRPr="00AB6F12">
        <w:t xml:space="preserve">, and mast cells </w:t>
      </w:r>
      <w:r w:rsidRPr="00326083">
        <w:rPr>
          <w:b/>
          <w:bCs/>
        </w:rPr>
        <w:t>(Stelekati et al., 2009)</w:t>
      </w:r>
      <w:r w:rsidRPr="00AB6F12">
        <w:t xml:space="preserve"> are provided, the lymphocytic infiltrates could attack the hair follicle. Since only anagen hair follicles are attacked, the auto antigens in question may be generated and presented </w:t>
      </w:r>
      <w:r>
        <w:t xml:space="preserve">only during anagen </w:t>
      </w:r>
      <w:r w:rsidRPr="00AB6F12">
        <w:t>(e.g., melanogenesis</w:t>
      </w:r>
      <w:r>
        <w:t xml:space="preserve"> </w:t>
      </w:r>
      <w:r w:rsidRPr="00AB6F12">
        <w:t>associated peptides)</w:t>
      </w:r>
      <w:r w:rsidRPr="00326083">
        <w:rPr>
          <w:b/>
          <w:bCs/>
        </w:rPr>
        <w:t>(Ito et al.,2008).</w:t>
      </w:r>
    </w:p>
    <w:p w:rsidR="00CE320E" w:rsidRPr="00AB6F12" w:rsidRDefault="00CE320E" w:rsidP="00CE320E">
      <w:r w:rsidRPr="00AB6F12">
        <w:rPr>
          <w:rFonts w:eastAsia="OTNEJMQuadraat"/>
        </w:rPr>
        <w:t xml:space="preserve">Genome wide association studies suggest that other proinflammatory factors and </w:t>
      </w:r>
      <w:r>
        <w:rPr>
          <w:rFonts w:asciiTheme="majorBidi" w:eastAsia="OTNEJMQuadraat" w:hAnsiTheme="majorBidi" w:cstheme="majorBidi"/>
        </w:rPr>
        <w:t xml:space="preserve">natural killer </w:t>
      </w:r>
      <w:r w:rsidRPr="000A4ECA">
        <w:rPr>
          <w:rFonts w:eastAsia="OTNEJMQuadraat"/>
          <w:b/>
          <w:bCs/>
        </w:rPr>
        <w:t>(NK)</w:t>
      </w:r>
      <w:r>
        <w:rPr>
          <w:rFonts w:eastAsia="OTNEJMQuadraat"/>
        </w:rPr>
        <w:t xml:space="preserve"> cell </w:t>
      </w:r>
      <w:r w:rsidRPr="00AB6F12">
        <w:rPr>
          <w:rFonts w:eastAsia="OTNEJMQuadraat"/>
        </w:rPr>
        <w:t xml:space="preserve">stimulating ligands may also be active at some stage during the development of alopecia areata </w:t>
      </w:r>
      <w:r w:rsidRPr="00326083">
        <w:rPr>
          <w:b/>
          <w:bCs/>
        </w:rPr>
        <w:t>(Ito et al., 2008)</w:t>
      </w:r>
      <w:r w:rsidRPr="00AB6F12">
        <w:t>.</w:t>
      </w:r>
    </w:p>
    <w:p w:rsidR="00CE320E" w:rsidRPr="00F85A1C" w:rsidRDefault="00CE320E" w:rsidP="00CE320E">
      <w:pPr>
        <w:ind w:firstLine="0"/>
        <w:rPr>
          <w:b/>
          <w:bCs/>
        </w:rPr>
      </w:pPr>
      <w:r>
        <w:rPr>
          <w:b/>
          <w:bCs/>
        </w:rPr>
        <w:t>1.9.</w:t>
      </w:r>
      <w:r>
        <w:rPr>
          <w:b/>
          <w:bCs/>
          <w:vertAlign w:val="subscript"/>
        </w:rPr>
        <w:t xml:space="preserve"> (a)</w:t>
      </w:r>
      <w:r>
        <w:rPr>
          <w:b/>
          <w:bCs/>
        </w:rPr>
        <w:t xml:space="preserve"> </w:t>
      </w:r>
      <w:r w:rsidRPr="00F85A1C">
        <w:rPr>
          <w:b/>
          <w:bCs/>
        </w:rPr>
        <w:t>Basic Immunopathology</w:t>
      </w:r>
    </w:p>
    <w:p w:rsidR="00CE320E" w:rsidRPr="008F0916" w:rsidRDefault="00CE320E" w:rsidP="00CE320E">
      <w:pPr>
        <w:rPr>
          <w:rFonts w:asciiTheme="majorBidi" w:eastAsia="OTNEJMQuadraat" w:hAnsiTheme="majorBidi" w:cstheme="majorBidi"/>
        </w:rPr>
      </w:pPr>
      <w:r w:rsidRPr="008F0916">
        <w:t xml:space="preserve">The autoantibody response is heterogeneous and targets multiple structures of the anagen-phase hair follicle. The outer root sheath is the structure targeted most frequently, followed by the inner root sheath, </w:t>
      </w:r>
      <w:r>
        <w:t xml:space="preserve">the matrix, and the hair shaft. </w:t>
      </w:r>
      <w:r w:rsidRPr="008F0916">
        <w:rPr>
          <w:rFonts w:asciiTheme="majorBidi" w:eastAsia="OTNEJMQuadraat" w:hAnsiTheme="majorBidi" w:cstheme="majorBidi"/>
        </w:rPr>
        <w:t>Although CD4+ T cells predominate numerically in the perifollicular infiltrates</w:t>
      </w:r>
      <w:r>
        <w:rPr>
          <w:b/>
          <w:bCs/>
        </w:rPr>
        <w:t xml:space="preserve"> (Figure-1</w:t>
      </w:r>
      <w:r w:rsidRPr="00C94049">
        <w:rPr>
          <w:b/>
          <w:bCs/>
        </w:rPr>
        <w:t>)</w:t>
      </w:r>
      <w:r w:rsidRPr="008F0916">
        <w:rPr>
          <w:rFonts w:asciiTheme="majorBidi" w:eastAsia="OTNEJMQuadraat" w:hAnsiTheme="majorBidi" w:cstheme="majorBidi"/>
        </w:rPr>
        <w:t xml:space="preserve">, CD8+ T cells appear to be the first lymphocytes to enter the proximal </w:t>
      </w:r>
      <w:r>
        <w:rPr>
          <w:rFonts w:asciiTheme="majorBidi" w:eastAsia="OTNEJMQuadraat" w:hAnsiTheme="majorBidi" w:cstheme="majorBidi"/>
        </w:rPr>
        <w:t xml:space="preserve">follicular epithelium </w:t>
      </w:r>
      <w:r w:rsidRPr="00C94049">
        <w:rPr>
          <w:rFonts w:asciiTheme="majorBidi" w:eastAsia="OTNEJMQuadraat" w:hAnsiTheme="majorBidi" w:cstheme="majorBidi"/>
          <w:b/>
          <w:bCs/>
        </w:rPr>
        <w:t>(Cetin et al., 2009)</w:t>
      </w:r>
      <w:r w:rsidRPr="008F0916">
        <w:rPr>
          <w:rFonts w:asciiTheme="majorBidi" w:eastAsia="OTNEJMQuadraat" w:hAnsiTheme="majorBidi" w:cstheme="majorBidi"/>
        </w:rPr>
        <w:t xml:space="preserve">.In addition, the numbers of </w:t>
      </w:r>
      <w:r>
        <w:rPr>
          <w:rFonts w:asciiTheme="majorBidi" w:eastAsia="OTNEJMQuadraat" w:hAnsiTheme="majorBidi" w:cstheme="majorBidi"/>
        </w:rPr>
        <w:t xml:space="preserve">natural killer </w:t>
      </w:r>
      <w:r w:rsidRPr="000A4ECA">
        <w:rPr>
          <w:rFonts w:asciiTheme="majorBidi" w:eastAsia="OTNEJMQuadraat" w:hAnsiTheme="majorBidi" w:cstheme="majorBidi"/>
          <w:b/>
          <w:bCs/>
        </w:rPr>
        <w:t>(NK)</w:t>
      </w:r>
      <w:r w:rsidRPr="008F0916">
        <w:rPr>
          <w:rFonts w:asciiTheme="majorBidi" w:eastAsia="OTNEJMQuadraat" w:hAnsiTheme="majorBidi" w:cstheme="majorBidi"/>
        </w:rPr>
        <w:t xml:space="preserve"> cells and mast cells are greatly increased in the perifollicular </w:t>
      </w:r>
      <w:r w:rsidRPr="008F0916">
        <w:rPr>
          <w:rFonts w:eastAsia="OTNEJMQuadraat"/>
        </w:rPr>
        <w:lastRenderedPageBreak/>
        <w:t>infiltrates, raising the question of whether these</w:t>
      </w:r>
      <w:r>
        <w:rPr>
          <w:rFonts w:eastAsia="OTNEJMQuadraat"/>
        </w:rPr>
        <w:t xml:space="preserve"> cells are </w:t>
      </w:r>
      <w:r w:rsidRPr="008F0916">
        <w:rPr>
          <w:rFonts w:eastAsia="OTNEJMQuadraat"/>
        </w:rPr>
        <w:t>also involved in the pathogenesis of alopecia</w:t>
      </w:r>
      <w:r>
        <w:rPr>
          <w:rFonts w:eastAsia="OTNEJMQuadraat"/>
        </w:rPr>
        <w:t xml:space="preserve"> </w:t>
      </w:r>
      <w:r w:rsidRPr="008F0916">
        <w:rPr>
          <w:rFonts w:eastAsia="OTNEJMQuadraat"/>
        </w:rPr>
        <w:t>areata</w:t>
      </w:r>
      <w:r w:rsidRPr="00C94049">
        <w:rPr>
          <w:rFonts w:asciiTheme="majorBidi" w:eastAsia="OTNEJMQuadraat" w:hAnsiTheme="majorBidi" w:cstheme="majorBidi"/>
          <w:b/>
          <w:bCs/>
        </w:rPr>
        <w:t xml:space="preserve"> (Ito et al</w:t>
      </w:r>
      <w:r w:rsidRPr="00C94049">
        <w:rPr>
          <w:b/>
          <w:bCs/>
        </w:rPr>
        <w:t>., 2008)</w:t>
      </w:r>
      <w:r>
        <w:rPr>
          <w:rFonts w:asciiTheme="majorBidi" w:eastAsia="OTNEJMQuadraat" w:hAnsiTheme="majorBidi" w:cstheme="majorBidi"/>
        </w:rPr>
        <w:t>.</w:t>
      </w:r>
    </w:p>
    <w:p w:rsidR="00CE320E" w:rsidRPr="008F0916" w:rsidRDefault="00CE320E" w:rsidP="00CE320E">
      <w:r w:rsidRPr="00614BED">
        <w:t>Affected hair follicles termina</w:t>
      </w:r>
      <w:r>
        <w:t xml:space="preserve">te the anagen phase prematurely </w:t>
      </w:r>
      <w:r w:rsidRPr="00614BED">
        <w:t>and regress via the induction of massive apoptosis of the lower</w:t>
      </w:r>
      <w:r>
        <w:t xml:space="preserve"> portion of the </w:t>
      </w:r>
      <w:r w:rsidRPr="00614BED">
        <w:t>follicle (catagen phase), resulting in a resting hair</w:t>
      </w:r>
      <w:r>
        <w:t xml:space="preserve"> follicle (telogen phase). </w:t>
      </w:r>
      <w:r w:rsidRPr="00614BED">
        <w:t>Hair follicles may then reenter the anagen</w:t>
      </w:r>
      <w:r>
        <w:t xml:space="preserve"> </w:t>
      </w:r>
      <w:r w:rsidRPr="00614BED">
        <w:t>phase, but in the presence of lymphocytic infiltrate, anagen</w:t>
      </w:r>
      <w:r>
        <w:t xml:space="preserve"> </w:t>
      </w:r>
      <w:r w:rsidRPr="00614BED">
        <w:t>is terminated prematurely, resulting in miniaturized hair follicles</w:t>
      </w:r>
      <w:r>
        <w:t xml:space="preserve"> </w:t>
      </w:r>
      <w:r w:rsidRPr="00853066">
        <w:rPr>
          <w:b/>
          <w:bCs/>
        </w:rPr>
        <w:t>(Whiting, 2003).</w:t>
      </w:r>
    </w:p>
    <w:p w:rsidR="00CE320E" w:rsidRDefault="00CE320E" w:rsidP="00CE320E"/>
    <w:p w:rsidR="00CE320E" w:rsidRPr="0044067A" w:rsidRDefault="00CE320E" w:rsidP="00CE320E">
      <w:pPr>
        <w:ind w:firstLine="0"/>
        <w:jc w:val="center"/>
      </w:pPr>
      <w:r>
        <w:rPr>
          <w:noProof/>
        </w:rPr>
        <w:drawing>
          <wp:inline distT="0" distB="0" distL="0" distR="0">
            <wp:extent cx="4826550" cy="25339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lum bright="-30000" contrast="20000"/>
                    </a:blip>
                    <a:srcRect/>
                    <a:stretch>
                      <a:fillRect/>
                    </a:stretch>
                  </pic:blipFill>
                  <pic:spPr bwMode="auto">
                    <a:xfrm>
                      <a:off x="0" y="0"/>
                      <a:ext cx="4845510" cy="2543904"/>
                    </a:xfrm>
                    <a:prstGeom prst="rect">
                      <a:avLst/>
                    </a:prstGeom>
                    <a:noFill/>
                    <a:ln w="9525">
                      <a:noFill/>
                      <a:miter lim="800000"/>
                      <a:headEnd/>
                      <a:tailEnd/>
                    </a:ln>
                  </pic:spPr>
                </pic:pic>
              </a:graphicData>
            </a:graphic>
          </wp:inline>
        </w:drawing>
      </w:r>
    </w:p>
    <w:p w:rsidR="00CE320E" w:rsidRPr="007D0EFD" w:rsidRDefault="00CE320E" w:rsidP="00CE320E">
      <w:pPr>
        <w:ind w:firstLine="0"/>
        <w:rPr>
          <w:b/>
          <w:bCs/>
        </w:rPr>
      </w:pPr>
      <w:r>
        <w:rPr>
          <w:rFonts w:cs="Times New Roman"/>
          <w:b/>
          <w:bCs/>
        </w:rPr>
        <w:t xml:space="preserve">Fig. (1): </w:t>
      </w:r>
      <w:r w:rsidRPr="007D0EFD">
        <w:rPr>
          <w:b/>
          <w:bCs/>
        </w:rPr>
        <w:t xml:space="preserve">A model of immune privilege collapse in AA pathogenesis. Both a normal anagen (growing) hair follicle (A) and a hair follicle in AA (B) are shown. </w:t>
      </w:r>
    </w:p>
    <w:p w:rsidR="00CE320E" w:rsidRPr="00FD0DA7" w:rsidRDefault="00CE320E" w:rsidP="00CE320E">
      <w:pPr>
        <w:ind w:firstLine="0"/>
        <w:rPr>
          <w:b/>
          <w:bCs/>
        </w:rPr>
      </w:pPr>
      <w:r w:rsidRPr="00FD0DA7">
        <w:rPr>
          <w:b/>
          <w:bCs/>
        </w:rPr>
        <w:t>1.9.</w:t>
      </w:r>
      <w:r w:rsidRPr="00FD0DA7">
        <w:rPr>
          <w:b/>
          <w:bCs/>
          <w:vertAlign w:val="subscript"/>
        </w:rPr>
        <w:t xml:space="preserve"> (b) </w:t>
      </w:r>
      <w:r>
        <w:rPr>
          <w:rFonts w:cs="Times New Roman"/>
          <w:b/>
          <w:bCs/>
        </w:rPr>
        <w:t>G</w:t>
      </w:r>
      <w:r w:rsidRPr="00FD0DA7">
        <w:rPr>
          <w:rFonts w:cs="Times New Roman"/>
          <w:b/>
          <w:bCs/>
        </w:rPr>
        <w:t>enetic Component</w:t>
      </w:r>
      <w:r>
        <w:rPr>
          <w:rFonts w:cs="Times New Roman"/>
          <w:b/>
          <w:bCs/>
        </w:rPr>
        <w:t>s</w:t>
      </w:r>
      <w:r w:rsidRPr="00FD0DA7">
        <w:rPr>
          <w:rFonts w:cs="Times New Roman"/>
          <w:b/>
          <w:bCs/>
        </w:rPr>
        <w:t xml:space="preserve"> </w:t>
      </w:r>
    </w:p>
    <w:p w:rsidR="00CE320E" w:rsidRDefault="00CE320E" w:rsidP="00CE320E">
      <w:pPr>
        <w:rPr>
          <w:rFonts w:cs="Times New Roman"/>
        </w:rPr>
      </w:pPr>
      <w:r w:rsidRPr="00BE673F">
        <w:t>About 20% of people with alopecia areata have a family history of the disease indica</w:t>
      </w:r>
      <w:r>
        <w:t>ting a genetic predisposition.</w:t>
      </w:r>
      <w:r w:rsidRPr="00BE673F">
        <w:t xml:space="preserve"> Associations have been reported with a variety of genes, including major histocompatibility complex </w:t>
      </w:r>
      <w:r w:rsidRPr="007C7F61">
        <w:rPr>
          <w:b/>
          <w:bCs/>
        </w:rPr>
        <w:t>(MHC)</w:t>
      </w:r>
      <w:r w:rsidRPr="00BE673F">
        <w:t xml:space="preserve"> and cytokine genes, suggesting that the genetic</w:t>
      </w:r>
      <w:r w:rsidRPr="00874C28">
        <w:rPr>
          <w:rFonts w:cs="Times New Roman"/>
        </w:rPr>
        <w:t xml:space="preserve"> predisposition is</w:t>
      </w:r>
      <w:r>
        <w:rPr>
          <w:rFonts w:cs="Times New Roman"/>
        </w:rPr>
        <w:t xml:space="preserve"> </w:t>
      </w:r>
      <w:r w:rsidRPr="00874C28">
        <w:rPr>
          <w:rFonts w:cs="Times New Roman"/>
        </w:rPr>
        <w:t xml:space="preserve">multifactorial in nature. A genome-wide association study confirmed the link with the </w:t>
      </w:r>
      <w:r w:rsidRPr="000A4ECA">
        <w:rPr>
          <w:rFonts w:cs="Times New Roman"/>
          <w:b/>
          <w:bCs/>
        </w:rPr>
        <w:t>MHC</w:t>
      </w:r>
      <w:r w:rsidRPr="00874C28">
        <w:rPr>
          <w:rFonts w:cs="Times New Roman"/>
        </w:rPr>
        <w:t xml:space="preserve"> genes and also identified </w:t>
      </w:r>
      <w:r w:rsidRPr="00874C28">
        <w:rPr>
          <w:rFonts w:cs="Times New Roman"/>
        </w:rPr>
        <w:lastRenderedPageBreak/>
        <w:t>associations with other genes involved in regulating immune and inflammatory responses, and with some genes expressed</w:t>
      </w:r>
      <w:r>
        <w:rPr>
          <w:rFonts w:cs="Times New Roman"/>
        </w:rPr>
        <w:t xml:space="preserve"> in the hair follicle </w:t>
      </w:r>
      <w:r w:rsidRPr="00FF4ACF">
        <w:rPr>
          <w:rFonts w:cs="Times New Roman"/>
          <w:b/>
          <w:bCs/>
        </w:rPr>
        <w:t>(Petukhova et al., 2010)</w:t>
      </w:r>
      <w:r>
        <w:rPr>
          <w:rFonts w:cs="Times New Roman"/>
        </w:rPr>
        <w:t>.</w:t>
      </w:r>
    </w:p>
    <w:p w:rsidR="00CE320E" w:rsidRDefault="00CE320E" w:rsidP="00CE320E">
      <w:r w:rsidRPr="00FE6254">
        <w:rPr>
          <w:rFonts w:eastAsia="OTNEJMQuadraat"/>
        </w:rPr>
        <w:t>The development of alopecia areata has a strong genetic component For example; many patients with a family history of alopecia areata also have a personal or</w:t>
      </w:r>
      <w:r>
        <w:rPr>
          <w:rFonts w:eastAsia="OTNEJMQuadraat"/>
        </w:rPr>
        <w:t xml:space="preserve"> family history of atopy, </w:t>
      </w:r>
      <w:r w:rsidRPr="00FE6254">
        <w:rPr>
          <w:rFonts w:eastAsia="OTNEJMQuadraat"/>
        </w:rPr>
        <w:t>Down’s syndrome</w:t>
      </w:r>
      <w:r>
        <w:rPr>
          <w:rFonts w:eastAsia="OTNEJMQuadraat"/>
        </w:rPr>
        <w:t xml:space="preserve"> </w:t>
      </w:r>
      <w:r w:rsidRPr="00FF4ACF">
        <w:rPr>
          <w:rFonts w:asciiTheme="majorBidi" w:eastAsia="OTNEJMQuadraat" w:hAnsiTheme="majorBidi" w:cstheme="majorBidi"/>
          <w:b/>
          <w:bCs/>
        </w:rPr>
        <w:t>(Finner, 2011</w:t>
      </w:r>
      <w:r w:rsidRPr="00FF4ACF">
        <w:rPr>
          <w:rFonts w:eastAsia="OTNEJMQuadraat"/>
          <w:b/>
          <w:bCs/>
        </w:rPr>
        <w:t>)</w:t>
      </w:r>
      <w:r w:rsidRPr="00FE6254">
        <w:rPr>
          <w:rFonts w:eastAsia="OTNEJMQuadraat"/>
        </w:rPr>
        <w:t>,</w:t>
      </w:r>
      <w:r>
        <w:rPr>
          <w:rFonts w:eastAsia="OTNEJMQuadraat"/>
        </w:rPr>
        <w:t xml:space="preserve"> autoimmune polyendocrinopathy candidias is ectodermal dystrophy syndrome </w:t>
      </w:r>
      <w:r w:rsidRPr="00FF4ACF">
        <w:rPr>
          <w:rFonts w:asciiTheme="majorBidi" w:eastAsia="OTNEJMQuadraat" w:hAnsiTheme="majorBidi" w:cstheme="majorBidi"/>
          <w:b/>
          <w:bCs/>
        </w:rPr>
        <w:t>(Kumar</w:t>
      </w:r>
      <w:r>
        <w:rPr>
          <w:rFonts w:asciiTheme="majorBidi" w:eastAsia="OTNEJMQuadraat" w:hAnsiTheme="majorBidi" w:cstheme="majorBidi"/>
          <w:b/>
          <w:bCs/>
        </w:rPr>
        <w:t xml:space="preserve"> </w:t>
      </w:r>
      <w:r w:rsidRPr="00FF4ACF">
        <w:rPr>
          <w:rFonts w:asciiTheme="majorBidi" w:eastAsia="OTNEJMQuadraat" w:hAnsiTheme="majorBidi" w:cstheme="majorBidi"/>
          <w:b/>
          <w:bCs/>
        </w:rPr>
        <w:t>et al., 2011)</w:t>
      </w:r>
      <w:r>
        <w:rPr>
          <w:rFonts w:asciiTheme="majorBidi" w:eastAsia="OTNEJMQuadraat" w:hAnsiTheme="majorBidi" w:cstheme="majorBidi"/>
        </w:rPr>
        <w:t>,</w:t>
      </w:r>
      <w:r w:rsidRPr="00FE6254">
        <w:rPr>
          <w:rFonts w:eastAsia="OTNEJMQuadraat"/>
        </w:rPr>
        <w:t xml:space="preserve"> other autoimmune diseases, or a combination of these disorders</w:t>
      </w:r>
      <w:r>
        <w:rPr>
          <w:rFonts w:asciiTheme="majorBidi" w:eastAsia="OTNEJMQuadraat" w:hAnsiTheme="majorBidi" w:cstheme="majorBidi"/>
          <w:b/>
          <w:bCs/>
        </w:rPr>
        <w:t xml:space="preserve"> </w:t>
      </w:r>
      <w:r w:rsidRPr="00FF4ACF">
        <w:rPr>
          <w:rFonts w:asciiTheme="majorBidi" w:eastAsia="OTNEJMQuadraat" w:hAnsiTheme="majorBidi" w:cstheme="majorBidi"/>
          <w:b/>
          <w:bCs/>
        </w:rPr>
        <w:t>(Alkhalifah et al., 2010)</w:t>
      </w:r>
      <w:r>
        <w:rPr>
          <w:rFonts w:asciiTheme="majorBidi" w:eastAsia="OTNEJMQuadraat" w:hAnsiTheme="majorBidi" w:cstheme="majorBidi"/>
        </w:rPr>
        <w:t xml:space="preserve">. </w:t>
      </w:r>
      <w:r w:rsidRPr="00FE6254">
        <w:rPr>
          <w:rFonts w:eastAsia="OTNEJMQuadraat"/>
        </w:rPr>
        <w:t>Familial cases of alopecia areata, as compared with sporadic cases, are often characterized by a poorer prognosis, more rapid progression, more frequent relapses, and greater resistance to therapy</w:t>
      </w:r>
      <w:r>
        <w:rPr>
          <w:rFonts w:eastAsia="OTNEJMQuadraat"/>
          <w:b/>
          <w:bCs/>
        </w:rPr>
        <w:t xml:space="preserve"> </w:t>
      </w:r>
      <w:r w:rsidRPr="00FF4ACF">
        <w:rPr>
          <w:rFonts w:eastAsia="OTNEJMQuadraat"/>
          <w:b/>
          <w:bCs/>
        </w:rPr>
        <w:t>(</w:t>
      </w:r>
      <w:r w:rsidRPr="00FF4ACF">
        <w:rPr>
          <w:rFonts w:asciiTheme="majorBidi" w:eastAsia="OTNEJMQuadraat" w:hAnsiTheme="majorBidi" w:cstheme="majorBidi"/>
          <w:b/>
          <w:bCs/>
        </w:rPr>
        <w:t>Goh et al., 2006)</w:t>
      </w:r>
      <w:r>
        <w:rPr>
          <w:rFonts w:asciiTheme="majorBidi" w:eastAsia="OTNEJMQuadraat" w:hAnsiTheme="majorBidi" w:cstheme="majorBidi"/>
          <w:b/>
          <w:bCs/>
        </w:rPr>
        <w:t xml:space="preserve">. </w:t>
      </w:r>
      <w:r w:rsidRPr="00FE6254">
        <w:rPr>
          <w:rFonts w:eastAsia="OTNEJMQuadraat"/>
        </w:rPr>
        <w:t>Relatives of affected family members are also at greatly increased risk for alopecia</w:t>
      </w:r>
      <w:r>
        <w:rPr>
          <w:rFonts w:eastAsia="OTNEJMQuadraat"/>
        </w:rPr>
        <w:t xml:space="preserve"> areata. </w:t>
      </w:r>
      <w:r w:rsidRPr="00FE6254">
        <w:rPr>
          <w:rFonts w:eastAsia="OTNEJMQuadraat"/>
        </w:rPr>
        <w:t>Substantial ethnic variations in the incidence and relative risk of alopecia areata</w:t>
      </w:r>
      <w:r>
        <w:rPr>
          <w:rFonts w:asciiTheme="majorBidi" w:hAnsiTheme="majorBidi" w:cstheme="majorBidi"/>
          <w:b/>
          <w:bCs/>
        </w:rPr>
        <w:t xml:space="preserve"> </w:t>
      </w:r>
      <w:r w:rsidRPr="00FF4ACF">
        <w:rPr>
          <w:rFonts w:asciiTheme="majorBidi" w:hAnsiTheme="majorBidi" w:cstheme="majorBidi"/>
          <w:b/>
          <w:bCs/>
        </w:rPr>
        <w:t>(</w:t>
      </w:r>
      <w:r w:rsidRPr="00FF4ACF">
        <w:rPr>
          <w:rFonts w:asciiTheme="majorBidi" w:eastAsia="OTNEJMQuadraat" w:hAnsiTheme="majorBidi" w:cstheme="majorBidi"/>
          <w:b/>
          <w:bCs/>
        </w:rPr>
        <w:t>Kumar</w:t>
      </w:r>
      <w:r>
        <w:rPr>
          <w:rFonts w:asciiTheme="majorBidi" w:eastAsia="OTNEJMQuadraat" w:hAnsiTheme="majorBidi" w:cstheme="majorBidi"/>
          <w:b/>
          <w:bCs/>
        </w:rPr>
        <w:t xml:space="preserve"> </w:t>
      </w:r>
      <w:r w:rsidRPr="00FF4ACF">
        <w:rPr>
          <w:rFonts w:asciiTheme="majorBidi" w:eastAsia="OTNEJMQuadraat" w:hAnsiTheme="majorBidi" w:cstheme="majorBidi"/>
          <w:b/>
          <w:bCs/>
        </w:rPr>
        <w:t>et al</w:t>
      </w:r>
      <w:r w:rsidRPr="00FF4ACF">
        <w:rPr>
          <w:b/>
          <w:bCs/>
        </w:rPr>
        <w:t>., 2011)</w:t>
      </w:r>
      <w:r>
        <w:t xml:space="preserve">, </w:t>
      </w:r>
      <w:r w:rsidRPr="00FE6254">
        <w:rPr>
          <w:rFonts w:eastAsia="OTNEJMQuadraat"/>
        </w:rPr>
        <w:t>further underscore the prominent role of genetic factors in its pathogenesis.</w:t>
      </w:r>
    </w:p>
    <w:p w:rsidR="00CE320E" w:rsidRPr="00F85A1C" w:rsidRDefault="00CE320E" w:rsidP="00CE320E">
      <w:pPr>
        <w:ind w:firstLine="0"/>
        <w:rPr>
          <w:b/>
          <w:bCs/>
        </w:rPr>
      </w:pPr>
      <w:r>
        <w:rPr>
          <w:b/>
          <w:bCs/>
        </w:rPr>
        <w:t>1.9.</w:t>
      </w:r>
      <w:r>
        <w:rPr>
          <w:b/>
          <w:bCs/>
          <w:vertAlign w:val="subscript"/>
        </w:rPr>
        <w:t xml:space="preserve"> (c) </w:t>
      </w:r>
      <w:r>
        <w:rPr>
          <w:b/>
          <w:bCs/>
        </w:rPr>
        <w:t>Neuroendocrine-I</w:t>
      </w:r>
      <w:r w:rsidRPr="00F85A1C">
        <w:rPr>
          <w:b/>
          <w:bCs/>
        </w:rPr>
        <w:t>mmune hypothesis and stress:</w:t>
      </w:r>
    </w:p>
    <w:p w:rsidR="00CE320E" w:rsidRPr="00DB529B" w:rsidRDefault="00CE320E" w:rsidP="00CE320E">
      <w:r w:rsidRPr="00C1697E">
        <w:t>Anecdotal reports have long sug</w:t>
      </w:r>
      <w:r>
        <w:t xml:space="preserve">gested a connection between the </w:t>
      </w:r>
      <w:r w:rsidRPr="00C1697E">
        <w:t>triggering or aggravation of AA and acute or chronic psycho em</w:t>
      </w:r>
      <w:r>
        <w:t xml:space="preserve">otional </w:t>
      </w:r>
      <w:r>
        <w:rPr>
          <w:rFonts w:cs="Times New Roman"/>
        </w:rPr>
        <w:t xml:space="preserve">stress </w:t>
      </w:r>
      <w:r w:rsidRPr="00554111">
        <w:rPr>
          <w:rFonts w:cs="Times New Roman"/>
          <w:b/>
          <w:bCs/>
        </w:rPr>
        <w:t>(Wasserman et al., 2007)</w:t>
      </w:r>
      <w:r w:rsidRPr="00CB6467">
        <w:rPr>
          <w:rFonts w:cs="Times New Roman"/>
        </w:rPr>
        <w:t>.</w:t>
      </w:r>
      <w:r w:rsidRPr="00C1697E">
        <w:t xml:space="preserve"> While this likely is of relevance only in a small minority of AA patients, increasing insight into the importance of the brain-skin connection, e.g., in the control of cutaneous neurogenic</w:t>
      </w:r>
      <w:r>
        <w:t xml:space="preserve"> inflammation </w:t>
      </w:r>
      <w:r w:rsidRPr="00DB529B">
        <w:rPr>
          <w:b/>
          <w:bCs/>
        </w:rPr>
        <w:t>(</w:t>
      </w:r>
      <w:r w:rsidRPr="00DB529B">
        <w:rPr>
          <w:rFonts w:cs="Times New Roman"/>
          <w:b/>
          <w:bCs/>
        </w:rPr>
        <w:t>Paus et al., 2006)</w:t>
      </w:r>
      <w:r w:rsidRPr="00C1697E">
        <w:t>,</w:t>
      </w:r>
      <w:r>
        <w:t xml:space="preserve"> encourages one to consider the </w:t>
      </w:r>
      <w:r w:rsidRPr="00C1697E">
        <w:t>potential impact of neuroendocrine factors on AA. The observation that lesional AA skin in</w:t>
      </w:r>
      <w:r>
        <w:t xml:space="preserve"> </w:t>
      </w:r>
      <w:r w:rsidRPr="00C1697E">
        <w:t xml:space="preserve">human shows abnormalities in sensory peptidergic </w:t>
      </w:r>
      <w:r>
        <w:t xml:space="preserve">innervations </w:t>
      </w:r>
      <w:r w:rsidRPr="00DB529B">
        <w:rPr>
          <w:b/>
          <w:bCs/>
        </w:rPr>
        <w:t>(</w:t>
      </w:r>
      <w:r w:rsidRPr="00DB529B">
        <w:rPr>
          <w:rFonts w:cs="Times New Roman"/>
          <w:b/>
          <w:bCs/>
        </w:rPr>
        <w:t>Peters et al., 2006</w:t>
      </w:r>
      <w:r w:rsidRPr="00DB529B">
        <w:rPr>
          <w:b/>
          <w:bCs/>
        </w:rPr>
        <w:t>)</w:t>
      </w:r>
      <w:r w:rsidRPr="00C1697E">
        <w:t xml:space="preserve"> suggests that the neuroend</w:t>
      </w:r>
      <w:r>
        <w:t xml:space="preserve">ocrine </w:t>
      </w:r>
      <w:r w:rsidRPr="00C1697E">
        <w:t>immune connection in</w:t>
      </w:r>
      <w:r>
        <w:t xml:space="preserve"> </w:t>
      </w:r>
      <w:r w:rsidRPr="00C1697E">
        <w:t>AA, and its modulation by stress, deserves additional research.</w:t>
      </w:r>
    </w:p>
    <w:p w:rsidR="00CE320E" w:rsidRPr="00F85A1C" w:rsidRDefault="00CE320E" w:rsidP="00CE320E">
      <w:pPr>
        <w:ind w:firstLine="0"/>
        <w:rPr>
          <w:b/>
          <w:bCs/>
        </w:rPr>
      </w:pPr>
      <w:r>
        <w:rPr>
          <w:b/>
          <w:bCs/>
        </w:rPr>
        <w:lastRenderedPageBreak/>
        <w:t>1.9.</w:t>
      </w:r>
      <w:r>
        <w:rPr>
          <w:b/>
          <w:bCs/>
          <w:vertAlign w:val="subscript"/>
        </w:rPr>
        <w:t xml:space="preserve"> (d) </w:t>
      </w:r>
      <w:r>
        <w:rPr>
          <w:b/>
          <w:bCs/>
        </w:rPr>
        <w:t>Innervation and V</w:t>
      </w:r>
      <w:r w:rsidRPr="00F85A1C">
        <w:rPr>
          <w:b/>
          <w:bCs/>
        </w:rPr>
        <w:t>asculature</w:t>
      </w:r>
    </w:p>
    <w:p w:rsidR="00CE320E" w:rsidRDefault="00CE320E" w:rsidP="00CE320E">
      <w:r>
        <w:t xml:space="preserve">The fact that patients with </w:t>
      </w:r>
      <w:r w:rsidRPr="006A58D6">
        <w:t>alopecia areata occasionally report itching or pain on affected areas raises the possibility of alterations in the peripheral nervous system. Circulating levels of the neuropeptide calcitonin gene-related peptide</w:t>
      </w:r>
      <w:r>
        <w:t xml:space="preserve"> </w:t>
      </w:r>
      <w:r w:rsidRPr="00A75A51">
        <w:rPr>
          <w:b/>
          <w:bCs/>
        </w:rPr>
        <w:t>(CGRP)</w:t>
      </w:r>
      <w:r w:rsidRPr="006A58D6">
        <w:t xml:space="preserve"> has multiple effects on the immune system, including </w:t>
      </w:r>
      <w:r>
        <w:t>chemo</w:t>
      </w:r>
      <w:r w:rsidRPr="006A58D6">
        <w:t>taxis and inhibition of Langerhans cell antigen presen</w:t>
      </w:r>
      <w:r>
        <w:t xml:space="preserve">tation and inhibition of mitogen </w:t>
      </w:r>
      <w:r w:rsidRPr="006A58D6">
        <w:t>stimulated T-lymphocyte proliferation.</w:t>
      </w:r>
    </w:p>
    <w:p w:rsidR="00CE320E" w:rsidRPr="00F85A1C" w:rsidRDefault="00CE320E" w:rsidP="00CE320E">
      <w:pPr>
        <w:ind w:firstLine="0"/>
        <w:rPr>
          <w:b/>
          <w:bCs/>
        </w:rPr>
      </w:pPr>
      <w:r>
        <w:rPr>
          <w:b/>
          <w:bCs/>
        </w:rPr>
        <w:t>1.9.</w:t>
      </w:r>
      <w:r>
        <w:rPr>
          <w:b/>
          <w:bCs/>
          <w:vertAlign w:val="subscript"/>
        </w:rPr>
        <w:t xml:space="preserve"> (e) </w:t>
      </w:r>
      <w:r>
        <w:rPr>
          <w:b/>
          <w:bCs/>
        </w:rPr>
        <w:t>V</w:t>
      </w:r>
      <w:r w:rsidRPr="00F85A1C">
        <w:rPr>
          <w:b/>
          <w:bCs/>
        </w:rPr>
        <w:t>iral etiology</w:t>
      </w:r>
    </w:p>
    <w:p w:rsidR="00CE320E" w:rsidRPr="00A75A51" w:rsidRDefault="00CE320E" w:rsidP="00CE320E">
      <w:pPr>
        <w:rPr>
          <w:rFonts w:cs="Times New Roman"/>
          <w:color w:val="000000"/>
        </w:rPr>
      </w:pPr>
      <w:r w:rsidRPr="006A58D6">
        <w:t>Other hypotheses have been proposed to explain the pathophysiology of alopecia areata, but more evidence is needed to support them. Alopecia areata was believed to possibly have an infectious origin, but no microbial agent has been isolated consistently in patients. Many efforts have been made to isolate cytomegalovirus, but most studies have been negative</w:t>
      </w:r>
      <w:r w:rsidRPr="00A75A51">
        <w:rPr>
          <w:b/>
          <w:bCs/>
        </w:rPr>
        <w:t>(Jackow</w:t>
      </w:r>
      <w:r>
        <w:rPr>
          <w:rFonts w:cs="Times New Roman"/>
          <w:b/>
          <w:bCs/>
          <w:color w:val="000000"/>
        </w:rPr>
        <w:t xml:space="preserve"> </w:t>
      </w:r>
      <w:r w:rsidRPr="00A75A51">
        <w:rPr>
          <w:rFonts w:cs="Times New Roman"/>
          <w:b/>
          <w:bCs/>
          <w:color w:val="000000"/>
        </w:rPr>
        <w:t>et al., 1998)</w:t>
      </w:r>
      <w:r>
        <w:rPr>
          <w:rFonts w:cs="Times New Roman"/>
          <w:color w:val="000000"/>
        </w:rPr>
        <w:t>.</w:t>
      </w:r>
    </w:p>
    <w:p w:rsidR="00CE320E" w:rsidRPr="00425B30" w:rsidRDefault="00CE320E" w:rsidP="00CE320E">
      <w:pPr>
        <w:ind w:firstLine="0"/>
        <w:rPr>
          <w:b/>
          <w:bCs/>
          <w:u w:val="single"/>
        </w:rPr>
      </w:pPr>
      <w:r w:rsidRPr="00425B30">
        <w:rPr>
          <w:b/>
          <w:bCs/>
          <w:u w:val="single"/>
        </w:rPr>
        <w:t>1.10</w:t>
      </w:r>
      <w:r>
        <w:rPr>
          <w:b/>
          <w:bCs/>
          <w:u w:val="single"/>
        </w:rPr>
        <w:t xml:space="preserve"> </w:t>
      </w:r>
      <w:r w:rsidRPr="00425B30">
        <w:rPr>
          <w:b/>
          <w:bCs/>
          <w:u w:val="single"/>
        </w:rPr>
        <w:t xml:space="preserve">Clinical Procedures </w:t>
      </w:r>
    </w:p>
    <w:p w:rsidR="00CE320E" w:rsidRPr="00115000" w:rsidRDefault="00CE320E" w:rsidP="00CE320E">
      <w:pPr>
        <w:ind w:firstLine="0"/>
        <w:rPr>
          <w:b/>
          <w:bCs/>
        </w:rPr>
      </w:pPr>
      <w:r w:rsidRPr="00425B30">
        <w:rPr>
          <w:b/>
          <w:bCs/>
        </w:rPr>
        <w:t>1.10</w:t>
      </w:r>
      <w:r>
        <w:rPr>
          <w:b/>
          <w:bCs/>
        </w:rPr>
        <w:t xml:space="preserve"> </w:t>
      </w:r>
      <w:r w:rsidRPr="00425B30">
        <w:rPr>
          <w:b/>
          <w:bCs/>
          <w:vertAlign w:val="subscript"/>
        </w:rPr>
        <w:t>(a)</w:t>
      </w:r>
      <w:r w:rsidRPr="00425B30">
        <w:rPr>
          <w:b/>
          <w:bCs/>
        </w:rPr>
        <w:t xml:space="preserve"> </w:t>
      </w:r>
      <w:r w:rsidRPr="00115000">
        <w:rPr>
          <w:b/>
          <w:bCs/>
        </w:rPr>
        <w:t>History</w:t>
      </w:r>
    </w:p>
    <w:p w:rsidR="00CE320E" w:rsidRDefault="00CE320E" w:rsidP="00CE320E">
      <w:pPr>
        <w:rPr>
          <w:color w:val="231F20"/>
        </w:rPr>
      </w:pPr>
      <w:r>
        <w:t>P</w:t>
      </w:r>
      <w:r w:rsidRPr="00EF3345">
        <w:t xml:space="preserve">atients with alopecia areata, 80% have only a single patch, 12.5% have 2 patches, and 7.7% have multiple patches. No correlation exists between the number of patches at onset and subsequent severity. </w:t>
      </w:r>
      <w:r w:rsidRPr="00EF3345">
        <w:rPr>
          <w:color w:val="231F20"/>
        </w:rPr>
        <w:t>The scalp is the most common site affected by AA (90%)</w:t>
      </w:r>
      <w:r w:rsidRPr="00EF3345">
        <w:t xml:space="preserve"> however; it can affect any hair-bearing area. The beard is affected in 28%, eyebrows in 3.8%, and extremities in 1.3% of patients. More than one area can be affected at once</w:t>
      </w:r>
      <w:r>
        <w:t xml:space="preserve"> </w:t>
      </w:r>
      <w:r w:rsidRPr="00EF3345">
        <w:rPr>
          <w:b/>
          <w:bCs/>
          <w:color w:val="231F20"/>
        </w:rPr>
        <w:t>(Tan et al., 2002)</w:t>
      </w:r>
      <w:r>
        <w:rPr>
          <w:color w:val="231F20"/>
        </w:rPr>
        <w:t>.</w:t>
      </w:r>
    </w:p>
    <w:p w:rsidR="00CE320E" w:rsidRPr="00115000" w:rsidRDefault="00CE320E" w:rsidP="00CE320E">
      <w:pPr>
        <w:ind w:firstLine="0"/>
      </w:pPr>
      <w:r>
        <w:rPr>
          <w:rFonts w:asciiTheme="majorBidi" w:hAnsiTheme="majorBidi" w:cstheme="majorBidi"/>
          <w:b/>
          <w:bCs/>
        </w:rPr>
        <w:t xml:space="preserve">1.10 </w:t>
      </w:r>
      <w:r>
        <w:rPr>
          <w:rFonts w:asciiTheme="majorBidi" w:hAnsiTheme="majorBidi" w:cstheme="majorBidi"/>
          <w:b/>
          <w:bCs/>
          <w:vertAlign w:val="subscript"/>
        </w:rPr>
        <w:t xml:space="preserve">(b) </w:t>
      </w:r>
      <w:r w:rsidRPr="00115000">
        <w:rPr>
          <w:rFonts w:asciiTheme="majorBidi" w:hAnsiTheme="majorBidi" w:cstheme="majorBidi"/>
          <w:b/>
          <w:bCs/>
        </w:rPr>
        <w:t>Associated Conditions</w:t>
      </w:r>
    </w:p>
    <w:p w:rsidR="00CE320E" w:rsidRPr="00EB3CA6" w:rsidRDefault="00CE320E" w:rsidP="00CE320E">
      <w:pPr>
        <w:rPr>
          <w:color w:val="231F20"/>
        </w:rPr>
      </w:pPr>
      <w:r w:rsidRPr="001819C7">
        <w:t xml:space="preserve">Paralleling the increased frequency of auto antibodies in AA are reported associations with other autoimmune diseases such as thyroid </w:t>
      </w:r>
      <w:r w:rsidRPr="001819C7">
        <w:lastRenderedPageBreak/>
        <w:t xml:space="preserve">disorders Thyroid disorders and vitiligo have the strongest relationship to AA. An incidence rate of 2.3% for thyroid disease has been reported in patients with AA </w:t>
      </w:r>
      <w:r w:rsidRPr="001819C7">
        <w:rPr>
          <w:b/>
          <w:bCs/>
        </w:rPr>
        <w:t>(</w:t>
      </w:r>
      <w:r w:rsidRPr="001819C7">
        <w:rPr>
          <w:b/>
          <w:bCs/>
          <w:color w:val="231F20"/>
        </w:rPr>
        <w:t>Tan et al., 2002)</w:t>
      </w:r>
      <w:r>
        <w:rPr>
          <w:color w:val="231F20"/>
        </w:rPr>
        <w:t xml:space="preserve">. </w:t>
      </w:r>
      <w:r w:rsidRPr="003C3816">
        <w:rPr>
          <w:rFonts w:asciiTheme="majorBidi" w:hAnsiTheme="majorBidi" w:cstheme="majorBidi"/>
        </w:rPr>
        <w:t>Vitiligo is seen with an incidence varying from 1.8-3% compared with 0.3% i</w:t>
      </w:r>
      <w:r>
        <w:rPr>
          <w:rFonts w:asciiTheme="majorBidi" w:hAnsiTheme="majorBidi" w:cstheme="majorBidi"/>
        </w:rPr>
        <w:t xml:space="preserve">n control subjects </w:t>
      </w:r>
      <w:r w:rsidRPr="001819C7">
        <w:rPr>
          <w:rFonts w:asciiTheme="majorBidi" w:hAnsiTheme="majorBidi" w:cstheme="majorBidi"/>
          <w:b/>
          <w:bCs/>
        </w:rPr>
        <w:t>(Hordinsky and Ericson, 2004)</w:t>
      </w:r>
      <w:r w:rsidRPr="003C3816">
        <w:rPr>
          <w:rFonts w:asciiTheme="majorBidi" w:hAnsiTheme="majorBidi" w:cstheme="majorBidi"/>
        </w:rPr>
        <w:t>.</w:t>
      </w:r>
      <w:r>
        <w:rPr>
          <w:color w:val="231F20"/>
        </w:rPr>
        <w:t xml:space="preserve"> </w:t>
      </w:r>
      <w:r w:rsidRPr="00FF5C92">
        <w:rPr>
          <w:rFonts w:asciiTheme="majorBidi" w:hAnsiTheme="majorBidi" w:cstheme="majorBidi"/>
        </w:rPr>
        <w:t>Others associations in some studies include pernicious anemia</w:t>
      </w:r>
      <w:r>
        <w:rPr>
          <w:rFonts w:asciiTheme="majorBidi" w:hAnsiTheme="majorBidi" w:cstheme="majorBidi"/>
        </w:rPr>
        <w:t xml:space="preserve"> </w:t>
      </w:r>
      <w:r w:rsidRPr="00B17138">
        <w:rPr>
          <w:rFonts w:asciiTheme="majorBidi" w:hAnsiTheme="majorBidi" w:cstheme="majorBidi"/>
          <w:b/>
          <w:bCs/>
          <w:color w:val="231F20"/>
        </w:rPr>
        <w:t>(Wang et al., 1994)</w:t>
      </w:r>
      <w:r w:rsidRPr="00FF5C92">
        <w:rPr>
          <w:rFonts w:asciiTheme="majorBidi" w:hAnsiTheme="majorBidi" w:cstheme="majorBidi"/>
        </w:rPr>
        <w:t>, myasthenia gravis</w:t>
      </w:r>
      <w:r w:rsidRPr="00B17138">
        <w:rPr>
          <w:rFonts w:asciiTheme="majorBidi" w:hAnsiTheme="majorBidi" w:cstheme="majorBidi"/>
        </w:rPr>
        <w:t xml:space="preserve">, </w:t>
      </w:r>
      <w:r w:rsidRPr="00FF5C92">
        <w:rPr>
          <w:rFonts w:asciiTheme="majorBidi" w:hAnsiTheme="majorBidi" w:cstheme="majorBidi"/>
        </w:rPr>
        <w:t>ulcerative colitis, lichen planus,</w:t>
      </w:r>
      <w:r>
        <w:t xml:space="preserve"> </w:t>
      </w:r>
      <w:r w:rsidRPr="003C3816">
        <w:t>lupus erythematosus</w:t>
      </w:r>
      <w:r>
        <w:rPr>
          <w:rFonts w:asciiTheme="majorBidi" w:hAnsiTheme="majorBidi" w:cstheme="majorBidi"/>
          <w:b/>
          <w:bCs/>
        </w:rPr>
        <w:t xml:space="preserve"> </w:t>
      </w:r>
      <w:r w:rsidRPr="00B17138">
        <w:rPr>
          <w:rFonts w:asciiTheme="majorBidi" w:hAnsiTheme="majorBidi" w:cstheme="majorBidi"/>
          <w:b/>
          <w:bCs/>
        </w:rPr>
        <w:t>(</w:t>
      </w:r>
      <w:r w:rsidRPr="00B17138">
        <w:rPr>
          <w:rFonts w:cs="Times New Roman"/>
          <w:b/>
          <w:bCs/>
        </w:rPr>
        <w:t>Werth et al., 1992)</w:t>
      </w:r>
      <w:r w:rsidRPr="003C3816">
        <w:t>,diabetes</w:t>
      </w:r>
      <w:r>
        <w:rPr>
          <w:rFonts w:asciiTheme="majorBidi" w:hAnsiTheme="majorBidi" w:cstheme="majorBidi"/>
          <w:b/>
          <w:bCs/>
          <w:color w:val="231F20"/>
        </w:rPr>
        <w:t xml:space="preserve"> </w:t>
      </w:r>
      <w:r w:rsidRPr="00B17138">
        <w:rPr>
          <w:rFonts w:asciiTheme="majorBidi" w:hAnsiTheme="majorBidi" w:cstheme="majorBidi"/>
          <w:b/>
          <w:bCs/>
          <w:color w:val="231F20"/>
        </w:rPr>
        <w:t>(Wang et al., 1994)</w:t>
      </w:r>
      <w:r>
        <w:rPr>
          <w:rFonts w:asciiTheme="majorBidi" w:hAnsiTheme="majorBidi" w:cstheme="majorBidi"/>
          <w:color w:val="231F20"/>
        </w:rPr>
        <w:t xml:space="preserve">, </w:t>
      </w:r>
      <w:r w:rsidRPr="003C3816">
        <w:t>autoimmune polyendocrine syndrome type I</w:t>
      </w:r>
      <w:r>
        <w:rPr>
          <w:rFonts w:asciiTheme="majorBidi" w:hAnsiTheme="majorBidi" w:cstheme="majorBidi"/>
          <w:b/>
          <w:bCs/>
        </w:rPr>
        <w:t xml:space="preserve"> </w:t>
      </w:r>
      <w:r w:rsidRPr="00FF5C92">
        <w:rPr>
          <w:rFonts w:asciiTheme="majorBidi" w:hAnsiTheme="majorBidi" w:cstheme="majorBidi"/>
        </w:rPr>
        <w:t>and Candida endocrinopathy syndrome.</w:t>
      </w:r>
      <w:r w:rsidRPr="00FF5C92">
        <w:rPr>
          <w:rFonts w:asciiTheme="majorBidi" w:hAnsiTheme="majorBidi" w:cstheme="majorBidi"/>
          <w:color w:val="000000"/>
        </w:rPr>
        <w:t xml:space="preserve"> In one report, ophthalmologic findings such as asymptomatic lens opacities and fundus changes occurred in 51% and 41% of AA patients, respectively </w:t>
      </w:r>
      <w:r w:rsidRPr="00351F1C">
        <w:rPr>
          <w:rFonts w:asciiTheme="majorBidi" w:hAnsiTheme="majorBidi" w:cstheme="majorBidi"/>
          <w:b/>
          <w:bCs/>
          <w:color w:val="000000"/>
        </w:rPr>
        <w:t>(</w:t>
      </w:r>
      <w:r w:rsidRPr="00351F1C">
        <w:rPr>
          <w:rFonts w:asciiTheme="majorBidi" w:hAnsiTheme="majorBidi" w:cstheme="majorBidi"/>
          <w:b/>
          <w:bCs/>
        </w:rPr>
        <w:t>Recupero et al., 1999)</w:t>
      </w:r>
      <w:r>
        <w:rPr>
          <w:rFonts w:asciiTheme="majorBidi" w:hAnsiTheme="majorBidi" w:cstheme="majorBidi"/>
          <w:b/>
          <w:bCs/>
        </w:rPr>
        <w:t>.</w:t>
      </w:r>
    </w:p>
    <w:p w:rsidR="00CE320E" w:rsidRDefault="00CE320E" w:rsidP="00CE320E">
      <w:pPr>
        <w:autoSpaceDE w:val="0"/>
        <w:autoSpaceDN w:val="0"/>
        <w:adjustRightInd w:val="0"/>
        <w:spacing w:before="0" w:after="0" w:line="240" w:lineRule="auto"/>
        <w:ind w:firstLine="0"/>
        <w:jc w:val="left"/>
        <w:rPr>
          <w:rFonts w:asciiTheme="majorBidi" w:hAnsiTheme="majorBidi" w:cstheme="majorBidi"/>
          <w:b/>
          <w:bCs/>
        </w:rPr>
      </w:pPr>
    </w:p>
    <w:p w:rsidR="00CE320E" w:rsidRPr="00115000" w:rsidRDefault="00CE320E" w:rsidP="00CE320E">
      <w:pPr>
        <w:autoSpaceDE w:val="0"/>
        <w:autoSpaceDN w:val="0"/>
        <w:adjustRightInd w:val="0"/>
        <w:spacing w:before="0" w:after="0" w:line="240" w:lineRule="auto"/>
        <w:ind w:firstLine="0"/>
        <w:jc w:val="left"/>
        <w:rPr>
          <w:rFonts w:asciiTheme="majorBidi" w:hAnsiTheme="majorBidi" w:cstheme="majorBidi"/>
          <w:b/>
          <w:bCs/>
        </w:rPr>
      </w:pPr>
      <w:r>
        <w:rPr>
          <w:rFonts w:asciiTheme="majorBidi" w:hAnsiTheme="majorBidi" w:cstheme="majorBidi"/>
          <w:b/>
          <w:bCs/>
        </w:rPr>
        <w:t xml:space="preserve">1.10 </w:t>
      </w:r>
      <w:r>
        <w:rPr>
          <w:rFonts w:asciiTheme="majorBidi" w:hAnsiTheme="majorBidi" w:cstheme="majorBidi"/>
          <w:b/>
          <w:bCs/>
          <w:vertAlign w:val="subscript"/>
        </w:rPr>
        <w:t xml:space="preserve">(c) </w:t>
      </w:r>
      <w:r w:rsidRPr="00115000">
        <w:rPr>
          <w:rFonts w:asciiTheme="majorBidi" w:hAnsiTheme="majorBidi" w:cstheme="majorBidi"/>
          <w:b/>
          <w:bCs/>
        </w:rPr>
        <w:t xml:space="preserve">Physical </w:t>
      </w:r>
      <w:r>
        <w:rPr>
          <w:rFonts w:asciiTheme="majorBidi" w:hAnsiTheme="majorBidi" w:cstheme="majorBidi"/>
          <w:b/>
          <w:bCs/>
        </w:rPr>
        <w:t>Skin Characteristics</w:t>
      </w:r>
    </w:p>
    <w:p w:rsidR="00CE320E" w:rsidRDefault="00CE320E" w:rsidP="00CE320E">
      <w:pPr>
        <w:rPr>
          <w:color w:val="231F20"/>
        </w:rPr>
      </w:pPr>
      <w:r>
        <w:t xml:space="preserve">The affected skin </w:t>
      </w:r>
      <w:r w:rsidRPr="002A444C">
        <w:t>appears normal with no epidermal alteration grossly visible</w:t>
      </w:r>
      <w:r>
        <w:t xml:space="preserve"> </w:t>
      </w:r>
      <w:r w:rsidRPr="002A444C">
        <w:t>such as scal</w:t>
      </w:r>
      <w:r>
        <w:t xml:space="preserve">ing or follicular abnormalities </w:t>
      </w:r>
      <w:r w:rsidRPr="007D1A83">
        <w:rPr>
          <w:rFonts w:asciiTheme="majorBidi" w:hAnsiTheme="majorBidi" w:cstheme="majorBidi"/>
          <w:b/>
          <w:bCs/>
          <w:color w:val="231F20"/>
        </w:rPr>
        <w:t>(Olsen, 2003)</w:t>
      </w:r>
      <w:r>
        <w:t>.</w:t>
      </w:r>
      <w:r w:rsidRPr="002A444C">
        <w:rPr>
          <w:color w:val="231F20"/>
        </w:rPr>
        <w:t xml:space="preserve"> Characteristic hairs, known as “exclamation point hairs,” may be seen within or around the areas of alopecia. The hairs are tapered toward the scalp end with thickening at the distal end. Hair pull tests conducted at the periphery of the lesion may be positively correlated (six hairs</w:t>
      </w:r>
      <w:r>
        <w:rPr>
          <w:color w:val="231F20"/>
        </w:rPr>
        <w:t xml:space="preserve"> or more) with disease activity</w:t>
      </w:r>
      <w:r>
        <w:t>.</w:t>
      </w:r>
      <w:r>
        <w:rPr>
          <w:color w:val="231F20"/>
        </w:rPr>
        <w:t xml:space="preserve"> Thus, hair </w:t>
      </w:r>
      <w:r w:rsidRPr="002A444C">
        <w:rPr>
          <w:color w:val="231F20"/>
        </w:rPr>
        <w:t>loss progresses in a circumferential pattern. Often, distinct patches merge to form larger patches.</w:t>
      </w:r>
      <w:r>
        <w:rPr>
          <w:color w:val="231F20"/>
        </w:rPr>
        <w:t xml:space="preserve"> Upon regrowth, hairs </w:t>
      </w:r>
      <w:r w:rsidRPr="002A444C">
        <w:rPr>
          <w:color w:val="231F20"/>
        </w:rPr>
        <w:t>will often initially lack pigment resulting in blonde or white</w:t>
      </w:r>
      <w:r>
        <w:rPr>
          <w:color w:val="231F20"/>
        </w:rPr>
        <w:t xml:space="preserve"> </w:t>
      </w:r>
      <w:r w:rsidRPr="002A444C">
        <w:rPr>
          <w:color w:val="231F20"/>
        </w:rPr>
        <w:t>hairs</w:t>
      </w:r>
      <w:r>
        <w:rPr>
          <w:color w:val="231F20"/>
        </w:rPr>
        <w:t xml:space="preserve"> </w:t>
      </w:r>
      <w:r w:rsidRPr="007D1A83">
        <w:rPr>
          <w:rFonts w:asciiTheme="majorBidi" w:hAnsiTheme="majorBidi" w:cstheme="majorBidi"/>
          <w:b/>
          <w:bCs/>
          <w:color w:val="231F20"/>
        </w:rPr>
        <w:t>(Olsen, 2003)</w:t>
      </w:r>
      <w:r w:rsidRPr="002A444C">
        <w:rPr>
          <w:color w:val="231F20"/>
        </w:rPr>
        <w:t>.</w:t>
      </w:r>
    </w:p>
    <w:p w:rsidR="00CE320E" w:rsidRPr="00CA6512" w:rsidRDefault="00CE320E" w:rsidP="00CE320E">
      <w:pPr>
        <w:ind w:firstLine="0"/>
      </w:pPr>
      <w:r>
        <w:rPr>
          <w:b/>
          <w:bCs/>
        </w:rPr>
        <w:t xml:space="preserve">1.11 </w:t>
      </w:r>
      <w:r w:rsidRPr="00CA6512">
        <w:rPr>
          <w:b/>
          <w:bCs/>
          <w:u w:val="single"/>
        </w:rPr>
        <w:t>Prognosis</w:t>
      </w:r>
    </w:p>
    <w:p w:rsidR="00CE320E" w:rsidRDefault="00CE320E" w:rsidP="00CE320E">
      <w:r w:rsidRPr="00487646">
        <w:t>The course of AA is unpredictable. Up to 50% of patients will recover within 1 year eve</w:t>
      </w:r>
      <w:r>
        <w:t xml:space="preserve">n without treatment </w:t>
      </w:r>
      <w:r w:rsidRPr="008E2F1A">
        <w:rPr>
          <w:b/>
          <w:bCs/>
        </w:rPr>
        <w:t>(Shapiro</w:t>
      </w:r>
      <w:r>
        <w:rPr>
          <w:b/>
          <w:bCs/>
        </w:rPr>
        <w:t xml:space="preserve"> and Madani,</w:t>
      </w:r>
      <w:r w:rsidRPr="008E2F1A">
        <w:rPr>
          <w:b/>
          <w:bCs/>
        </w:rPr>
        <w:t xml:space="preserve"> 1999)</w:t>
      </w:r>
      <w:r w:rsidRPr="00487646">
        <w:t xml:space="preserve">. </w:t>
      </w:r>
    </w:p>
    <w:p w:rsidR="00CE320E" w:rsidRDefault="00CE320E" w:rsidP="00CE320E">
      <w:r w:rsidRPr="00487646">
        <w:lastRenderedPageBreak/>
        <w:t>However, most patients will have more than one episode of hair loss. The most important factors indicating a poor prognosis are the extent of hair loss presentation</w:t>
      </w:r>
      <w:r>
        <w:t xml:space="preserve"> (extensive AA/AT/AU) </w:t>
      </w:r>
      <w:r w:rsidRPr="00885D1E">
        <w:rPr>
          <w:b/>
          <w:bCs/>
        </w:rPr>
        <w:t>(Tosti et al., 2006)</w:t>
      </w:r>
      <w:r w:rsidRPr="00487646">
        <w:t xml:space="preserve"> or an ophiasi</w:t>
      </w:r>
      <w:r>
        <w:t xml:space="preserve">s pattern of hair loss </w:t>
      </w:r>
      <w:r w:rsidRPr="00885D1E">
        <w:rPr>
          <w:b/>
          <w:bCs/>
        </w:rPr>
        <w:t>(Lew et al., 2009)</w:t>
      </w:r>
      <w:r w:rsidRPr="00487646">
        <w:t xml:space="preserve">. Other factors associated with a poor prognosis include a long </w:t>
      </w:r>
      <w:r>
        <w:t xml:space="preserve">duration of hair loss </w:t>
      </w:r>
      <w:r w:rsidRPr="008D7207">
        <w:rPr>
          <w:b/>
          <w:bCs/>
        </w:rPr>
        <w:t>(Lew et al., 2009)</w:t>
      </w:r>
      <w:r w:rsidRPr="00487646">
        <w:t>, atopy, a positive family history, the presence of other autoimmune diseases, nail involvement, and youn</w:t>
      </w:r>
      <w:r>
        <w:t xml:space="preserve">g age of first onset </w:t>
      </w:r>
      <w:r>
        <w:rPr>
          <w:b/>
          <w:bCs/>
        </w:rPr>
        <w:t>(</w:t>
      </w:r>
      <w:r w:rsidRPr="009E2D24">
        <w:rPr>
          <w:b/>
          <w:bCs/>
        </w:rPr>
        <w:t>Mandani and Shapiro, 2000)</w:t>
      </w:r>
      <w:r w:rsidRPr="00487646">
        <w:t xml:space="preserve">. In children, the disease may have a tendency towards worsening with time, even if the initial presentation was mild </w:t>
      </w:r>
      <w:r>
        <w:rPr>
          <w:b/>
          <w:bCs/>
        </w:rPr>
        <w:t xml:space="preserve">(Tosti </w:t>
      </w:r>
      <w:r w:rsidRPr="008D7207">
        <w:rPr>
          <w:b/>
          <w:bCs/>
        </w:rPr>
        <w:t>et al., 2006)</w:t>
      </w:r>
      <w:r w:rsidRPr="00487646">
        <w:t xml:space="preserve">. </w:t>
      </w:r>
    </w:p>
    <w:p w:rsidR="00CE320E" w:rsidRPr="00CA6512" w:rsidRDefault="00CE320E" w:rsidP="00CE320E">
      <w:pPr>
        <w:autoSpaceDE w:val="0"/>
        <w:autoSpaceDN w:val="0"/>
        <w:adjustRightInd w:val="0"/>
        <w:spacing w:after="0" w:line="240" w:lineRule="auto"/>
        <w:ind w:firstLine="0"/>
        <w:rPr>
          <w:rFonts w:asciiTheme="majorBidi" w:hAnsiTheme="majorBidi" w:cstheme="majorBidi"/>
          <w:b/>
          <w:bCs/>
          <w:u w:val="single"/>
        </w:rPr>
      </w:pPr>
      <w:r>
        <w:rPr>
          <w:rFonts w:asciiTheme="majorBidi" w:hAnsiTheme="majorBidi" w:cstheme="majorBidi"/>
          <w:b/>
          <w:bCs/>
        </w:rPr>
        <w:t xml:space="preserve">1.12 </w:t>
      </w:r>
      <w:r w:rsidRPr="00CA6512">
        <w:rPr>
          <w:rFonts w:asciiTheme="majorBidi" w:hAnsiTheme="majorBidi" w:cstheme="majorBidi"/>
          <w:b/>
          <w:bCs/>
          <w:u w:val="single"/>
        </w:rPr>
        <w:t>Differential Diagnoses</w:t>
      </w:r>
    </w:p>
    <w:p w:rsidR="00CE320E" w:rsidRPr="009E2D24" w:rsidRDefault="00CE320E" w:rsidP="00CE320E">
      <w:r w:rsidRPr="009E2D24">
        <w:t>Androgenetic Alopecia:</w:t>
      </w:r>
      <w:r w:rsidRPr="00193AB3">
        <w:t xml:space="preserve"> is male-pattern baldness; it tends to occur in a typical pattern</w:t>
      </w:r>
      <w:r>
        <w:t xml:space="preserve">, and shedding is not prominent, </w:t>
      </w:r>
      <w:r w:rsidRPr="009E2D24">
        <w:t xml:space="preserve">pseudopelade, syphilis rarely is seen but should be suspected in patients at high risk or with other signs or symptoms, </w:t>
      </w:r>
      <w:r>
        <w:t>telogen e</w:t>
      </w:r>
      <w:r w:rsidRPr="00193AB3">
        <w:t>ffluviumis a form of non-scarring alopecia characterized by diffuse shedding (hair falling out by the root). Hair loss is generalized over the entire scalp as opposed to the usually patchy</w:t>
      </w:r>
      <w:r>
        <w:t xml:space="preserve"> appearance of alopecia areata, a</w:t>
      </w:r>
      <w:r w:rsidRPr="00390383">
        <w:t>nagen effluvium (drug-induced) may mimic diffuse alopecia areata</w:t>
      </w:r>
      <w:r>
        <w:t xml:space="preserve"> and tinea Capitis </w:t>
      </w:r>
      <w:r w:rsidRPr="00193AB3">
        <w:t>is suggested by erythema, scaling, and crusting locally on the scalp</w:t>
      </w:r>
      <w:r>
        <w:rPr>
          <w:b/>
          <w:bCs/>
        </w:rPr>
        <w:t xml:space="preserve"> (</w:t>
      </w:r>
      <w:r w:rsidRPr="009E2D24">
        <w:rPr>
          <w:b/>
          <w:bCs/>
        </w:rPr>
        <w:t>Mandani and Shapiro, 2000)</w:t>
      </w:r>
    </w:p>
    <w:p w:rsidR="00CE320E" w:rsidRPr="00CA6512" w:rsidRDefault="00CE320E" w:rsidP="00CE320E">
      <w:pPr>
        <w:ind w:firstLine="0"/>
        <w:rPr>
          <w:b/>
          <w:bCs/>
          <w:u w:val="single"/>
        </w:rPr>
      </w:pPr>
      <w:r>
        <w:rPr>
          <w:b/>
          <w:bCs/>
        </w:rPr>
        <w:t xml:space="preserve">1.13 </w:t>
      </w:r>
      <w:r w:rsidRPr="00CA6512">
        <w:rPr>
          <w:b/>
          <w:bCs/>
          <w:u w:val="single"/>
        </w:rPr>
        <w:t>Investigations and methods of assessment</w:t>
      </w:r>
    </w:p>
    <w:p w:rsidR="00CE320E" w:rsidRPr="00D96F82" w:rsidRDefault="00CE320E" w:rsidP="00CE320E">
      <w:r w:rsidRPr="00D96F82">
        <w:t>The investigati</w:t>
      </w:r>
      <w:r>
        <w:t xml:space="preserve">on includes dermoscopy </w:t>
      </w:r>
      <w:r w:rsidRPr="00B7535D">
        <w:rPr>
          <w:b/>
          <w:bCs/>
        </w:rPr>
        <w:t>(Inui et al., 2010)</w:t>
      </w:r>
      <w:r w:rsidRPr="00D96F82">
        <w:t>, blood examination and skin biopsy.</w:t>
      </w:r>
    </w:p>
    <w:p w:rsidR="00CE320E" w:rsidRPr="00F85A1C" w:rsidRDefault="00CE320E" w:rsidP="00CE320E">
      <w:pPr>
        <w:ind w:firstLine="0"/>
        <w:rPr>
          <w:b/>
          <w:bCs/>
        </w:rPr>
      </w:pPr>
      <w:r>
        <w:rPr>
          <w:b/>
          <w:bCs/>
        </w:rPr>
        <w:t xml:space="preserve">1.13 </w:t>
      </w:r>
      <w:r>
        <w:rPr>
          <w:b/>
          <w:bCs/>
          <w:vertAlign w:val="subscript"/>
        </w:rPr>
        <w:t xml:space="preserve">(a) </w:t>
      </w:r>
      <w:r w:rsidRPr="00F85A1C">
        <w:rPr>
          <w:b/>
          <w:bCs/>
        </w:rPr>
        <w:t>Dermoscopy</w:t>
      </w:r>
    </w:p>
    <w:p w:rsidR="00CE320E" w:rsidRDefault="00CE320E" w:rsidP="00CE320E">
      <w:r w:rsidRPr="00D96F82">
        <w:t>Dermoscopy is easy and useful to obse</w:t>
      </w:r>
      <w:r>
        <w:t xml:space="preserve">rve hair loss disease including </w:t>
      </w:r>
      <w:r w:rsidRPr="00D96F82">
        <w:t>AA, androgenetic alopecia, cicatricia</w:t>
      </w:r>
      <w:r>
        <w:t xml:space="preserve">l alopecia and trichotillomania </w:t>
      </w:r>
      <w:r w:rsidRPr="00887AF2">
        <w:rPr>
          <w:b/>
          <w:bCs/>
        </w:rPr>
        <w:t>(Inui et al., 2010)</w:t>
      </w:r>
      <w:r>
        <w:t>.</w:t>
      </w:r>
    </w:p>
    <w:p w:rsidR="00CE320E" w:rsidRPr="00D96F82" w:rsidRDefault="00CE320E" w:rsidP="00CE320E">
      <w:r w:rsidRPr="00D96F82">
        <w:lastRenderedPageBreak/>
        <w:t xml:space="preserve">Characteristic </w:t>
      </w:r>
      <w:r>
        <w:t>d</w:t>
      </w:r>
      <w:r w:rsidRPr="00D96F82">
        <w:t xml:space="preserve">ermoscopy </w:t>
      </w:r>
      <w:r>
        <w:t xml:space="preserve">features of AA are </w:t>
      </w:r>
      <w:r w:rsidRPr="00D96F82">
        <w:t>black dots, tapering hairs (exclamation mark hairs), broken hairs, ye</w:t>
      </w:r>
      <w:r>
        <w:t xml:space="preserve">llow dots and short vellus hairs </w:t>
      </w:r>
      <w:r w:rsidRPr="00887AF2">
        <w:rPr>
          <w:b/>
          <w:bCs/>
        </w:rPr>
        <w:t>(</w:t>
      </w:r>
      <w:r w:rsidRPr="00887AF2">
        <w:rPr>
          <w:rFonts w:asciiTheme="majorBidi" w:hAnsiTheme="majorBidi" w:cstheme="majorBidi"/>
          <w:b/>
          <w:bCs/>
        </w:rPr>
        <w:t>Inui et al., 2008)</w:t>
      </w:r>
      <w:r>
        <w:rPr>
          <w:rFonts w:asciiTheme="majorBidi" w:hAnsiTheme="majorBidi" w:cstheme="majorBidi"/>
        </w:rPr>
        <w:t>.</w:t>
      </w:r>
    </w:p>
    <w:p w:rsidR="00CE320E" w:rsidRPr="00F85A1C" w:rsidRDefault="00CE320E" w:rsidP="00CE320E">
      <w:pPr>
        <w:ind w:firstLine="0"/>
        <w:rPr>
          <w:b/>
          <w:bCs/>
        </w:rPr>
      </w:pPr>
      <w:r>
        <w:rPr>
          <w:b/>
          <w:bCs/>
        </w:rPr>
        <w:t xml:space="preserve">1.13 </w:t>
      </w:r>
      <w:r>
        <w:rPr>
          <w:b/>
          <w:bCs/>
          <w:vertAlign w:val="subscript"/>
        </w:rPr>
        <w:t xml:space="preserve">(b) </w:t>
      </w:r>
      <w:r w:rsidRPr="00F85A1C">
        <w:rPr>
          <w:b/>
          <w:bCs/>
        </w:rPr>
        <w:t xml:space="preserve">Blood examination </w:t>
      </w:r>
    </w:p>
    <w:p w:rsidR="00CE320E" w:rsidRDefault="00CE320E" w:rsidP="00CE320E">
      <w:r>
        <w:t>T</w:t>
      </w:r>
      <w:r w:rsidRPr="00D96F82">
        <w:t>he symptom of hair loss can occur possibly because of collagen disease, thyroid disease, iron deficiency anemia, zinc deficiency and syphilis</w:t>
      </w:r>
      <w:r w:rsidRPr="004E166B">
        <w:rPr>
          <w:b/>
          <w:bCs/>
        </w:rPr>
        <w:t>(</w:t>
      </w:r>
      <w:r>
        <w:rPr>
          <w:b/>
          <w:bCs/>
        </w:rPr>
        <w:t xml:space="preserve">Olsen </w:t>
      </w:r>
      <w:r w:rsidRPr="004E166B">
        <w:rPr>
          <w:b/>
          <w:bCs/>
        </w:rPr>
        <w:t>et al., 1999)</w:t>
      </w:r>
      <w:r w:rsidRPr="00D96F82">
        <w:t>.Therefore, the following items can be studied: antinuclear antibody; anti-deoxyribonucleic acid antibody; thyroid stimulating hormone; ant thyroid peroxidase antibody;</w:t>
      </w:r>
      <w:r>
        <w:t xml:space="preserve"> serum </w:t>
      </w:r>
      <w:r w:rsidRPr="00D96F82">
        <w:t>iron; serum zinc; and serological</w:t>
      </w:r>
      <w:r>
        <w:t xml:space="preserve"> tests for syphilis </w:t>
      </w:r>
      <w:r w:rsidRPr="004E166B">
        <w:rPr>
          <w:b/>
          <w:bCs/>
        </w:rPr>
        <w:t>(</w:t>
      </w:r>
      <w:r>
        <w:rPr>
          <w:b/>
          <w:bCs/>
        </w:rPr>
        <w:t xml:space="preserve">Olsen </w:t>
      </w:r>
      <w:r w:rsidRPr="004E166B">
        <w:rPr>
          <w:b/>
          <w:bCs/>
        </w:rPr>
        <w:t>et al., 1999)</w:t>
      </w:r>
      <w:r>
        <w:t>.</w:t>
      </w:r>
    </w:p>
    <w:p w:rsidR="00CE320E" w:rsidRPr="00F85A1C" w:rsidRDefault="00CE320E" w:rsidP="00CE320E">
      <w:pPr>
        <w:ind w:firstLine="0"/>
      </w:pPr>
      <w:r>
        <w:rPr>
          <w:b/>
          <w:bCs/>
        </w:rPr>
        <w:t xml:space="preserve">1.13 </w:t>
      </w:r>
      <w:r>
        <w:rPr>
          <w:b/>
          <w:bCs/>
          <w:vertAlign w:val="subscript"/>
        </w:rPr>
        <w:t xml:space="preserve">(c) </w:t>
      </w:r>
      <w:r w:rsidRPr="00F85A1C">
        <w:rPr>
          <w:b/>
          <w:bCs/>
        </w:rPr>
        <w:t>Skin biopsy</w:t>
      </w:r>
    </w:p>
    <w:p w:rsidR="00CE320E" w:rsidRDefault="00CE320E" w:rsidP="00CE320E">
      <w:r w:rsidRPr="00D96F82">
        <w:t>In many cases of AA it is unnece</w:t>
      </w:r>
      <w:r>
        <w:t xml:space="preserve">ssary to perform skin biopsy in </w:t>
      </w:r>
      <w:r w:rsidRPr="00D96F82">
        <w:t>order to make a diagnosis. However, some cases are difficult to distinguish</w:t>
      </w:r>
      <w:r>
        <w:t xml:space="preserve"> </w:t>
      </w:r>
      <w:r w:rsidRPr="00D96F82">
        <w:t>between acute and diffuse type alopecia of the female</w:t>
      </w:r>
      <w:r>
        <w:t xml:space="preserve"> </w:t>
      </w:r>
      <w:r w:rsidRPr="00D96F82">
        <w:t>scalp (ADTAFS) and telogen effluvium, and skin biopsy largely helps us to decide the diagnosis. In chronic lesions, lymphocytes are sparsely infiltrated in and around hair follicles, and these cases often show resistance again</w:t>
      </w:r>
      <w:r>
        <w:t xml:space="preserve">st immunosuppressive therapies. </w:t>
      </w:r>
      <w:r w:rsidRPr="00D96F82">
        <w:t>Therefore, pathological assessments are important in deciding proper treatment.</w:t>
      </w:r>
      <w:r>
        <w:t xml:space="preserve"> </w:t>
      </w:r>
      <w:r w:rsidRPr="00D96F82">
        <w:t>Namely, skin biopsy can be used for the diagnosis of AA and to suggest</w:t>
      </w:r>
      <w:r>
        <w:t xml:space="preserve"> which treatment would be best </w:t>
      </w:r>
      <w:r w:rsidRPr="00836BD3">
        <w:rPr>
          <w:b/>
          <w:bCs/>
        </w:rPr>
        <w:t>(</w:t>
      </w:r>
      <w:r>
        <w:rPr>
          <w:b/>
          <w:bCs/>
        </w:rPr>
        <w:t xml:space="preserve">Sato-Kawamura </w:t>
      </w:r>
      <w:r w:rsidRPr="00836BD3">
        <w:rPr>
          <w:b/>
          <w:bCs/>
        </w:rPr>
        <w:t>et al., 2002)</w:t>
      </w:r>
      <w:r>
        <w:t>.</w:t>
      </w:r>
    </w:p>
    <w:p w:rsidR="00CE320E" w:rsidRPr="005536C8" w:rsidRDefault="00CE320E" w:rsidP="00CE320E">
      <w:pPr>
        <w:ind w:firstLine="0"/>
        <w:rPr>
          <w:b/>
          <w:bCs/>
        </w:rPr>
      </w:pPr>
      <w:r>
        <w:rPr>
          <w:b/>
          <w:bCs/>
        </w:rPr>
        <w:t xml:space="preserve">1.14 </w:t>
      </w:r>
      <w:r w:rsidRPr="005536C8">
        <w:rPr>
          <w:b/>
          <w:bCs/>
        </w:rPr>
        <w:t>Various lines therapies</w:t>
      </w:r>
    </w:p>
    <w:p w:rsidR="00CE320E" w:rsidRDefault="00CE320E" w:rsidP="00CE320E">
      <w:pPr>
        <w:rPr>
          <w:color w:val="231F20"/>
        </w:rPr>
      </w:pPr>
      <w:r w:rsidRPr="00212DD2">
        <w:t xml:space="preserve">No cure or preventive treatment for AA has been established, thus treatments are directed toward halting disease activity. </w:t>
      </w:r>
    </w:p>
    <w:p w:rsidR="00CE320E" w:rsidRDefault="00CE320E" w:rsidP="00CE320E">
      <w:pPr>
        <w:ind w:firstLine="0"/>
        <w:rPr>
          <w:rFonts w:asciiTheme="majorBidi" w:hAnsiTheme="majorBidi" w:cstheme="majorBidi"/>
          <w:b/>
          <w:bCs/>
        </w:rPr>
      </w:pPr>
    </w:p>
    <w:p w:rsidR="00CE320E" w:rsidRDefault="00CE320E" w:rsidP="00CE320E">
      <w:pPr>
        <w:ind w:firstLine="0"/>
        <w:rPr>
          <w:rFonts w:asciiTheme="majorBidi" w:hAnsiTheme="majorBidi" w:cstheme="majorBidi"/>
          <w:b/>
          <w:bCs/>
        </w:rPr>
      </w:pPr>
    </w:p>
    <w:p w:rsidR="00CE320E" w:rsidRPr="005536C8" w:rsidRDefault="00CE320E" w:rsidP="00CE320E">
      <w:pPr>
        <w:ind w:firstLine="0"/>
        <w:rPr>
          <w:rFonts w:asciiTheme="majorBidi" w:hAnsiTheme="majorBidi" w:cstheme="majorBidi"/>
          <w:b/>
          <w:bCs/>
          <w:u w:val="single"/>
        </w:rPr>
      </w:pPr>
      <w:r>
        <w:rPr>
          <w:rFonts w:asciiTheme="majorBidi" w:hAnsiTheme="majorBidi" w:cstheme="majorBidi"/>
          <w:b/>
          <w:bCs/>
        </w:rPr>
        <w:lastRenderedPageBreak/>
        <w:t xml:space="preserve">1.14.1 </w:t>
      </w:r>
      <w:r w:rsidRPr="005536C8">
        <w:rPr>
          <w:rFonts w:asciiTheme="majorBidi" w:hAnsiTheme="majorBidi" w:cstheme="majorBidi"/>
          <w:b/>
          <w:bCs/>
          <w:u w:val="single"/>
        </w:rPr>
        <w:t>First-line therapies</w:t>
      </w:r>
    </w:p>
    <w:p w:rsidR="00CE320E" w:rsidRPr="00520F90" w:rsidRDefault="00CE320E" w:rsidP="00CE320E">
      <w:pPr>
        <w:ind w:firstLine="0"/>
        <w:rPr>
          <w:b/>
          <w:bCs/>
        </w:rPr>
      </w:pPr>
      <w:r>
        <w:rPr>
          <w:b/>
          <w:bCs/>
        </w:rPr>
        <w:t xml:space="preserve">1.14.1 </w:t>
      </w:r>
      <w:r>
        <w:rPr>
          <w:b/>
          <w:bCs/>
          <w:vertAlign w:val="subscript"/>
        </w:rPr>
        <w:t xml:space="preserve">(a) </w:t>
      </w:r>
      <w:r w:rsidRPr="00520F90">
        <w:rPr>
          <w:b/>
          <w:bCs/>
        </w:rPr>
        <w:t xml:space="preserve">Topical corticosteroids </w:t>
      </w:r>
    </w:p>
    <w:p w:rsidR="00CE320E" w:rsidRDefault="00CE320E" w:rsidP="00CE320E">
      <w:r w:rsidRPr="00292C19">
        <w:t xml:space="preserve">Topical corticosteroids are widely used for the treatment of </w:t>
      </w:r>
      <w:r>
        <w:t>alopecia areata</w:t>
      </w:r>
      <w:r w:rsidRPr="00292C19">
        <w:t>, even though their clinical efficacy is still controversial. It has been suggested that topical cortico</w:t>
      </w:r>
      <w:r w:rsidRPr="00292C19">
        <w:softHyphen/>
        <w:t>steroids reduce the inflammatory response in AA. Super potent corticosteroid ointments with occlusive dressing have been docu</w:t>
      </w:r>
      <w:r w:rsidRPr="00292C19">
        <w:softHyphen/>
        <w:t>mented to produce excellent results even though patient compli</w:t>
      </w:r>
      <w:r w:rsidRPr="00292C19">
        <w:softHyphen/>
        <w:t xml:space="preserve">ance is low </w:t>
      </w:r>
      <w:r w:rsidRPr="00292ED5">
        <w:rPr>
          <w:b/>
          <w:bCs/>
        </w:rPr>
        <w:t>(</w:t>
      </w:r>
      <w:r w:rsidRPr="00292ED5">
        <w:rPr>
          <w:b/>
          <w:bCs/>
          <w:color w:val="000000"/>
        </w:rPr>
        <w:t>Tosti</w:t>
      </w:r>
      <w:r>
        <w:rPr>
          <w:b/>
          <w:bCs/>
          <w:color w:val="000000"/>
        </w:rPr>
        <w:t xml:space="preserve"> </w:t>
      </w:r>
      <w:r w:rsidRPr="00292ED5">
        <w:rPr>
          <w:b/>
          <w:bCs/>
        </w:rPr>
        <w:t>et al., 2003)</w:t>
      </w:r>
      <w:r w:rsidRPr="00292C19">
        <w:t>.</w:t>
      </w:r>
      <w:r>
        <w:t xml:space="preserve"> </w:t>
      </w:r>
      <w:r w:rsidRPr="00D324E5">
        <w:t>Folli</w:t>
      </w:r>
      <w:r>
        <w:t xml:space="preserve">culitis is the most common side </w:t>
      </w:r>
      <w:r w:rsidRPr="00D324E5">
        <w:t xml:space="preserve">effect of this kind of treatment. </w:t>
      </w:r>
    </w:p>
    <w:p w:rsidR="00CE320E" w:rsidRPr="005536C8" w:rsidRDefault="00CE320E" w:rsidP="00CE320E">
      <w:pPr>
        <w:ind w:firstLine="0"/>
      </w:pPr>
      <w:r>
        <w:rPr>
          <w:b/>
          <w:bCs/>
        </w:rPr>
        <w:t xml:space="preserve">1.14.1 </w:t>
      </w:r>
      <w:r>
        <w:rPr>
          <w:b/>
          <w:bCs/>
          <w:vertAlign w:val="subscript"/>
        </w:rPr>
        <w:t xml:space="preserve">(b) </w:t>
      </w:r>
      <w:r w:rsidRPr="00520F90">
        <w:rPr>
          <w:rFonts w:asciiTheme="majorBidi" w:hAnsiTheme="majorBidi" w:cstheme="majorBidi"/>
          <w:b/>
          <w:bCs/>
          <w:color w:val="000000"/>
        </w:rPr>
        <w:t xml:space="preserve">Intralesional corticosteroids </w:t>
      </w:r>
    </w:p>
    <w:p w:rsidR="00CE320E" w:rsidRPr="00841258" w:rsidRDefault="00CE320E" w:rsidP="00CE320E">
      <w:r w:rsidRPr="008E33DC">
        <w:t>Depot corticosteroids injected intralesionally are preferred by many dermatologists in cases of alopecia areata involving less than 50% of the scalp.</w:t>
      </w:r>
      <w:r w:rsidRPr="008E33DC">
        <w:rPr>
          <w:color w:val="000000"/>
        </w:rPr>
        <w:t xml:space="preserve"> The basic concept of treatment is to maximize the corticosteroid effect on perifollicular inflammation by pe</w:t>
      </w:r>
      <w:r>
        <w:rPr>
          <w:color w:val="000000"/>
        </w:rPr>
        <w:t>netrating the epidermis barrier</w:t>
      </w:r>
      <w:r w:rsidRPr="002819BD">
        <w:rPr>
          <w:b/>
          <w:bCs/>
        </w:rPr>
        <w:t xml:space="preserve"> (</w:t>
      </w:r>
      <w:r w:rsidRPr="002819BD">
        <w:rPr>
          <w:rFonts w:cs="Times New Roman"/>
          <w:b/>
          <w:bCs/>
          <w:color w:val="000000"/>
        </w:rPr>
        <w:t>Chang et al., 2009)</w:t>
      </w:r>
      <w:r>
        <w:t>.</w:t>
      </w:r>
    </w:p>
    <w:p w:rsidR="00CE320E" w:rsidRPr="008E2A1B" w:rsidRDefault="00CE320E" w:rsidP="00CE320E">
      <w:pPr>
        <w:ind w:firstLine="0"/>
        <w:rPr>
          <w:b/>
          <w:bCs/>
        </w:rPr>
      </w:pPr>
      <w:r>
        <w:rPr>
          <w:b/>
          <w:bCs/>
        </w:rPr>
        <w:t xml:space="preserve">1.14.1 </w:t>
      </w:r>
      <w:r>
        <w:rPr>
          <w:b/>
          <w:bCs/>
          <w:vertAlign w:val="subscript"/>
        </w:rPr>
        <w:t xml:space="preserve">(c) </w:t>
      </w:r>
      <w:r w:rsidRPr="008E2A1B">
        <w:rPr>
          <w:b/>
          <w:bCs/>
        </w:rPr>
        <w:t>Topical immunotherapy</w:t>
      </w:r>
    </w:p>
    <w:p w:rsidR="00CE320E" w:rsidRDefault="00CE320E" w:rsidP="00CE320E">
      <w:r w:rsidRPr="00D40579">
        <w:t>Diphencyprone (DPCP) represents a hallmark in AA treatment because its introduction produced reasonable aspirations for effec</w:t>
      </w:r>
      <w:r w:rsidRPr="00D40579">
        <w:softHyphen/>
        <w:t xml:space="preserve">tive treatment of generalized AA </w:t>
      </w:r>
      <w:r w:rsidRPr="005E24CB">
        <w:rPr>
          <w:b/>
          <w:bCs/>
        </w:rPr>
        <w:t>(</w:t>
      </w:r>
      <w:r w:rsidRPr="005E24CB">
        <w:rPr>
          <w:rFonts w:cs="Adobe Garamond"/>
          <w:b/>
          <w:bCs/>
          <w:color w:val="000000"/>
        </w:rPr>
        <w:t xml:space="preserve">Buckley and Du Vivier, </w:t>
      </w:r>
      <w:r w:rsidRPr="005E24CB">
        <w:rPr>
          <w:b/>
          <w:bCs/>
        </w:rPr>
        <w:t>2001)</w:t>
      </w:r>
      <w:r w:rsidRPr="00D40579">
        <w:t xml:space="preserve">. Even though topical immunotherapy with DPCP is considered as one of the most effective treatments of AA, success rates vary in different studies ranging from 4 to 85% </w:t>
      </w:r>
      <w:r w:rsidRPr="005E24CB">
        <w:rPr>
          <w:b/>
          <w:bCs/>
        </w:rPr>
        <w:t>(</w:t>
      </w:r>
      <w:r w:rsidRPr="005E24CB">
        <w:rPr>
          <w:rFonts w:cs="Adobe Garamond"/>
          <w:b/>
          <w:bCs/>
          <w:color w:val="000000"/>
        </w:rPr>
        <w:t xml:space="preserve">Sotiriadis </w:t>
      </w:r>
      <w:r w:rsidRPr="005E24CB">
        <w:rPr>
          <w:b/>
          <w:bCs/>
        </w:rPr>
        <w:t>et al., 2007)</w:t>
      </w:r>
      <w:r w:rsidRPr="00D40579">
        <w:t>. The sensitization and subsequent contact dermatitis results i</w:t>
      </w:r>
      <w:r>
        <w:t>n recruit</w:t>
      </w:r>
      <w:r>
        <w:softHyphen/>
        <w:t xml:space="preserve">ment of a different T </w:t>
      </w:r>
      <w:r w:rsidRPr="00D40579">
        <w:t xml:space="preserve">cell subpopulation to the treated area, that has an impact on the putative follicular antigen, alters the expression of antifollicle antibodies </w:t>
      </w:r>
      <w:r w:rsidRPr="005E24CB">
        <w:rPr>
          <w:b/>
          <w:bCs/>
        </w:rPr>
        <w:t>(</w:t>
      </w:r>
      <w:r w:rsidRPr="005E24CB">
        <w:rPr>
          <w:rFonts w:cs="Adobe Garamond"/>
          <w:b/>
          <w:bCs/>
          <w:color w:val="000000"/>
        </w:rPr>
        <w:t>Tobin et al., 2002)</w:t>
      </w:r>
      <w:r w:rsidRPr="00D40579">
        <w:t>or the excessive produc</w:t>
      </w:r>
      <w:r w:rsidRPr="00D40579">
        <w:softHyphen/>
        <w:t>tion of proinflammatory cytokines and growth factors (</w:t>
      </w:r>
      <w:r w:rsidRPr="005E24CB">
        <w:rPr>
          <w:rFonts w:cs="Adobe Garamond"/>
          <w:b/>
          <w:bCs/>
          <w:color w:val="000000"/>
        </w:rPr>
        <w:t>Pazoki-Toroudi</w:t>
      </w:r>
      <w:r>
        <w:rPr>
          <w:rFonts w:cs="Adobe Garamond"/>
          <w:b/>
          <w:bCs/>
          <w:color w:val="000000"/>
        </w:rPr>
        <w:t xml:space="preserve"> </w:t>
      </w:r>
      <w:r w:rsidRPr="005E24CB">
        <w:rPr>
          <w:b/>
          <w:bCs/>
        </w:rPr>
        <w:t>et al., 2010)</w:t>
      </w:r>
      <w:r w:rsidRPr="00D40579">
        <w:t>.</w:t>
      </w:r>
      <w:r>
        <w:t xml:space="preserve"> </w:t>
      </w:r>
    </w:p>
    <w:p w:rsidR="00CE320E" w:rsidRPr="00C075AF" w:rsidRDefault="00CE320E" w:rsidP="00CE320E">
      <w:r>
        <w:lastRenderedPageBreak/>
        <w:t>S</w:t>
      </w:r>
      <w:r w:rsidRPr="00C075AF">
        <w:t xml:space="preserve">quaric acid dibutylester (SADBE) is proven to be a valid and suitable treatment for children, particularly those who are resistant to conventional therapies </w:t>
      </w:r>
      <w:r w:rsidRPr="005E24CB">
        <w:rPr>
          <w:b/>
          <w:bCs/>
        </w:rPr>
        <w:t>(</w:t>
      </w:r>
      <w:r w:rsidRPr="005E24CB">
        <w:rPr>
          <w:rFonts w:cs="Adobe Garamond"/>
          <w:b/>
          <w:bCs/>
          <w:color w:val="000000"/>
        </w:rPr>
        <w:t xml:space="preserve">Orecchia </w:t>
      </w:r>
      <w:r w:rsidRPr="005E24CB">
        <w:rPr>
          <w:b/>
          <w:bCs/>
        </w:rPr>
        <w:t>et al., 1994)</w:t>
      </w:r>
      <w:r w:rsidRPr="00C075AF">
        <w:t xml:space="preserve"> but a rather high relapse rate occurs. </w:t>
      </w:r>
    </w:p>
    <w:p w:rsidR="00CE320E" w:rsidRDefault="00CE320E" w:rsidP="00CE320E">
      <w:pPr>
        <w:ind w:firstLine="0"/>
        <w:rPr>
          <w:rFonts w:asciiTheme="majorBidi" w:hAnsiTheme="majorBidi" w:cstheme="majorBidi"/>
          <w:b/>
          <w:bCs/>
          <w:color w:val="000000"/>
        </w:rPr>
      </w:pPr>
      <w:r>
        <w:rPr>
          <w:b/>
          <w:bCs/>
        </w:rPr>
        <w:t xml:space="preserve">1.14.1 </w:t>
      </w:r>
      <w:r>
        <w:rPr>
          <w:b/>
          <w:bCs/>
          <w:vertAlign w:val="subscript"/>
        </w:rPr>
        <w:t xml:space="preserve">(d) </w:t>
      </w:r>
      <w:r w:rsidRPr="00640FF8">
        <w:rPr>
          <w:rFonts w:asciiTheme="majorBidi" w:hAnsiTheme="majorBidi" w:cstheme="majorBidi"/>
          <w:b/>
          <w:bCs/>
          <w:color w:val="000000"/>
        </w:rPr>
        <w:t xml:space="preserve">Minoxidil </w:t>
      </w:r>
    </w:p>
    <w:p w:rsidR="00CE320E" w:rsidRDefault="00CE320E" w:rsidP="00CE320E">
      <w:r w:rsidRPr="00740F6B">
        <w:t>Minoxidil is an antihypertensive vasodilator also known for its ability to slow or stop hair loss and promote hair regrowth. Topical minoxidil potentially shortens telogen phase, causing premature entry of resting hair follicles into anagen phase</w:t>
      </w:r>
      <w:r>
        <w:t xml:space="preserve"> </w:t>
      </w:r>
      <w:r w:rsidRPr="00BA0F5A">
        <w:rPr>
          <w:b/>
          <w:bCs/>
        </w:rPr>
        <w:t>(</w:t>
      </w:r>
      <w:r w:rsidRPr="00BA0F5A">
        <w:rPr>
          <w:rFonts w:cs="Adobe Garamond"/>
          <w:b/>
          <w:bCs/>
          <w:color w:val="000000"/>
        </w:rPr>
        <w:t xml:space="preserve">Messenger </w:t>
      </w:r>
      <w:r>
        <w:rPr>
          <w:b/>
          <w:bCs/>
        </w:rPr>
        <w:t xml:space="preserve">and </w:t>
      </w:r>
      <w:r w:rsidRPr="005339BD">
        <w:rPr>
          <w:b/>
          <w:bCs/>
        </w:rPr>
        <w:t>Rundegren</w:t>
      </w:r>
      <w:r w:rsidRPr="00BA0F5A">
        <w:rPr>
          <w:rFonts w:cs="Adobe Garamond"/>
          <w:b/>
          <w:bCs/>
          <w:color w:val="000000"/>
        </w:rPr>
        <w:t>, 2004)</w:t>
      </w:r>
      <w:r w:rsidRPr="00740F6B">
        <w:t>. The effects of minoxidil include stimulation of cell proliferation, inhibition of collagen synthesis, stimulation of vascular</w:t>
      </w:r>
      <w:r w:rsidRPr="00C075AF">
        <w:t xml:space="preserve"> endothelial growth fact</w:t>
      </w:r>
      <w:r>
        <w:t>or and prostaglan</w:t>
      </w:r>
      <w:r>
        <w:softHyphen/>
        <w:t xml:space="preserve">din synthesis </w:t>
      </w:r>
      <w:r w:rsidRPr="00BA0F5A">
        <w:rPr>
          <w:b/>
          <w:bCs/>
        </w:rPr>
        <w:t>(</w:t>
      </w:r>
      <w:r w:rsidRPr="00BA0F5A">
        <w:rPr>
          <w:rFonts w:cs="Adobe Garamond"/>
          <w:b/>
          <w:bCs/>
          <w:color w:val="000000"/>
        </w:rPr>
        <w:t xml:space="preserve">Messenger </w:t>
      </w:r>
      <w:r>
        <w:rPr>
          <w:b/>
          <w:bCs/>
        </w:rPr>
        <w:t xml:space="preserve">and </w:t>
      </w:r>
      <w:r w:rsidRPr="005339BD">
        <w:rPr>
          <w:b/>
          <w:bCs/>
        </w:rPr>
        <w:t>Rundegren</w:t>
      </w:r>
      <w:r w:rsidRPr="00BA0F5A">
        <w:rPr>
          <w:rFonts w:cs="Adobe Garamond"/>
          <w:b/>
          <w:bCs/>
          <w:color w:val="000000"/>
        </w:rPr>
        <w:t>, 2004)</w:t>
      </w:r>
      <w:r>
        <w:t>.</w:t>
      </w:r>
    </w:p>
    <w:p w:rsidR="00CE320E" w:rsidRPr="0090330C" w:rsidRDefault="00CE320E" w:rsidP="00CE320E">
      <w:pPr>
        <w:autoSpaceDE w:val="0"/>
        <w:autoSpaceDN w:val="0"/>
        <w:adjustRightInd w:val="0"/>
        <w:spacing w:before="240" w:after="0" w:line="181" w:lineRule="atLeast"/>
        <w:ind w:firstLine="0"/>
        <w:jc w:val="left"/>
        <w:rPr>
          <w:rFonts w:asciiTheme="majorBidi" w:hAnsiTheme="majorBidi" w:cstheme="majorBidi"/>
          <w:color w:val="000000"/>
        </w:rPr>
      </w:pPr>
      <w:r>
        <w:rPr>
          <w:b/>
          <w:bCs/>
        </w:rPr>
        <w:t xml:space="preserve">1.14.1 </w:t>
      </w:r>
      <w:r>
        <w:rPr>
          <w:b/>
          <w:bCs/>
          <w:vertAlign w:val="subscript"/>
        </w:rPr>
        <w:t xml:space="preserve">(e) </w:t>
      </w:r>
      <w:r w:rsidRPr="0090330C">
        <w:rPr>
          <w:rFonts w:asciiTheme="majorBidi" w:hAnsiTheme="majorBidi" w:cstheme="majorBidi"/>
          <w:b/>
          <w:bCs/>
          <w:color w:val="000000"/>
        </w:rPr>
        <w:t xml:space="preserve">Anthralin </w:t>
      </w:r>
    </w:p>
    <w:p w:rsidR="00CE320E" w:rsidRDefault="00CE320E" w:rsidP="00CE320E">
      <w:r w:rsidRPr="005207D6">
        <w:t xml:space="preserve">Anthralin may generate free radicals, which have antiproliferative and immunosuppressive actions. </w:t>
      </w:r>
      <w:r w:rsidRPr="008B31D5">
        <w:t>Anthralin should produce a mild irritant reaction</w:t>
      </w:r>
      <w:r>
        <w:t xml:space="preserve"> in order to be effective </w:t>
      </w:r>
      <w:r w:rsidRPr="00590CE9">
        <w:rPr>
          <w:b/>
          <w:bCs/>
        </w:rPr>
        <w:t>(MacDonald Hull et al., 2003)</w:t>
      </w:r>
      <w:r w:rsidRPr="008B31D5">
        <w:t>. Side effects include severe irritation, follicu</w:t>
      </w:r>
      <w:r>
        <w:t xml:space="preserve">litis, regional lymphadenopathy, </w:t>
      </w:r>
      <w:r w:rsidRPr="008B31D5">
        <w:t>staining of skin, clothes, and</w:t>
      </w:r>
      <w:r>
        <w:t xml:space="preserve"> fair hair </w:t>
      </w:r>
      <w:r w:rsidRPr="00590CE9">
        <w:rPr>
          <w:b/>
          <w:bCs/>
        </w:rPr>
        <w:t>(Sasmaz and Arican, 2005)</w:t>
      </w:r>
      <w:r w:rsidRPr="008B31D5">
        <w:t>.</w:t>
      </w:r>
    </w:p>
    <w:p w:rsidR="00CE320E" w:rsidRDefault="00CE320E" w:rsidP="00CE320E">
      <w:pPr>
        <w:autoSpaceDE w:val="0"/>
        <w:autoSpaceDN w:val="0"/>
        <w:adjustRightInd w:val="0"/>
        <w:spacing w:before="240" w:after="0" w:line="181" w:lineRule="atLeast"/>
        <w:ind w:firstLine="0"/>
        <w:jc w:val="left"/>
        <w:rPr>
          <w:rFonts w:asciiTheme="majorBidi" w:hAnsiTheme="majorBidi" w:cstheme="majorBidi"/>
          <w:color w:val="000000"/>
        </w:rPr>
      </w:pPr>
      <w:r>
        <w:rPr>
          <w:b/>
          <w:bCs/>
        </w:rPr>
        <w:t xml:space="preserve">1.14.1 </w:t>
      </w:r>
      <w:r>
        <w:rPr>
          <w:b/>
          <w:bCs/>
          <w:vertAlign w:val="subscript"/>
        </w:rPr>
        <w:t xml:space="preserve">(f) </w:t>
      </w:r>
      <w:r w:rsidRPr="00246893">
        <w:rPr>
          <w:rFonts w:asciiTheme="majorBidi" w:hAnsiTheme="majorBidi" w:cstheme="majorBidi"/>
          <w:b/>
          <w:bCs/>
          <w:color w:val="000000"/>
        </w:rPr>
        <w:t xml:space="preserve">Topical cyclosporin </w:t>
      </w:r>
    </w:p>
    <w:p w:rsidR="00CE320E" w:rsidRDefault="00CE320E" w:rsidP="00CE320E">
      <w:r w:rsidRPr="001E7E82">
        <w:t>Cyclosporine (CsA) is a potent immunomodulatory agent whose mechanism involves inhibition of T-4 lym</w:t>
      </w:r>
      <w:r w:rsidRPr="001E7E82">
        <w:softHyphen/>
        <w:t xml:space="preserve">phocyte activation </w:t>
      </w:r>
      <w:r w:rsidRPr="00BF458E">
        <w:rPr>
          <w:b/>
          <w:bCs/>
        </w:rPr>
        <w:t>(</w:t>
      </w:r>
      <w:r w:rsidRPr="00BF458E">
        <w:rPr>
          <w:b/>
          <w:bCs/>
          <w:color w:val="000000"/>
        </w:rPr>
        <w:t>Ferrando and Grimalt, 1999</w:t>
      </w:r>
      <w:r w:rsidRPr="00BF458E">
        <w:rPr>
          <w:b/>
          <w:bCs/>
        </w:rPr>
        <w:t>)</w:t>
      </w:r>
      <w:r w:rsidRPr="001E7E82">
        <w:t>. The success rate with oral cyclosporine is 25</w:t>
      </w:r>
      <w:r>
        <w:t xml:space="preserve">%–76.6% </w:t>
      </w:r>
      <w:r w:rsidRPr="00BF458E">
        <w:rPr>
          <w:b/>
          <w:bCs/>
        </w:rPr>
        <w:t>(Kim et al., 2008)</w:t>
      </w:r>
      <w:r>
        <w:t xml:space="preserve">. </w:t>
      </w:r>
      <w:r w:rsidRPr="009F78CE">
        <w:t xml:space="preserve">The use of oral cyclosporine in patients with alopecia areata is not generally favored due to its adverse event profile (nephrotoxicity, immune suppression, and hypertension) and a high </w:t>
      </w:r>
      <w:r w:rsidRPr="009F78CE">
        <w:lastRenderedPageBreak/>
        <w:t>relapse rate (up to 100%). Although hypertrichosis is a documented side effect of oral cyclospori</w:t>
      </w:r>
      <w:r>
        <w:t xml:space="preserve">ne </w:t>
      </w:r>
      <w:r w:rsidRPr="00BF458E">
        <w:rPr>
          <w:b/>
          <w:bCs/>
        </w:rPr>
        <w:t>(Sternthal et al., 2008)</w:t>
      </w:r>
      <w:r>
        <w:t>.</w:t>
      </w:r>
    </w:p>
    <w:p w:rsidR="00CE320E" w:rsidRPr="00B129D3" w:rsidRDefault="00CE320E" w:rsidP="00CE320E">
      <w:pPr>
        <w:ind w:firstLine="0"/>
      </w:pPr>
      <w:r>
        <w:rPr>
          <w:b/>
          <w:bCs/>
        </w:rPr>
        <w:t xml:space="preserve">1.14.1 </w:t>
      </w:r>
      <w:r>
        <w:rPr>
          <w:b/>
          <w:bCs/>
          <w:vertAlign w:val="subscript"/>
        </w:rPr>
        <w:t xml:space="preserve">(g) </w:t>
      </w:r>
      <w:r w:rsidRPr="004E5FC7">
        <w:rPr>
          <w:b/>
          <w:bCs/>
        </w:rPr>
        <w:t>Bexarotene</w:t>
      </w:r>
    </w:p>
    <w:p w:rsidR="00CE320E" w:rsidRDefault="00CE320E" w:rsidP="00CE320E">
      <w:pPr>
        <w:rPr>
          <w:rFonts w:asciiTheme="majorBidi" w:hAnsiTheme="majorBidi" w:cstheme="majorBidi"/>
        </w:rPr>
      </w:pPr>
      <w:r w:rsidRPr="000F0CC8">
        <w:rPr>
          <w:rFonts w:asciiTheme="majorBidi" w:hAnsiTheme="majorBidi" w:cstheme="majorBidi"/>
        </w:rPr>
        <w:t>In a randomized bilateral half-head study, hair regrowth of at least 50% on treated sites was noticed in only 26% of patients treated with 1% be</w:t>
      </w:r>
      <w:r>
        <w:rPr>
          <w:rFonts w:asciiTheme="majorBidi" w:hAnsiTheme="majorBidi" w:cstheme="majorBidi"/>
        </w:rPr>
        <w:t xml:space="preserve">xarotene gel </w:t>
      </w:r>
      <w:r w:rsidRPr="00000919">
        <w:rPr>
          <w:rFonts w:asciiTheme="majorBidi" w:hAnsiTheme="majorBidi" w:cstheme="majorBidi"/>
          <w:b/>
          <w:bCs/>
        </w:rPr>
        <w:t>(Talpur et al., 2009)</w:t>
      </w:r>
      <w:r w:rsidRPr="000F0CC8">
        <w:rPr>
          <w:rFonts w:asciiTheme="majorBidi" w:hAnsiTheme="majorBidi" w:cstheme="majorBidi"/>
        </w:rPr>
        <w:t>. Mild irritation is a common side effect.</w:t>
      </w:r>
    </w:p>
    <w:p w:rsidR="00CE320E" w:rsidRPr="000F0CC8" w:rsidRDefault="00CE320E" w:rsidP="00CE320E">
      <w:pPr>
        <w:ind w:firstLine="0"/>
        <w:rPr>
          <w:rFonts w:asciiTheme="majorBidi" w:hAnsiTheme="majorBidi" w:cstheme="majorBidi"/>
        </w:rPr>
      </w:pPr>
      <w:r>
        <w:rPr>
          <w:b/>
          <w:bCs/>
        </w:rPr>
        <w:t xml:space="preserve">1.14.1 </w:t>
      </w:r>
      <w:r>
        <w:rPr>
          <w:b/>
          <w:bCs/>
          <w:vertAlign w:val="subscript"/>
        </w:rPr>
        <w:t xml:space="preserve">(h) </w:t>
      </w:r>
      <w:r w:rsidRPr="004E5FC7">
        <w:rPr>
          <w:b/>
          <w:bCs/>
        </w:rPr>
        <w:t>Capsaicin</w:t>
      </w:r>
    </w:p>
    <w:p w:rsidR="00CE320E" w:rsidRDefault="00CE320E" w:rsidP="00CE320E">
      <w:pPr>
        <w:rPr>
          <w:rFonts w:asciiTheme="majorBidi" w:hAnsiTheme="majorBidi" w:cstheme="majorBidi"/>
        </w:rPr>
      </w:pPr>
      <w:r w:rsidRPr="000F0CC8">
        <w:rPr>
          <w:rFonts w:asciiTheme="majorBidi" w:hAnsiTheme="majorBidi" w:cstheme="majorBidi"/>
        </w:rPr>
        <w:t>In a nonblinded randomized study, 9.5% of patients with alopecia areata showed cosmetically acceptable hair regrowth after 12 weeks of applying capsaicin ointm</w:t>
      </w:r>
      <w:r>
        <w:rPr>
          <w:rFonts w:asciiTheme="majorBidi" w:hAnsiTheme="majorBidi" w:cstheme="majorBidi"/>
        </w:rPr>
        <w:t xml:space="preserve">ent </w:t>
      </w:r>
      <w:r w:rsidRPr="00000919">
        <w:rPr>
          <w:rFonts w:asciiTheme="majorBidi" w:hAnsiTheme="majorBidi" w:cstheme="majorBidi"/>
          <w:b/>
          <w:bCs/>
        </w:rPr>
        <w:t>(Ehsani et al., 2009)</w:t>
      </w:r>
      <w:r w:rsidRPr="000F0CC8">
        <w:rPr>
          <w:rFonts w:asciiTheme="majorBidi" w:hAnsiTheme="majorBidi" w:cstheme="majorBidi"/>
        </w:rPr>
        <w:t>.</w:t>
      </w:r>
    </w:p>
    <w:p w:rsidR="00CE320E" w:rsidRPr="00B129D3" w:rsidRDefault="00CE320E" w:rsidP="00CE320E">
      <w:pPr>
        <w:ind w:firstLine="0"/>
        <w:rPr>
          <w:rFonts w:asciiTheme="majorBidi" w:hAnsiTheme="majorBidi" w:cstheme="majorBidi"/>
        </w:rPr>
      </w:pPr>
      <w:r>
        <w:rPr>
          <w:b/>
          <w:bCs/>
        </w:rPr>
        <w:t xml:space="preserve">1.14.2 </w:t>
      </w:r>
      <w:r w:rsidRPr="00873B7E">
        <w:rPr>
          <w:b/>
          <w:bCs/>
          <w:u w:val="single"/>
        </w:rPr>
        <w:t>Second-line therapies</w:t>
      </w:r>
    </w:p>
    <w:p w:rsidR="00CE320E" w:rsidRPr="000F0CC8" w:rsidRDefault="00CE320E" w:rsidP="00CE320E">
      <w:pPr>
        <w:ind w:firstLine="0"/>
        <w:rPr>
          <w:b/>
          <w:bCs/>
        </w:rPr>
      </w:pPr>
      <w:r>
        <w:rPr>
          <w:b/>
          <w:bCs/>
        </w:rPr>
        <w:t xml:space="preserve">1.14.2 </w:t>
      </w:r>
      <w:r>
        <w:rPr>
          <w:b/>
          <w:bCs/>
          <w:vertAlign w:val="subscript"/>
        </w:rPr>
        <w:t xml:space="preserve">(a) </w:t>
      </w:r>
      <w:r w:rsidRPr="000F0CC8">
        <w:rPr>
          <w:b/>
          <w:bCs/>
        </w:rPr>
        <w:t>Sulfasalazine</w:t>
      </w:r>
    </w:p>
    <w:p w:rsidR="00CE320E" w:rsidRPr="00994FC5" w:rsidRDefault="00CE320E" w:rsidP="00CE320E">
      <w:pPr>
        <w:rPr>
          <w:rFonts w:asciiTheme="majorBidi" w:hAnsiTheme="majorBidi" w:cstheme="majorBidi"/>
        </w:rPr>
      </w:pPr>
      <w:r w:rsidRPr="00994FC5">
        <w:rPr>
          <w:rFonts w:asciiTheme="majorBidi" w:hAnsiTheme="majorBidi" w:cstheme="majorBidi"/>
        </w:rPr>
        <w:t>Sulfasalazine has both immunomodulatory and immunosuppressive actions that include suppression of T cell proliferation and reducing the synthesis of cytokines, including interleukin (IL) 6, 1, and 12, tumor necrosis factor alpha, and ant</w:t>
      </w:r>
      <w:r>
        <w:rPr>
          <w:rFonts w:asciiTheme="majorBidi" w:hAnsiTheme="majorBidi" w:cstheme="majorBidi"/>
        </w:rPr>
        <w:t>ibody production (</w:t>
      </w:r>
      <w:r w:rsidRPr="005339BD">
        <w:rPr>
          <w:b/>
          <w:bCs/>
        </w:rPr>
        <w:t xml:space="preserve">Ranganath </w:t>
      </w:r>
      <w:r>
        <w:rPr>
          <w:b/>
          <w:bCs/>
        </w:rPr>
        <w:t xml:space="preserve">and Furst, </w:t>
      </w:r>
      <w:r w:rsidRPr="005339BD">
        <w:rPr>
          <w:b/>
          <w:bCs/>
        </w:rPr>
        <w:t>2007)</w:t>
      </w:r>
      <w:r w:rsidRPr="00994FC5">
        <w:rPr>
          <w:rFonts w:asciiTheme="majorBidi" w:hAnsiTheme="majorBidi" w:cstheme="majorBidi"/>
        </w:rPr>
        <w:t>. Side effects to sulfasalazine include gastrointestinal distress, dizzi</w:t>
      </w:r>
      <w:r>
        <w:rPr>
          <w:rFonts w:asciiTheme="majorBidi" w:hAnsiTheme="majorBidi" w:cstheme="majorBidi"/>
        </w:rPr>
        <w:t xml:space="preserve">ness, and headache </w:t>
      </w:r>
      <w:r w:rsidRPr="000463D7">
        <w:rPr>
          <w:rFonts w:asciiTheme="majorBidi" w:hAnsiTheme="majorBidi" w:cstheme="majorBidi"/>
          <w:b/>
          <w:bCs/>
        </w:rPr>
        <w:t>(Rashidi and Mahd, 2008)</w:t>
      </w:r>
      <w:r w:rsidRPr="00994FC5">
        <w:rPr>
          <w:rFonts w:asciiTheme="majorBidi" w:hAnsiTheme="majorBidi" w:cstheme="majorBidi"/>
        </w:rPr>
        <w:t>.</w:t>
      </w:r>
    </w:p>
    <w:p w:rsidR="00CE320E" w:rsidRPr="000F0CC8" w:rsidRDefault="00CE320E" w:rsidP="00CE320E">
      <w:pPr>
        <w:ind w:firstLine="0"/>
        <w:rPr>
          <w:b/>
          <w:bCs/>
        </w:rPr>
      </w:pPr>
      <w:r>
        <w:rPr>
          <w:b/>
          <w:bCs/>
        </w:rPr>
        <w:t xml:space="preserve">1.14.2 </w:t>
      </w:r>
      <w:r>
        <w:rPr>
          <w:b/>
          <w:bCs/>
          <w:vertAlign w:val="subscript"/>
        </w:rPr>
        <w:t xml:space="preserve">(b) </w:t>
      </w:r>
      <w:r w:rsidRPr="000F0CC8">
        <w:rPr>
          <w:b/>
          <w:bCs/>
        </w:rPr>
        <w:t>Photochemotherapy</w:t>
      </w:r>
    </w:p>
    <w:p w:rsidR="00CE320E" w:rsidRDefault="00CE320E" w:rsidP="00CE320E">
      <w:r w:rsidRPr="00166356">
        <w:t>The success rate for oral and topical psoralen plus ultraviolet A (PUVA) ranged from 1</w:t>
      </w:r>
      <w:r>
        <w:t xml:space="preserve">5% to more than 70% </w:t>
      </w:r>
      <w:r w:rsidRPr="00E413D7">
        <w:rPr>
          <w:b/>
          <w:bCs/>
        </w:rPr>
        <w:t>(Mohamed et al., 2005)</w:t>
      </w:r>
      <w:r w:rsidRPr="00166356">
        <w:t>. PUVA</w:t>
      </w:r>
      <w:r>
        <w:t xml:space="preserve"> </w:t>
      </w:r>
      <w:r w:rsidRPr="00166356">
        <w:t>turban is a method of administering a dilute psoralen solution (8 methoxypsoralen 0.0001%) selectively to the scalp for 20 minutes using a cotton towel as a turban. The patient’s scalp is then exposed to ultraviolet A</w:t>
      </w:r>
      <w:r>
        <w:t xml:space="preserve"> radiation </w:t>
      </w:r>
      <w:r w:rsidRPr="00E413D7">
        <w:rPr>
          <w:b/>
          <w:bCs/>
        </w:rPr>
        <w:t>(Broniarczyk-Dyla et al., 2006)</w:t>
      </w:r>
      <w:r w:rsidRPr="00166356">
        <w:t>.</w:t>
      </w:r>
    </w:p>
    <w:p w:rsidR="00CE320E" w:rsidRDefault="00CE320E" w:rsidP="00CE320E">
      <w:r w:rsidRPr="00166356">
        <w:lastRenderedPageBreak/>
        <w:t xml:space="preserve">Treatment sessions are performed two or three times per week. PUVA turban has been shown to be effective in about 70% of treated patients. During a follow-up period of 15 months after PUVA turban therapy, recurrences of alopecia areata were observed in 26% of </w:t>
      </w:r>
      <w:r>
        <w:t xml:space="preserve">responders </w:t>
      </w:r>
      <w:r w:rsidRPr="00E413D7">
        <w:rPr>
          <w:b/>
          <w:bCs/>
        </w:rPr>
        <w:t>(Broniarczyk-Dyla et al., 2006)</w:t>
      </w:r>
      <w:r w:rsidRPr="00166356">
        <w:t xml:space="preserve">. </w:t>
      </w:r>
    </w:p>
    <w:p w:rsidR="00CE320E" w:rsidRDefault="00CE320E" w:rsidP="00CE320E">
      <w:r w:rsidRPr="00166356">
        <w:t>PUVA turban therapy lacks the systemic side effects of oral PUVA and can be considered as alternative therapy for patients with alopecia areata.</w:t>
      </w:r>
      <w:r>
        <w:t xml:space="preserve"> </w:t>
      </w:r>
      <w:r w:rsidRPr="00166356">
        <w:t>Although the erythema induced by UVB radiation is similar to that produced by other irritants, there is little evidence in the literature of the efficacy of this technique</w:t>
      </w:r>
      <w:r w:rsidRPr="00E413D7">
        <w:rPr>
          <w:b/>
          <w:bCs/>
        </w:rPr>
        <w:t xml:space="preserve"> (MacDonald Hull et al., 2003)</w:t>
      </w:r>
      <w:r>
        <w:t>.</w:t>
      </w:r>
    </w:p>
    <w:p w:rsidR="00CE320E" w:rsidRPr="00B129D3" w:rsidRDefault="00CE320E" w:rsidP="00CE320E">
      <w:pPr>
        <w:ind w:firstLine="0"/>
      </w:pPr>
      <w:r>
        <w:rPr>
          <w:b/>
          <w:bCs/>
        </w:rPr>
        <w:t xml:space="preserve">1.14.2 </w:t>
      </w:r>
      <w:r>
        <w:rPr>
          <w:b/>
          <w:bCs/>
          <w:vertAlign w:val="subscript"/>
        </w:rPr>
        <w:t xml:space="preserve">(c) </w:t>
      </w:r>
      <w:r w:rsidRPr="000F0CC8">
        <w:rPr>
          <w:b/>
          <w:bCs/>
        </w:rPr>
        <w:t>Excimer laser</w:t>
      </w:r>
    </w:p>
    <w:p w:rsidR="00CE320E" w:rsidRDefault="00CE320E" w:rsidP="00CE320E">
      <w:r w:rsidRPr="00166356">
        <w:t xml:space="preserve">In a treatment of 42 alopecia areata patches with the 308 nm excimer laser, hair regrowth was observed in 41.5% of treated areas </w:t>
      </w:r>
      <w:r w:rsidRPr="00910450">
        <w:rPr>
          <w:b/>
          <w:bCs/>
        </w:rPr>
        <w:t>(Al- Mutairi, 2007)</w:t>
      </w:r>
      <w:r w:rsidRPr="00166356">
        <w:t>. Hair regrowth was noticed to begin to appear during the second month of therapy. Laser therapy was administered twice a week for a maximum of 24 sessions. Apart from erythema at the treated sites, there were no significant adverse effects. Relapses of alopecia areata were observed in two patients with patchy alopecia areata of the scalp who had shown c</w:t>
      </w:r>
      <w:r>
        <w:t>omplete regrowth earlier. T</w:t>
      </w:r>
      <w:r w:rsidRPr="00166356">
        <w:t xml:space="preserve">he use of excimer laser in children with alopecia areata has been reported to have a </w:t>
      </w:r>
      <w:r>
        <w:t xml:space="preserve">good success rate </w:t>
      </w:r>
      <w:r w:rsidRPr="00910450">
        <w:rPr>
          <w:b/>
          <w:bCs/>
        </w:rPr>
        <w:t>(Al-Mutairi, 2009)</w:t>
      </w:r>
      <w:r w:rsidRPr="00166356">
        <w:t>.</w:t>
      </w:r>
    </w:p>
    <w:p w:rsidR="00CE320E" w:rsidRDefault="00CE320E" w:rsidP="00CE320E">
      <w:pPr>
        <w:ind w:firstLine="0"/>
      </w:pPr>
      <w:r>
        <w:rPr>
          <w:rFonts w:asciiTheme="majorBidi" w:hAnsiTheme="majorBidi" w:cstheme="majorBidi"/>
          <w:b/>
          <w:bCs/>
        </w:rPr>
        <w:t xml:space="preserve">1.14. 3 </w:t>
      </w:r>
      <w:r w:rsidRPr="00873B7E">
        <w:rPr>
          <w:rFonts w:asciiTheme="majorBidi" w:hAnsiTheme="majorBidi" w:cstheme="majorBidi"/>
          <w:b/>
          <w:bCs/>
          <w:u w:val="single"/>
        </w:rPr>
        <w:t>Third-line therapies</w:t>
      </w:r>
    </w:p>
    <w:p w:rsidR="00CE320E" w:rsidRPr="00873B7E" w:rsidRDefault="00CE320E" w:rsidP="00CE320E">
      <w:pPr>
        <w:ind w:firstLine="0"/>
      </w:pPr>
      <w:r>
        <w:rPr>
          <w:rFonts w:asciiTheme="majorBidi" w:hAnsiTheme="majorBidi" w:cstheme="majorBidi"/>
          <w:b/>
          <w:bCs/>
        </w:rPr>
        <w:t xml:space="preserve">1. 14. 3 </w:t>
      </w:r>
      <w:r>
        <w:rPr>
          <w:rFonts w:asciiTheme="majorBidi" w:hAnsiTheme="majorBidi" w:cstheme="majorBidi"/>
          <w:b/>
          <w:bCs/>
          <w:vertAlign w:val="subscript"/>
        </w:rPr>
        <w:t xml:space="preserve">(a) </w:t>
      </w:r>
      <w:r w:rsidRPr="00827936">
        <w:rPr>
          <w:rFonts w:asciiTheme="majorBidi" w:hAnsiTheme="majorBidi" w:cstheme="majorBidi"/>
          <w:b/>
          <w:bCs/>
        </w:rPr>
        <w:t>Systemic corticosteroids</w:t>
      </w:r>
    </w:p>
    <w:p w:rsidR="00CE320E" w:rsidRDefault="00CE320E" w:rsidP="00CE320E">
      <w:pPr>
        <w:rPr>
          <w:rFonts w:asciiTheme="majorBidi" w:hAnsiTheme="majorBidi" w:cstheme="majorBidi"/>
        </w:rPr>
      </w:pPr>
      <w:r w:rsidRPr="00602C7C">
        <w:rPr>
          <w:rFonts w:asciiTheme="majorBidi" w:hAnsiTheme="majorBidi" w:cstheme="majorBidi"/>
        </w:rPr>
        <w:t xml:space="preserve">Long-term therapy with oral corticosteroids may lead to hair regrowth in some patients. Indeed, the frequent relapses when tapering the dose, the need for prolonged treatment, and the associated side effects </w:t>
      </w:r>
      <w:r w:rsidRPr="00602C7C">
        <w:rPr>
          <w:rFonts w:asciiTheme="majorBidi" w:hAnsiTheme="majorBidi" w:cstheme="majorBidi"/>
        </w:rPr>
        <w:lastRenderedPageBreak/>
        <w:t>would seem to limit the use of these drugs</w:t>
      </w:r>
      <w:r>
        <w:rPr>
          <w:rFonts w:asciiTheme="majorBidi" w:hAnsiTheme="majorBidi" w:cstheme="majorBidi"/>
          <w:b/>
          <w:bCs/>
        </w:rPr>
        <w:t xml:space="preserve"> (</w:t>
      </w:r>
      <w:r w:rsidRPr="00D67796">
        <w:rPr>
          <w:rFonts w:asciiTheme="majorBidi" w:hAnsiTheme="majorBidi" w:cstheme="majorBidi"/>
          <w:b/>
          <w:bCs/>
        </w:rPr>
        <w:t>Mandani and Shapiro, 2000)</w:t>
      </w:r>
      <w:r w:rsidRPr="00602C7C">
        <w:rPr>
          <w:rFonts w:asciiTheme="majorBidi" w:hAnsiTheme="majorBidi" w:cstheme="majorBidi"/>
        </w:rPr>
        <w:t>.</w:t>
      </w:r>
    </w:p>
    <w:p w:rsidR="00CE320E" w:rsidRDefault="00CE320E" w:rsidP="00CE320E">
      <w:pPr>
        <w:rPr>
          <w:rFonts w:asciiTheme="majorBidi" w:hAnsiTheme="majorBidi" w:cstheme="majorBidi"/>
        </w:rPr>
      </w:pPr>
      <w:r w:rsidRPr="00D67796">
        <w:rPr>
          <w:rFonts w:asciiTheme="majorBidi" w:hAnsiTheme="majorBidi" w:cstheme="majorBidi"/>
        </w:rPr>
        <w:t xml:space="preserve">One way to minimize the side effects of systemic corticosteroids is to use them in </w:t>
      </w:r>
      <w:r w:rsidRPr="005A1D83">
        <w:t xml:space="preserve">the form of pulses; </w:t>
      </w:r>
      <w:r w:rsidRPr="007E5317">
        <w:rPr>
          <w:rFonts w:asciiTheme="majorBidi" w:hAnsiTheme="majorBidi" w:cstheme="majorBidi"/>
        </w:rPr>
        <w:t>Intravenous methylprednisolone 250 mg administered twice a day in adults or 5 mg/kg twice a day in children for 3 c</w:t>
      </w:r>
      <w:r>
        <w:rPr>
          <w:rFonts w:asciiTheme="majorBidi" w:hAnsiTheme="majorBidi" w:cstheme="majorBidi"/>
        </w:rPr>
        <w:t xml:space="preserve">onsecutive days, once a month </w:t>
      </w:r>
      <w:r w:rsidRPr="00D67796">
        <w:rPr>
          <w:rFonts w:asciiTheme="majorBidi" w:hAnsiTheme="majorBidi" w:cstheme="majorBidi"/>
          <w:b/>
          <w:bCs/>
        </w:rPr>
        <w:t>(Assouly et al., 2003)</w:t>
      </w:r>
      <w:r>
        <w:rPr>
          <w:rFonts w:asciiTheme="majorBidi" w:hAnsiTheme="majorBidi" w:cstheme="majorBidi"/>
        </w:rPr>
        <w:t xml:space="preserve"> or o</w:t>
      </w:r>
      <w:r w:rsidRPr="00D67796">
        <w:rPr>
          <w:rFonts w:asciiTheme="majorBidi" w:hAnsiTheme="majorBidi" w:cstheme="majorBidi"/>
        </w:rPr>
        <w:t>ral dexamethason</w:t>
      </w:r>
      <w:r>
        <w:rPr>
          <w:rFonts w:asciiTheme="majorBidi" w:hAnsiTheme="majorBidi" w:cstheme="majorBidi"/>
        </w:rPr>
        <w:t xml:space="preserve">e 5 mg twice a week </w:t>
      </w:r>
      <w:r w:rsidRPr="00D67796">
        <w:rPr>
          <w:rFonts w:asciiTheme="majorBidi" w:hAnsiTheme="majorBidi" w:cstheme="majorBidi"/>
          <w:b/>
          <w:bCs/>
        </w:rPr>
        <w:t>(Sharma and Gupta, 1999)</w:t>
      </w:r>
      <w:r>
        <w:rPr>
          <w:rFonts w:asciiTheme="majorBidi" w:hAnsiTheme="majorBidi" w:cstheme="majorBidi"/>
        </w:rPr>
        <w:t xml:space="preserve"> or </w:t>
      </w:r>
      <w:r w:rsidRPr="00D67796">
        <w:rPr>
          <w:rFonts w:asciiTheme="majorBidi" w:hAnsiTheme="majorBidi" w:cstheme="majorBidi"/>
        </w:rPr>
        <w:t>betamethasone 5 mg twice a week (0.1</w:t>
      </w:r>
      <w:r>
        <w:rPr>
          <w:rFonts w:asciiTheme="majorBidi" w:hAnsiTheme="majorBidi" w:cstheme="majorBidi"/>
        </w:rPr>
        <w:t xml:space="preserve"> mg/kg in children) </w:t>
      </w:r>
      <w:r w:rsidRPr="00D67796">
        <w:rPr>
          <w:rFonts w:asciiTheme="majorBidi" w:hAnsiTheme="majorBidi" w:cstheme="majorBidi"/>
          <w:b/>
          <w:bCs/>
        </w:rPr>
        <w:t>(Agarwal et al., 2006)</w:t>
      </w:r>
      <w:r>
        <w:rPr>
          <w:rFonts w:asciiTheme="majorBidi" w:hAnsiTheme="majorBidi" w:cstheme="majorBidi"/>
        </w:rPr>
        <w:t>.</w:t>
      </w:r>
    </w:p>
    <w:p w:rsidR="00CE320E" w:rsidRPr="00D67796" w:rsidRDefault="00CE320E" w:rsidP="00CE320E">
      <w:pPr>
        <w:ind w:firstLine="0"/>
        <w:rPr>
          <w:rFonts w:asciiTheme="majorBidi" w:hAnsiTheme="majorBidi" w:cstheme="majorBidi"/>
        </w:rPr>
      </w:pPr>
      <w:r>
        <w:rPr>
          <w:rFonts w:asciiTheme="majorBidi" w:hAnsiTheme="majorBidi" w:cstheme="majorBidi"/>
          <w:b/>
          <w:bCs/>
        </w:rPr>
        <w:t xml:space="preserve">1. 14. 3 </w:t>
      </w:r>
      <w:r>
        <w:rPr>
          <w:rFonts w:asciiTheme="majorBidi" w:hAnsiTheme="majorBidi" w:cstheme="majorBidi"/>
          <w:b/>
          <w:bCs/>
          <w:vertAlign w:val="subscript"/>
        </w:rPr>
        <w:t xml:space="preserve">(b) </w:t>
      </w:r>
      <w:r w:rsidRPr="00D67796">
        <w:rPr>
          <w:b/>
          <w:bCs/>
        </w:rPr>
        <w:t>Methotrexate</w:t>
      </w:r>
    </w:p>
    <w:p w:rsidR="00CE320E" w:rsidRPr="000061D0" w:rsidRDefault="00CE320E" w:rsidP="00CE320E">
      <w:pPr>
        <w:rPr>
          <w:rFonts w:asciiTheme="majorBidi" w:hAnsiTheme="majorBidi" w:cstheme="majorBidi"/>
        </w:rPr>
      </w:pPr>
      <w:r w:rsidRPr="000061D0">
        <w:rPr>
          <w:rFonts w:asciiTheme="majorBidi" w:hAnsiTheme="majorBidi" w:cstheme="majorBidi"/>
        </w:rPr>
        <w:t>In a long-term follow-up study of methotrexate in 33 patients with alopecia areata, complete hair regrowth was achieved in 57% and 63% of patients who used methotrexate alone or with low doses of oral corticosteroids (prednisone 10–20 mg/day), respectively</w:t>
      </w:r>
      <w:r w:rsidRPr="005A391C">
        <w:rPr>
          <w:rFonts w:asciiTheme="majorBidi" w:hAnsiTheme="majorBidi" w:cstheme="majorBidi"/>
          <w:b/>
          <w:bCs/>
        </w:rPr>
        <w:t xml:space="preserve"> (Chartaux and Joly, 2010)</w:t>
      </w:r>
      <w:r w:rsidRPr="000061D0">
        <w:rPr>
          <w:rFonts w:asciiTheme="majorBidi" w:hAnsiTheme="majorBidi" w:cstheme="majorBidi"/>
        </w:rPr>
        <w:t>.In a retrospective trial of methotrexate in 14 children with alopecia areata, approximately one third of patients experienced a clinically relevant</w:t>
      </w:r>
      <w:r>
        <w:rPr>
          <w:rFonts w:asciiTheme="majorBidi" w:hAnsiTheme="majorBidi" w:cstheme="majorBidi"/>
        </w:rPr>
        <w:t xml:space="preserve"> therapeutic response </w:t>
      </w:r>
      <w:r w:rsidRPr="00F802C8">
        <w:rPr>
          <w:rFonts w:asciiTheme="majorBidi" w:hAnsiTheme="majorBidi" w:cstheme="majorBidi"/>
          <w:b/>
          <w:bCs/>
        </w:rPr>
        <w:t>(Royer et al., 2011)</w:t>
      </w:r>
      <w:r w:rsidRPr="000061D0">
        <w:rPr>
          <w:rFonts w:asciiTheme="majorBidi" w:hAnsiTheme="majorBidi" w:cstheme="majorBidi"/>
        </w:rPr>
        <w:t>. Adverse effects to methotrexate include persistent nausea, transient elevation of hepatic enzymes, and leucopenia.</w:t>
      </w:r>
    </w:p>
    <w:p w:rsidR="00CE320E" w:rsidRPr="005A1D83" w:rsidRDefault="00CE320E" w:rsidP="00CE320E">
      <w:pPr>
        <w:ind w:firstLine="0"/>
        <w:rPr>
          <w:rFonts w:asciiTheme="majorBidi" w:hAnsiTheme="majorBidi" w:cstheme="majorBidi"/>
        </w:rPr>
      </w:pPr>
      <w:r>
        <w:rPr>
          <w:rFonts w:asciiTheme="majorBidi" w:hAnsiTheme="majorBidi" w:cstheme="majorBidi"/>
          <w:b/>
          <w:bCs/>
        </w:rPr>
        <w:t xml:space="preserve">1. 14. 3 </w:t>
      </w:r>
      <w:r>
        <w:rPr>
          <w:rFonts w:asciiTheme="majorBidi" w:hAnsiTheme="majorBidi" w:cstheme="majorBidi"/>
          <w:b/>
          <w:bCs/>
          <w:vertAlign w:val="subscript"/>
        </w:rPr>
        <w:t xml:space="preserve">(c) </w:t>
      </w:r>
      <w:r w:rsidRPr="005A1D83">
        <w:rPr>
          <w:b/>
          <w:bCs/>
        </w:rPr>
        <w:t>Cyclosporine</w:t>
      </w:r>
    </w:p>
    <w:p w:rsidR="00CE320E" w:rsidRPr="005A1D83" w:rsidRDefault="00CE320E" w:rsidP="00CE320E">
      <w:r w:rsidRPr="00D65BF5">
        <w:rPr>
          <w:rFonts w:asciiTheme="majorBidi" w:hAnsiTheme="majorBidi" w:cstheme="majorBidi"/>
        </w:rPr>
        <w:t>A recent study showed that a good response to oral cyclosporine can be predicted if the serum level of IL 18 is elevated and the level of solub</w:t>
      </w:r>
      <w:r>
        <w:rPr>
          <w:rFonts w:asciiTheme="majorBidi" w:hAnsiTheme="majorBidi" w:cstheme="majorBidi"/>
        </w:rPr>
        <w:t xml:space="preserve">le IL 2 receptor is low </w:t>
      </w:r>
      <w:r w:rsidRPr="00F802C8">
        <w:rPr>
          <w:rFonts w:asciiTheme="majorBidi" w:hAnsiTheme="majorBidi" w:cstheme="majorBidi"/>
          <w:b/>
          <w:bCs/>
        </w:rPr>
        <w:t>(Lee et al., 2010)</w:t>
      </w:r>
      <w:r w:rsidRPr="00D65BF5">
        <w:rPr>
          <w:rFonts w:asciiTheme="majorBidi" w:hAnsiTheme="majorBidi" w:cstheme="majorBidi"/>
        </w:rPr>
        <w:t>.</w:t>
      </w:r>
    </w:p>
    <w:p w:rsidR="00CE320E" w:rsidRPr="001F326B" w:rsidRDefault="00CE320E" w:rsidP="00CE320E">
      <w:pPr>
        <w:ind w:firstLine="0"/>
        <w:rPr>
          <w:b/>
          <w:bCs/>
        </w:rPr>
      </w:pPr>
      <w:r>
        <w:rPr>
          <w:rFonts w:asciiTheme="majorBidi" w:hAnsiTheme="majorBidi" w:cstheme="majorBidi"/>
          <w:b/>
          <w:bCs/>
        </w:rPr>
        <w:t xml:space="preserve">1. 14. 3 </w:t>
      </w:r>
      <w:r>
        <w:rPr>
          <w:rFonts w:asciiTheme="majorBidi" w:hAnsiTheme="majorBidi" w:cstheme="majorBidi"/>
          <w:b/>
          <w:bCs/>
          <w:vertAlign w:val="subscript"/>
        </w:rPr>
        <w:t xml:space="preserve">(d) </w:t>
      </w:r>
      <w:r w:rsidRPr="001F326B">
        <w:rPr>
          <w:b/>
          <w:bCs/>
        </w:rPr>
        <w:t>Azathioprine</w:t>
      </w:r>
    </w:p>
    <w:p w:rsidR="00CE320E" w:rsidRDefault="00CE320E" w:rsidP="00CE320E">
      <w:pPr>
        <w:rPr>
          <w:rFonts w:asciiTheme="majorBidi" w:hAnsiTheme="majorBidi" w:cstheme="majorBidi"/>
        </w:rPr>
      </w:pPr>
      <w:r w:rsidRPr="00913659">
        <w:rPr>
          <w:rFonts w:asciiTheme="majorBidi" w:hAnsiTheme="majorBidi" w:cstheme="majorBidi"/>
        </w:rPr>
        <w:t xml:space="preserve">Azathioprine, a thiopurine analog immunosuppressive drug, has been used to treat a vast array of autoimmune diseases. It inhibits DNA synthesis and thus decreases proliferation of cells, especially T and B </w:t>
      </w:r>
      <w:r w:rsidRPr="00913659">
        <w:rPr>
          <w:rFonts w:asciiTheme="majorBidi" w:hAnsiTheme="majorBidi" w:cstheme="majorBidi"/>
        </w:rPr>
        <w:lastRenderedPageBreak/>
        <w:t>lymphocytes. Azathioprine also decreases the number of Langerhans cells and other antigen-presenting cells in the skin. In a recent pilot study of 20 patients treated with azathioprine 2 mg/kg/day as monotherapy, mean hair regrow</w:t>
      </w:r>
      <w:r>
        <w:rPr>
          <w:rFonts w:asciiTheme="majorBidi" w:hAnsiTheme="majorBidi" w:cstheme="majorBidi"/>
        </w:rPr>
        <w:t xml:space="preserve">th was 52.3% ± 38.4% </w:t>
      </w:r>
      <w:r w:rsidRPr="00F802C8">
        <w:rPr>
          <w:rFonts w:asciiTheme="majorBidi" w:hAnsiTheme="majorBidi" w:cstheme="majorBidi"/>
          <w:b/>
          <w:bCs/>
        </w:rPr>
        <w:t>(Farshi et al., 2010)</w:t>
      </w:r>
      <w:r w:rsidRPr="00913659">
        <w:rPr>
          <w:rFonts w:asciiTheme="majorBidi" w:hAnsiTheme="majorBidi" w:cstheme="majorBidi"/>
        </w:rPr>
        <w:t xml:space="preserve">. </w:t>
      </w:r>
    </w:p>
    <w:p w:rsidR="00CE320E" w:rsidRPr="00E53BF2" w:rsidRDefault="00CE320E" w:rsidP="00CE320E">
      <w:pPr>
        <w:ind w:firstLine="0"/>
        <w:rPr>
          <w:rFonts w:asciiTheme="majorBidi" w:hAnsiTheme="majorBidi" w:cstheme="majorBidi"/>
        </w:rPr>
      </w:pPr>
      <w:r>
        <w:rPr>
          <w:rFonts w:asciiTheme="majorBidi" w:hAnsiTheme="majorBidi" w:cstheme="majorBidi"/>
          <w:b/>
          <w:bCs/>
        </w:rPr>
        <w:t xml:space="preserve">1. 14. 3 </w:t>
      </w:r>
      <w:r>
        <w:rPr>
          <w:rFonts w:asciiTheme="majorBidi" w:hAnsiTheme="majorBidi" w:cstheme="majorBidi"/>
          <w:b/>
          <w:bCs/>
          <w:vertAlign w:val="subscript"/>
        </w:rPr>
        <w:t xml:space="preserve">(e) </w:t>
      </w:r>
      <w:r w:rsidRPr="000061D0">
        <w:rPr>
          <w:b/>
          <w:bCs/>
        </w:rPr>
        <w:t>Psychological support</w:t>
      </w:r>
    </w:p>
    <w:p w:rsidR="00CE320E" w:rsidRPr="003F2776" w:rsidRDefault="00CE320E" w:rsidP="00CE320E">
      <w:pPr>
        <w:rPr>
          <w:rFonts w:asciiTheme="majorBidi" w:hAnsiTheme="majorBidi" w:cstheme="majorBidi"/>
        </w:rPr>
      </w:pPr>
      <w:r w:rsidRPr="00E863D2">
        <w:rPr>
          <w:rFonts w:asciiTheme="majorBidi" w:hAnsiTheme="majorBidi" w:cstheme="majorBidi"/>
        </w:rPr>
        <w:t>Alopecia areata is considered to be an example of a psychosomatic disorder, leading to dramatic and devastating emotions which can negatively impact patient self-esteem, body image, and s</w:t>
      </w:r>
      <w:r>
        <w:rPr>
          <w:rFonts w:asciiTheme="majorBidi" w:hAnsiTheme="majorBidi" w:cstheme="majorBidi"/>
        </w:rPr>
        <w:t>elf-confidence</w:t>
      </w:r>
      <w:r w:rsidRPr="00E863D2">
        <w:rPr>
          <w:rFonts w:asciiTheme="majorBidi" w:hAnsiTheme="majorBidi" w:cstheme="majorBidi"/>
        </w:rPr>
        <w:t>. One important step that should not be overlooked during the course of management of alopecia areata is offering psychological support to foster increased self-esteem and adaptation to this disease. Helping patients with alopecia areata cope with depression and an unpredictable disease like alopecia areata can be achieved by several ways, including education of the patient about the nature of disease, psychotherap</w:t>
      </w:r>
      <w:r>
        <w:rPr>
          <w:rFonts w:asciiTheme="majorBidi" w:hAnsiTheme="majorBidi" w:cstheme="majorBidi"/>
        </w:rPr>
        <w:t>y, antidepressants</w:t>
      </w:r>
      <w:r w:rsidRPr="00E863D2">
        <w:rPr>
          <w:rFonts w:asciiTheme="majorBidi" w:hAnsiTheme="majorBidi" w:cstheme="majorBidi"/>
        </w:rPr>
        <w:t>, and support groups. Patients with extensive disease may wear scalp prostheses, such as wigs, hairpieces, or other scalp coverings</w:t>
      </w:r>
      <w:r>
        <w:rPr>
          <w:rFonts w:asciiTheme="majorBidi" w:hAnsiTheme="majorBidi" w:cstheme="majorBidi"/>
        </w:rPr>
        <w:t xml:space="preserve"> </w:t>
      </w:r>
      <w:r w:rsidRPr="003F2776">
        <w:rPr>
          <w:rFonts w:asciiTheme="majorBidi" w:hAnsiTheme="majorBidi" w:cstheme="majorBidi"/>
          <w:b/>
          <w:bCs/>
        </w:rPr>
        <w:t>(Cipriani et al., 2001)</w:t>
      </w:r>
      <w:r>
        <w:rPr>
          <w:rFonts w:asciiTheme="majorBidi" w:hAnsiTheme="majorBidi" w:cstheme="majorBidi"/>
        </w:rPr>
        <w:t>.</w:t>
      </w:r>
    </w:p>
    <w:p w:rsidR="00CE320E" w:rsidRDefault="00CE320E" w:rsidP="00CE320E">
      <w:pPr>
        <w:ind w:firstLine="0"/>
        <w:jc w:val="both"/>
        <w:rPr>
          <w:rFonts w:cs="Times New Roman"/>
          <w:b/>
          <w:bCs/>
          <w:color w:val="000000"/>
          <w:u w:val="single"/>
        </w:rPr>
      </w:pPr>
      <w:r w:rsidRPr="00873B7E">
        <w:rPr>
          <w:rFonts w:asciiTheme="majorBidi" w:hAnsiTheme="majorBidi" w:cstheme="majorBidi"/>
          <w:b/>
          <w:bCs/>
          <w:color w:val="000000"/>
          <w:u w:val="single"/>
        </w:rPr>
        <w:t>2.</w:t>
      </w:r>
      <w:r>
        <w:rPr>
          <w:rFonts w:cs="Times New Roman"/>
          <w:b/>
          <w:bCs/>
          <w:color w:val="000000"/>
          <w:u w:val="single"/>
        </w:rPr>
        <w:t xml:space="preserve"> </w:t>
      </w:r>
      <w:r w:rsidRPr="00873B7E">
        <w:rPr>
          <w:rFonts w:cs="Times New Roman"/>
          <w:b/>
          <w:bCs/>
          <w:color w:val="000000"/>
          <w:u w:val="single"/>
        </w:rPr>
        <w:t>Ultraviolet Radiation</w:t>
      </w:r>
      <w:r>
        <w:rPr>
          <w:rFonts w:cs="Times New Roman"/>
          <w:b/>
          <w:bCs/>
          <w:color w:val="000000"/>
          <w:u w:val="single"/>
        </w:rPr>
        <w:t xml:space="preserve">: </w:t>
      </w:r>
      <w:r>
        <w:rPr>
          <w:b/>
          <w:bCs/>
          <w:u w:val="single"/>
        </w:rPr>
        <w:t>N</w:t>
      </w:r>
      <w:r w:rsidRPr="004D7B19">
        <w:rPr>
          <w:b/>
          <w:bCs/>
          <w:u w:val="single"/>
        </w:rPr>
        <w:t xml:space="preserve">ature  </w:t>
      </w:r>
      <w:r>
        <w:rPr>
          <w:b/>
          <w:bCs/>
          <w:u w:val="single"/>
        </w:rPr>
        <w:t>and Application</w:t>
      </w:r>
    </w:p>
    <w:p w:rsidR="00CE320E" w:rsidRPr="00DC2D07" w:rsidRDefault="00CE320E" w:rsidP="00CE320E">
      <w:pPr>
        <w:ind w:firstLine="0"/>
        <w:jc w:val="both"/>
        <w:rPr>
          <w:rFonts w:cs="Times New Roman"/>
          <w:b/>
          <w:bCs/>
          <w:color w:val="000000"/>
          <w:u w:val="single"/>
        </w:rPr>
      </w:pPr>
      <w:r>
        <w:rPr>
          <w:b/>
          <w:bCs/>
        </w:rPr>
        <w:t xml:space="preserve">2.1. </w:t>
      </w:r>
      <w:r w:rsidRPr="00DC2D07">
        <w:rPr>
          <w:b/>
          <w:bCs/>
          <w:u w:val="single"/>
        </w:rPr>
        <w:t>Introduction</w:t>
      </w:r>
    </w:p>
    <w:p w:rsidR="00CE320E" w:rsidRDefault="00CE320E" w:rsidP="00CE320E">
      <w:r w:rsidRPr="00DE4FE5">
        <w:t>Ultraviolet radiation, sometimes also called ultraviolet light, is invisible electromagnetic radiation of the same nature as visible light, but having shorter wavelengths and higher energies. In the electromagnetic spectrum</w:t>
      </w:r>
      <w:r>
        <w:t xml:space="preserve"> as shown in </w:t>
      </w:r>
      <w:r>
        <w:rPr>
          <w:b/>
          <w:bCs/>
        </w:rPr>
        <w:t>(Figure 2</w:t>
      </w:r>
      <w:r w:rsidRPr="0051322E">
        <w:rPr>
          <w:b/>
          <w:bCs/>
        </w:rPr>
        <w:t>)</w:t>
      </w:r>
      <w:r w:rsidRPr="00DE4FE5">
        <w:t xml:space="preserve">, UVR extends between the blue end of the visible spectrum and low-energy X-rays, straddling the boundary between </w:t>
      </w:r>
      <w:r>
        <w:t xml:space="preserve">ionizing and non </w:t>
      </w:r>
      <w:r w:rsidRPr="00DE4FE5">
        <w:t>ionizing radiation (which is conventionally set at 100 nm). Ionizing radiation, such as X-rays and gamma-rays, has enough energy t</w:t>
      </w:r>
      <w:r>
        <w:t>o ionize (i.e. break up) atoms and non-i</w:t>
      </w:r>
      <w:r w:rsidRPr="00DE4FE5">
        <w:t xml:space="preserve">onizing radiation, </w:t>
      </w:r>
      <w:r w:rsidRPr="00DE4FE5">
        <w:lastRenderedPageBreak/>
        <w:t xml:space="preserve">such as </w:t>
      </w:r>
      <w:r>
        <w:t>visible light,</w:t>
      </w:r>
      <w:r w:rsidRPr="00DE4FE5">
        <w:t xml:space="preserve"> microwaves, or radio waves, do not</w:t>
      </w:r>
      <w:r>
        <w:t xml:space="preserve"> </w:t>
      </w:r>
      <w:r w:rsidRPr="00C55B03">
        <w:rPr>
          <w:b/>
          <w:bCs/>
        </w:rPr>
        <w:t>(Diffy and Farr, 2002)</w:t>
      </w:r>
      <w:r>
        <w:t>.</w:t>
      </w:r>
    </w:p>
    <w:p w:rsidR="00CE320E" w:rsidRDefault="00CE320E" w:rsidP="00CE320E">
      <w:pPr>
        <w:ind w:firstLine="0"/>
        <w:jc w:val="center"/>
      </w:pPr>
      <w:r w:rsidRPr="008C53C9">
        <w:rPr>
          <w:noProof/>
        </w:rPr>
        <w:drawing>
          <wp:inline distT="0" distB="0" distL="0" distR="0">
            <wp:extent cx="3451224" cy="2764800"/>
            <wp:effectExtent l="19050" t="0" r="0" b="0"/>
            <wp:docPr id="10" name="Picture 4" descr="300px-Electromagnetic-Spect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300px-Electromagnetic-Spectrum">
                      <a:hlinkClick r:id="rId37"/>
                    </pic:cNvPr>
                    <pic:cNvPicPr preferRelativeResize="0">
                      <a:picLocks noChangeAspect="1" noChangeArrowheads="1"/>
                    </pic:cNvPicPr>
                  </pic:nvPicPr>
                  <pic:blipFill>
                    <a:blip r:embed="rId38" cstate="print">
                      <a:lum bright="-40000" contrast="40000"/>
                    </a:blip>
                    <a:stretch>
                      <a:fillRect/>
                    </a:stretch>
                  </pic:blipFill>
                  <pic:spPr bwMode="auto">
                    <a:xfrm>
                      <a:off x="0" y="0"/>
                      <a:ext cx="3453657" cy="2766749"/>
                    </a:xfrm>
                    <a:prstGeom prst="rect">
                      <a:avLst/>
                    </a:prstGeom>
                    <a:noFill/>
                    <a:ln>
                      <a:noFill/>
                    </a:ln>
                  </pic:spPr>
                </pic:pic>
              </a:graphicData>
            </a:graphic>
          </wp:inline>
        </w:drawing>
      </w:r>
    </w:p>
    <w:p w:rsidR="00CE320E" w:rsidRDefault="00CE320E" w:rsidP="00CE320E">
      <w:r w:rsidRPr="008C53C9">
        <w:rPr>
          <w:b/>
          <w:bCs/>
        </w:rPr>
        <w:t>Fig</w:t>
      </w:r>
      <w:r>
        <w:rPr>
          <w:b/>
          <w:bCs/>
        </w:rPr>
        <w:t xml:space="preserve">. (2): </w:t>
      </w:r>
      <w:r w:rsidRPr="00200A71">
        <w:rPr>
          <w:b/>
          <w:bCs/>
        </w:rPr>
        <w:t>The electromagnetic spectrum</w:t>
      </w:r>
      <w:r w:rsidRPr="00C55B03">
        <w:rPr>
          <w:b/>
          <w:bCs/>
        </w:rPr>
        <w:t xml:space="preserve"> (Diffy and Farr, 2002)</w:t>
      </w:r>
      <w:r>
        <w:t>.</w:t>
      </w:r>
    </w:p>
    <w:p w:rsidR="00CE320E" w:rsidRPr="00087827" w:rsidRDefault="00CE320E" w:rsidP="00CE320E">
      <w:pPr>
        <w:ind w:firstLine="0"/>
        <w:rPr>
          <w:b/>
          <w:bCs/>
          <w:u w:val="single"/>
        </w:rPr>
      </w:pPr>
      <w:r w:rsidRPr="00087827">
        <w:rPr>
          <w:b/>
          <w:bCs/>
        </w:rPr>
        <w:t xml:space="preserve">2.2. </w:t>
      </w:r>
      <w:r w:rsidRPr="00087827">
        <w:rPr>
          <w:b/>
          <w:bCs/>
          <w:u w:val="single"/>
        </w:rPr>
        <w:t>Nature</w:t>
      </w:r>
    </w:p>
    <w:p w:rsidR="00CE320E" w:rsidRDefault="00CE320E" w:rsidP="00CE320E">
      <w:r>
        <w:t xml:space="preserve">Ultraviolet radiation spans the wave length region from 400 to 100 nm </w:t>
      </w:r>
      <w:r>
        <w:rPr>
          <w:b/>
          <w:bCs/>
        </w:rPr>
        <w:t>(Figure-3</w:t>
      </w:r>
      <w:r w:rsidRPr="0051322E">
        <w:rPr>
          <w:b/>
          <w:bCs/>
        </w:rPr>
        <w:t>)</w:t>
      </w:r>
      <w:r>
        <w:t xml:space="preserve">. Even in the Ultraviolet portion of the spectrum the biological effects of radiation vary enormously with wave length and, for this reason, the Ultraviolet spectrum in further subdivided into three </w:t>
      </w:r>
      <w:r w:rsidRPr="006D3548">
        <w:t>regions</w:t>
      </w:r>
      <w:r w:rsidRPr="00C76FE4">
        <w:t xml:space="preserve">. </w:t>
      </w:r>
      <w:r w:rsidRPr="00B27060">
        <w:t>UV-A: 315 - 400 nm “Black light”</w:t>
      </w:r>
      <w:r>
        <w:t xml:space="preserve"> </w:t>
      </w:r>
      <w:r w:rsidRPr="00B27060">
        <w:t>UV-B: 280 - 315 nm “Erythemal UV”</w:t>
      </w:r>
      <w:r>
        <w:t xml:space="preserve"> </w:t>
      </w:r>
      <w:r w:rsidRPr="00B27060">
        <w:t>UV-C: 100 - 280 nm “Germicidal UV”</w:t>
      </w:r>
      <w:r w:rsidRPr="00C55B03">
        <w:rPr>
          <w:b/>
          <w:bCs/>
        </w:rPr>
        <w:t xml:space="preserve"> (Diffy and Farr, 2002)</w:t>
      </w:r>
      <w:r>
        <w:t>.</w:t>
      </w:r>
    </w:p>
    <w:p w:rsidR="00CE320E" w:rsidRDefault="00CE320E" w:rsidP="00CE320E">
      <w:r w:rsidRPr="00B15FF0">
        <w:t xml:space="preserve">The division of UVB and UVC at 280 nm is because wave lengths from the sun shorter than 280 nm do not reach the earth’s surface as it is largely absorbed by atmospheric ozone layer. The division between UVB and UVA at 315 nm marks the upper wave length of the range that is strongly erythematogenic. Wave lengths between 200 and 280 nm are referred to UVC. </w:t>
      </w:r>
      <w:r w:rsidRPr="00B27060">
        <w:t>These wavelengths are absorbed by DNA, RNA and</w:t>
      </w:r>
      <w:r>
        <w:t xml:space="preserve"> proteins of cells and can lethal to organisms</w:t>
      </w:r>
      <w:r w:rsidRPr="00235D9B">
        <w:rPr>
          <w:b/>
          <w:bCs/>
        </w:rPr>
        <w:t xml:space="preserve"> (Afag, 2011)</w:t>
      </w:r>
      <w:r>
        <w:t>.</w:t>
      </w:r>
    </w:p>
    <w:p w:rsidR="00CE320E" w:rsidRPr="00AB6C2A" w:rsidRDefault="00CE320E" w:rsidP="00CE320E">
      <w:r w:rsidRPr="00DE4FE5">
        <w:lastRenderedPageBreak/>
        <w:t xml:space="preserve">The UVC region of the spectrum is often called “germicidal radiation" .The waves shorter than 200nm is called vacuum ultraviolet. UVB (280-315 nm) is often referred to as mid UV or sunburn spectrum. Long wave UV, UVA (315-400nm) is sometimes referred as black light because it is not visible to the human eye and causes certain substances to emit visible fluorescence </w:t>
      </w:r>
      <w:r w:rsidRPr="00235D9B">
        <w:rPr>
          <w:b/>
          <w:bCs/>
        </w:rPr>
        <w:t>(Afag, 2011)</w:t>
      </w:r>
      <w:r>
        <w:t>.</w:t>
      </w:r>
    </w:p>
    <w:p w:rsidR="00CE320E" w:rsidRDefault="00CE320E" w:rsidP="00CE320E">
      <w:pPr>
        <w:jc w:val="left"/>
        <w:rPr>
          <w:b/>
          <w:bCs/>
        </w:rPr>
      </w:pPr>
      <w:r w:rsidRPr="00235D9B">
        <w:rPr>
          <w:b/>
          <w:bCs/>
          <w:noProof/>
        </w:rPr>
        <w:drawing>
          <wp:inline distT="0" distB="0" distL="0" distR="0">
            <wp:extent cx="4210050" cy="193357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lum bright="-40000" contrast="30000"/>
                    </a:blip>
                    <a:srcRect/>
                    <a:stretch>
                      <a:fillRect/>
                    </a:stretch>
                  </pic:blipFill>
                  <pic:spPr bwMode="auto">
                    <a:xfrm>
                      <a:off x="0" y="0"/>
                      <a:ext cx="4215230" cy="1935954"/>
                    </a:xfrm>
                    <a:prstGeom prst="rect">
                      <a:avLst/>
                    </a:prstGeom>
                    <a:noFill/>
                    <a:ln w="9525">
                      <a:noFill/>
                      <a:miter lim="800000"/>
                      <a:headEnd/>
                      <a:tailEnd/>
                    </a:ln>
                  </pic:spPr>
                </pic:pic>
              </a:graphicData>
            </a:graphic>
          </wp:inline>
        </w:drawing>
      </w:r>
    </w:p>
    <w:p w:rsidR="00CE320E" w:rsidRPr="007D0EFD" w:rsidRDefault="00CE320E" w:rsidP="00CE320E">
      <w:pPr>
        <w:ind w:firstLine="0"/>
        <w:jc w:val="left"/>
        <w:rPr>
          <w:b/>
          <w:bCs/>
        </w:rPr>
      </w:pPr>
      <w:r>
        <w:rPr>
          <w:rFonts w:asciiTheme="majorBidi" w:hAnsiTheme="majorBidi" w:cstheme="majorBidi"/>
          <w:b/>
          <w:bCs/>
        </w:rPr>
        <w:t xml:space="preserve">Fig. (3): </w:t>
      </w:r>
      <w:r w:rsidRPr="007D0EFD">
        <w:rPr>
          <w:rFonts w:asciiTheme="majorBidi" w:hAnsiTheme="majorBidi" w:cstheme="majorBidi"/>
          <w:b/>
          <w:bCs/>
        </w:rPr>
        <w:t>Ultraviolet (UV) region of the electromagnetic spectrum</w:t>
      </w:r>
    </w:p>
    <w:p w:rsidR="00CE320E" w:rsidRPr="007D0EFD" w:rsidRDefault="00CE320E" w:rsidP="00CE320E">
      <w:pPr>
        <w:ind w:firstLine="0"/>
        <w:jc w:val="left"/>
        <w:rPr>
          <w:b/>
          <w:bCs/>
        </w:rPr>
      </w:pPr>
      <w:r w:rsidRPr="007D0EFD">
        <w:rPr>
          <w:b/>
          <w:bCs/>
        </w:rPr>
        <w:t>(Diffy and Farr, 2002)</w:t>
      </w:r>
    </w:p>
    <w:p w:rsidR="00CE320E" w:rsidRPr="00F131ED" w:rsidRDefault="00CE320E" w:rsidP="00CE320E">
      <w:pPr>
        <w:ind w:firstLine="0"/>
        <w:jc w:val="left"/>
        <w:rPr>
          <w:b/>
          <w:bCs/>
          <w:u w:val="single"/>
        </w:rPr>
      </w:pPr>
      <w:r>
        <w:rPr>
          <w:rFonts w:asciiTheme="majorBidi" w:hAnsiTheme="majorBidi" w:cstheme="majorBidi"/>
          <w:b/>
          <w:bCs/>
        </w:rPr>
        <w:t xml:space="preserve">2.3. </w:t>
      </w:r>
      <w:r w:rsidRPr="00F131ED">
        <w:rPr>
          <w:rFonts w:asciiTheme="majorBidi" w:hAnsiTheme="majorBidi" w:cstheme="majorBidi"/>
          <w:b/>
          <w:bCs/>
          <w:u w:val="single"/>
        </w:rPr>
        <w:t>Source</w:t>
      </w:r>
      <w:r>
        <w:rPr>
          <w:rFonts w:asciiTheme="majorBidi" w:hAnsiTheme="majorBidi" w:cstheme="majorBidi"/>
          <w:b/>
          <w:bCs/>
          <w:u w:val="single"/>
        </w:rPr>
        <w:t>s</w:t>
      </w:r>
    </w:p>
    <w:p w:rsidR="00CE320E" w:rsidRPr="00DA0C72" w:rsidRDefault="00CE320E" w:rsidP="00CE320E">
      <w:pPr>
        <w:ind w:firstLine="0"/>
        <w:rPr>
          <w:b/>
          <w:bCs/>
        </w:rPr>
      </w:pPr>
      <w:r>
        <w:rPr>
          <w:b/>
          <w:bCs/>
        </w:rPr>
        <w:t xml:space="preserve">2. 3. </w:t>
      </w:r>
      <w:r>
        <w:rPr>
          <w:b/>
          <w:bCs/>
          <w:vertAlign w:val="subscript"/>
        </w:rPr>
        <w:t xml:space="preserve">(a) </w:t>
      </w:r>
      <w:r w:rsidRPr="00DA0C72">
        <w:rPr>
          <w:b/>
          <w:bCs/>
        </w:rPr>
        <w:t>Solar radiation</w:t>
      </w:r>
    </w:p>
    <w:p w:rsidR="00CE320E" w:rsidRDefault="00CE320E" w:rsidP="00CE320E">
      <w:r w:rsidRPr="00DA0C72">
        <w:t>The sun is the ma</w:t>
      </w:r>
      <w:r>
        <w:t xml:space="preserve">in source of exposure to UV for </w:t>
      </w:r>
      <w:r w:rsidRPr="00DA0C72">
        <w:t>most individuals. Sunlight consists of visible light</w:t>
      </w:r>
      <w:r>
        <w:t xml:space="preserve"> </w:t>
      </w:r>
      <w:r w:rsidRPr="00DA0C72">
        <w:t>(400–700 nm), infrared radiation (&gt;700 nm) and radiation. The quality (spectrum) and quantity (intensity) of sunlight are modified during its passage through the atmosphere. The stratosphere stops almost all UV radiation &lt;290 nm (UVC) as well as a large proportion of UVB (70–90%).Therefore, at ground level, UV radiation represents about 5% of solar energy, and the radiation spe</w:t>
      </w:r>
      <w:r>
        <w:t xml:space="preserve">ctrum is between 290 and 400 nm </w:t>
      </w:r>
      <w:r w:rsidRPr="00235D9B">
        <w:rPr>
          <w:b/>
          <w:bCs/>
        </w:rPr>
        <w:t>(Afag, 2011)</w:t>
      </w:r>
      <w:r>
        <w:t>.</w:t>
      </w:r>
    </w:p>
    <w:p w:rsidR="00CE320E" w:rsidRDefault="00CE320E" w:rsidP="00CE320E">
      <w:pPr>
        <w:spacing w:line="360" w:lineRule="auto"/>
        <w:ind w:firstLine="0"/>
        <w:rPr>
          <w:rFonts w:asciiTheme="majorBidi" w:hAnsiTheme="majorBidi" w:cstheme="majorBidi"/>
        </w:rPr>
      </w:pPr>
      <w:r>
        <w:rPr>
          <w:b/>
          <w:bCs/>
        </w:rPr>
        <w:t xml:space="preserve">2. 3. </w:t>
      </w:r>
      <w:r>
        <w:rPr>
          <w:b/>
          <w:bCs/>
          <w:vertAlign w:val="subscript"/>
        </w:rPr>
        <w:t xml:space="preserve">(b) </w:t>
      </w:r>
      <w:r>
        <w:rPr>
          <w:rFonts w:asciiTheme="majorBidi" w:hAnsiTheme="majorBidi" w:cstheme="majorBidi"/>
          <w:b/>
          <w:bCs/>
        </w:rPr>
        <w:t xml:space="preserve">Artificial </w:t>
      </w:r>
      <w:r w:rsidRPr="00DA0C72">
        <w:rPr>
          <w:rFonts w:asciiTheme="majorBidi" w:hAnsiTheme="majorBidi" w:cstheme="majorBidi"/>
          <w:b/>
          <w:bCs/>
        </w:rPr>
        <w:t>radiation</w:t>
      </w:r>
    </w:p>
    <w:p w:rsidR="00CE320E" w:rsidRPr="00720B97" w:rsidRDefault="00CE320E" w:rsidP="00CE320E">
      <w:pPr>
        <w:spacing w:line="360" w:lineRule="auto"/>
        <w:rPr>
          <w:rFonts w:asciiTheme="majorBidi" w:hAnsiTheme="majorBidi" w:cstheme="majorBidi"/>
        </w:rPr>
      </w:pPr>
      <w:r w:rsidRPr="008640F0">
        <w:rPr>
          <w:rFonts w:asciiTheme="majorBidi" w:hAnsiTheme="majorBidi" w:cstheme="majorBidi"/>
        </w:rPr>
        <w:t xml:space="preserve">Ultraviolet radiation is produced artificially by the passage of an electric current through gas, usually vaporized mercury. For lamps </w:t>
      </w:r>
      <w:r w:rsidRPr="008640F0">
        <w:rPr>
          <w:rFonts w:asciiTheme="majorBidi" w:hAnsiTheme="majorBidi" w:cstheme="majorBidi"/>
        </w:rPr>
        <w:lastRenderedPageBreak/>
        <w:t xml:space="preserve">containing mercury vapor at about atmospheric pressure (medium pressure mercury arc lamps) radiation is emitted with several different wavelengths in the UVC, UVB and UVA. </w:t>
      </w:r>
      <w:r>
        <w:t xml:space="preserve">The relative intensity of the different wavelengths in the spectrum depends upon the pressure of the mercury vapor </w:t>
      </w:r>
      <w:r>
        <w:rPr>
          <w:b/>
          <w:bCs/>
        </w:rPr>
        <w:t>(L</w:t>
      </w:r>
      <w:r w:rsidRPr="00D012F2">
        <w:rPr>
          <w:b/>
          <w:bCs/>
        </w:rPr>
        <w:t>ow and Reed, 2000)</w:t>
      </w:r>
      <w:r w:rsidRPr="00DA0C72">
        <w:t>.</w:t>
      </w:r>
    </w:p>
    <w:p w:rsidR="00CE320E" w:rsidRDefault="00CE320E" w:rsidP="00CE320E">
      <w:pPr>
        <w:spacing w:line="360" w:lineRule="auto"/>
      </w:pPr>
      <w:r w:rsidRPr="00DA0C72">
        <w:t xml:space="preserve">Another common way of producing Ultraviolet radiation is by fluorescent lamps, or tubes. A fluorescent lamp is a low – pressure mercury vapor lamp which has a phosphor coating applied to the inside of the glass tube (sometimes referred to as the envelope). Phosphors are available which produce their fluorescence radiation mainly in the visible region (for artificial lighting purposes), the UVA or UVB regions </w:t>
      </w:r>
      <w:r w:rsidRPr="00720B97">
        <w:rPr>
          <w:b/>
          <w:bCs/>
        </w:rPr>
        <w:t>(Diffey and Farr. 2002)</w:t>
      </w:r>
      <w:r>
        <w:t>.</w:t>
      </w:r>
    </w:p>
    <w:p w:rsidR="00CE320E" w:rsidRPr="002F2757" w:rsidRDefault="00CE320E" w:rsidP="00CE320E">
      <w:pPr>
        <w:spacing w:line="360" w:lineRule="auto"/>
        <w:ind w:firstLine="0"/>
      </w:pPr>
      <w:r>
        <w:rPr>
          <w:b/>
          <w:bCs/>
        </w:rPr>
        <w:t xml:space="preserve">2.4. </w:t>
      </w:r>
      <w:r w:rsidRPr="002F2757">
        <w:rPr>
          <w:b/>
          <w:bCs/>
        </w:rPr>
        <w:t>Penetration of light and UV radiation through human skin</w:t>
      </w:r>
    </w:p>
    <w:p w:rsidR="00CE320E" w:rsidRDefault="00CE320E" w:rsidP="00CE320E">
      <w:r>
        <w:t xml:space="preserve">The penetration of UV radiation and light into human tissue is limited by scattering and absorption. </w:t>
      </w:r>
      <w:r w:rsidRPr="00741008">
        <w:t>The main action of UVB is believed to take place in the epidermis and in the basal cell layer, while UVA</w:t>
      </w:r>
      <w:r>
        <w:t xml:space="preserve"> can also have a dermal effect. </w:t>
      </w:r>
      <w:r w:rsidRPr="004B0B4E">
        <w:rPr>
          <w:rFonts w:eastAsia="NimbusRomanDOT-Regular"/>
        </w:rPr>
        <w:t xml:space="preserve">Numerous bimolecular in the skin act as radiation absorbents within the UVB range. These are mainly nucleic acids, aromatic amino </w:t>
      </w:r>
      <w:r>
        <w:rPr>
          <w:rFonts w:eastAsia="NimbusRomanDOT-Regular"/>
        </w:rPr>
        <w:t xml:space="preserve">acids, </w:t>
      </w:r>
      <w:r w:rsidRPr="004B0B4E">
        <w:rPr>
          <w:rFonts w:eastAsia="NimbusRomanDOT-Regular"/>
        </w:rPr>
        <w:t>heme, quinones, flavi</w:t>
      </w:r>
      <w:r>
        <w:rPr>
          <w:rFonts w:eastAsia="NimbusRomanDOT-Regular"/>
        </w:rPr>
        <w:t xml:space="preserve">ns, porphyrins, carotenoids, 7 </w:t>
      </w:r>
      <w:r w:rsidRPr="004B0B4E">
        <w:rPr>
          <w:rFonts w:eastAsia="NimbusRomanDOT-Regular"/>
        </w:rPr>
        <w:t>dehydrocholesterol,</w:t>
      </w:r>
      <w:r>
        <w:rPr>
          <w:rFonts w:eastAsia="NimbusRomanDOT-Regular"/>
        </w:rPr>
        <w:t xml:space="preserve"> </w:t>
      </w:r>
      <w:r w:rsidRPr="004B0B4E">
        <w:rPr>
          <w:rFonts w:eastAsia="NimbusRomanDOT-Regular"/>
        </w:rPr>
        <w:t>eumelanin and urocanic acid</w:t>
      </w:r>
      <w:r>
        <w:rPr>
          <w:rFonts w:eastAsia="NimbusRomanDOT-Regular"/>
        </w:rPr>
        <w:t xml:space="preserve"> </w:t>
      </w:r>
      <w:r w:rsidRPr="003F6AA5">
        <w:rPr>
          <w:rFonts w:eastAsia="NimbusRomanDOT-Regular"/>
          <w:b/>
          <w:bCs/>
        </w:rPr>
        <w:t>(</w:t>
      </w:r>
      <w:r w:rsidRPr="003F6AA5">
        <w:rPr>
          <w:rFonts w:asciiTheme="majorBidi" w:eastAsia="NimbusRomanDOT-Regular" w:hAnsiTheme="majorBidi" w:cstheme="majorBidi"/>
          <w:b/>
          <w:bCs/>
        </w:rPr>
        <w:t>Heck et al., 2004)</w:t>
      </w:r>
      <w:r>
        <w:t xml:space="preserve">. </w:t>
      </w:r>
      <w:r>
        <w:rPr>
          <w:rFonts w:eastAsia="NimbusRomanDOT-Regular"/>
        </w:rPr>
        <w:t xml:space="preserve">UVA </w:t>
      </w:r>
      <w:r w:rsidRPr="004B0B4E">
        <w:rPr>
          <w:rFonts w:eastAsia="NimbusRomanDOT-Regular"/>
        </w:rPr>
        <w:t>absorbing cellular molecules in the</w:t>
      </w:r>
      <w:r>
        <w:rPr>
          <w:rFonts w:eastAsia="NimbusRomanDOT-Regular"/>
        </w:rPr>
        <w:t xml:space="preserve"> initiation of UVA </w:t>
      </w:r>
      <w:r w:rsidRPr="004B0B4E">
        <w:rPr>
          <w:rFonts w:eastAsia="NimbusRomanDOT-Regular"/>
        </w:rPr>
        <w:t>induced photosensitization are still</w:t>
      </w:r>
      <w:r>
        <w:rPr>
          <w:rFonts w:eastAsia="NimbusRomanDOT-Regular"/>
        </w:rPr>
        <w:t xml:space="preserve"> </w:t>
      </w:r>
      <w:r w:rsidRPr="004B0B4E">
        <w:rPr>
          <w:rFonts w:eastAsia="NimbusRomanDOT-Regular"/>
        </w:rPr>
        <w:t xml:space="preserve">largely unknown, only </w:t>
      </w:r>
      <w:r w:rsidRPr="009A62AD">
        <w:rPr>
          <w:rFonts w:eastAsia="NimbusRomanDOT-Regular"/>
        </w:rPr>
        <w:t>Tran's</w:t>
      </w:r>
      <w:r>
        <w:rPr>
          <w:rFonts w:eastAsia="NimbusRomanDOT-Regular"/>
        </w:rPr>
        <w:t xml:space="preserve"> urocanic acid </w:t>
      </w:r>
      <w:r w:rsidRPr="004B0B4E">
        <w:rPr>
          <w:rFonts w:asciiTheme="majorBidi" w:eastAsia="NimbusRomanDOT-Regular" w:hAnsiTheme="majorBidi" w:cstheme="majorBidi"/>
        </w:rPr>
        <w:t>and melanin have been reported</w:t>
      </w:r>
      <w:r>
        <w:rPr>
          <w:rFonts w:asciiTheme="majorBidi" w:eastAsia="NimbusRomanDOT-Regular" w:hAnsiTheme="majorBidi" w:cstheme="majorBidi"/>
        </w:rPr>
        <w:t xml:space="preserve"> </w:t>
      </w:r>
      <w:r w:rsidRPr="00F87803">
        <w:rPr>
          <w:rFonts w:asciiTheme="majorBidi" w:eastAsia="NimbusRomanDOT-Regular" w:hAnsiTheme="majorBidi" w:cstheme="majorBidi"/>
          <w:b/>
          <w:bCs/>
        </w:rPr>
        <w:t>(Trautinger, 2001)</w:t>
      </w:r>
      <w:r>
        <w:rPr>
          <w:rFonts w:asciiTheme="majorBidi" w:eastAsia="NimbusRomanDOT-Regular" w:hAnsiTheme="majorBidi" w:cstheme="majorBidi"/>
        </w:rPr>
        <w:t>.</w:t>
      </w:r>
    </w:p>
    <w:p w:rsidR="00CE320E" w:rsidRDefault="00CE320E" w:rsidP="00CE320E">
      <w:pPr>
        <w:rPr>
          <w:rFonts w:eastAsia="NimbusRomanDOT-Regular"/>
        </w:rPr>
      </w:pPr>
      <w:r w:rsidRPr="00741008">
        <w:t xml:space="preserve">Melanin plays the major role in penetration of UVB and UVA through the epidermis. Thus, the transmittance at 300 nm is 2-3 orders of magnitude larger for white epidermis than for </w:t>
      </w:r>
      <w:r>
        <w:t xml:space="preserve">the darkly pigmented </w:t>
      </w:r>
      <w:r>
        <w:lastRenderedPageBreak/>
        <w:t xml:space="preserve">epidermis. </w:t>
      </w:r>
      <w:r w:rsidRPr="00741008">
        <w:t>Furthermore, it disbelieved that this substance is a main chromospheres for UV effects on the immune</w:t>
      </w:r>
      <w:r>
        <w:t xml:space="preserve"> system </w:t>
      </w:r>
      <w:r w:rsidRPr="00582249">
        <w:rPr>
          <w:b/>
          <w:bCs/>
        </w:rPr>
        <w:t>(</w:t>
      </w:r>
      <w:r w:rsidRPr="00582249">
        <w:rPr>
          <w:rFonts w:asciiTheme="majorBidi" w:eastAsia="NimbusRomanDOT-Regular" w:hAnsiTheme="majorBidi" w:cstheme="majorBidi"/>
          <w:b/>
          <w:bCs/>
        </w:rPr>
        <w:t>Hussein</w:t>
      </w:r>
      <w:r>
        <w:rPr>
          <w:rFonts w:asciiTheme="majorBidi" w:eastAsia="NimbusRomanDOT-Regular" w:hAnsiTheme="majorBidi" w:cstheme="majorBidi"/>
          <w:b/>
          <w:bCs/>
        </w:rPr>
        <w:t xml:space="preserve">, </w:t>
      </w:r>
      <w:r w:rsidRPr="00582249">
        <w:rPr>
          <w:rFonts w:asciiTheme="majorBidi" w:eastAsia="NimbusRomanDOT-Regular" w:hAnsiTheme="majorBidi" w:cstheme="majorBidi"/>
          <w:b/>
          <w:bCs/>
        </w:rPr>
        <w:t>2005)</w:t>
      </w:r>
      <w:r>
        <w:rPr>
          <w:rFonts w:asciiTheme="majorBidi" w:eastAsia="NimbusRomanDOT-Regular" w:hAnsiTheme="majorBidi" w:cstheme="majorBidi"/>
        </w:rPr>
        <w:t>.</w:t>
      </w:r>
    </w:p>
    <w:p w:rsidR="00CE320E" w:rsidRDefault="00CE320E" w:rsidP="00CE320E">
      <w:r w:rsidRPr="00E718F1">
        <w:rPr>
          <w:rFonts w:eastAsia="NimbusRomanDOT-Regular"/>
        </w:rPr>
        <w:t>Other macromolecules such as lipids and polysaccharides do not absorb in the UV region and thus do not undergo direct damage. Their disruption happens mainly via oxidative processes</w:t>
      </w:r>
      <w:r w:rsidRPr="003773C9">
        <w:rPr>
          <w:rFonts w:eastAsia="NimbusRomanDOT-Regular"/>
          <w:b/>
          <w:bCs/>
        </w:rPr>
        <w:t xml:space="preserve"> (</w:t>
      </w:r>
      <w:r w:rsidRPr="003773C9">
        <w:rPr>
          <w:b/>
          <w:bCs/>
        </w:rPr>
        <w:t>Pattison</w:t>
      </w:r>
      <w:r w:rsidRPr="003773C9">
        <w:rPr>
          <w:rFonts w:asciiTheme="majorBidi" w:eastAsia="NimbusRomanDOT-Regular" w:hAnsiTheme="majorBidi" w:cstheme="majorBidi"/>
          <w:b/>
          <w:bCs/>
        </w:rPr>
        <w:t xml:space="preserve"> and Davies, 2006)</w:t>
      </w:r>
      <w:r>
        <w:t>.</w:t>
      </w:r>
    </w:p>
    <w:p w:rsidR="00CE320E" w:rsidRPr="002F2757" w:rsidRDefault="00CE320E" w:rsidP="00CE320E">
      <w:pPr>
        <w:ind w:firstLine="0"/>
        <w:rPr>
          <w:u w:val="single"/>
        </w:rPr>
      </w:pPr>
      <w:r>
        <w:rPr>
          <w:rFonts w:asciiTheme="majorBidi" w:hAnsiTheme="majorBidi" w:cstheme="majorBidi"/>
          <w:b/>
          <w:bCs/>
        </w:rPr>
        <w:t xml:space="preserve">2.5. </w:t>
      </w:r>
      <w:r w:rsidRPr="002F2757">
        <w:rPr>
          <w:rFonts w:asciiTheme="majorBidi" w:hAnsiTheme="majorBidi" w:cstheme="majorBidi"/>
          <w:b/>
          <w:bCs/>
          <w:u w:val="single"/>
        </w:rPr>
        <w:t xml:space="preserve">General and physiological effects </w:t>
      </w:r>
    </w:p>
    <w:p w:rsidR="00CE320E" w:rsidRDefault="00CE320E" w:rsidP="00CE320E">
      <w:r w:rsidRPr="00837BD2">
        <w:t>Ultraviolet radiation in sunlight contributes to the synthesis of vitamin D and may have other beneficial</w:t>
      </w:r>
      <w:r>
        <w:t xml:space="preserve"> health effects. </w:t>
      </w:r>
      <w:r w:rsidRPr="00837BD2">
        <w:t xml:space="preserve">Excessive exposure to UVR, however, has both acute and chronic adverse effects on the skin, eyes, and on the immune system. </w:t>
      </w:r>
    </w:p>
    <w:p w:rsidR="00CE320E" w:rsidRPr="002F2757" w:rsidRDefault="00CE320E" w:rsidP="00CE320E">
      <w:pPr>
        <w:ind w:firstLine="0"/>
        <w:rPr>
          <w:b/>
          <w:bCs/>
          <w:u w:val="single"/>
        </w:rPr>
      </w:pPr>
      <w:r>
        <w:rPr>
          <w:b/>
          <w:bCs/>
        </w:rPr>
        <w:t xml:space="preserve">2.5.1 </w:t>
      </w:r>
      <w:r>
        <w:rPr>
          <w:b/>
          <w:bCs/>
          <w:u w:val="single"/>
        </w:rPr>
        <w:t>Negative E</w:t>
      </w:r>
      <w:r w:rsidRPr="002F2757">
        <w:rPr>
          <w:b/>
          <w:bCs/>
          <w:u w:val="single"/>
        </w:rPr>
        <w:t>ffect</w:t>
      </w:r>
    </w:p>
    <w:p w:rsidR="00CE320E" w:rsidRPr="002F2757" w:rsidRDefault="00CE320E" w:rsidP="00CE320E">
      <w:pPr>
        <w:ind w:firstLine="0"/>
        <w:rPr>
          <w:rFonts w:asciiTheme="majorBidi" w:hAnsiTheme="majorBidi" w:cstheme="majorBidi"/>
          <w:b/>
          <w:bCs/>
        </w:rPr>
      </w:pPr>
      <w:r>
        <w:rPr>
          <w:rFonts w:asciiTheme="majorBidi" w:hAnsiTheme="majorBidi" w:cstheme="majorBidi"/>
          <w:b/>
          <w:bCs/>
        </w:rPr>
        <w:t xml:space="preserve">2.5.1 </w:t>
      </w:r>
      <w:r>
        <w:rPr>
          <w:rFonts w:asciiTheme="majorBidi" w:hAnsiTheme="majorBidi" w:cstheme="majorBidi"/>
          <w:b/>
          <w:bCs/>
          <w:vertAlign w:val="subscript"/>
        </w:rPr>
        <w:t xml:space="preserve">(a) </w:t>
      </w:r>
      <w:r>
        <w:rPr>
          <w:b/>
          <w:bCs/>
          <w:u w:val="single"/>
        </w:rPr>
        <w:t>Acute Negative E</w:t>
      </w:r>
      <w:r w:rsidRPr="002F2757">
        <w:rPr>
          <w:b/>
          <w:bCs/>
          <w:u w:val="single"/>
        </w:rPr>
        <w:t>ffects:</w:t>
      </w:r>
    </w:p>
    <w:p w:rsidR="00CE320E" w:rsidRPr="00837BD2" w:rsidRDefault="00CE320E" w:rsidP="00CE320E">
      <w:pPr>
        <w:ind w:firstLine="0"/>
        <w:rPr>
          <w:b/>
          <w:bCs/>
        </w:rPr>
      </w:pPr>
      <w:r>
        <w:rPr>
          <w:rFonts w:asciiTheme="majorBidi" w:hAnsiTheme="majorBidi" w:cstheme="majorBidi"/>
          <w:b/>
          <w:bCs/>
        </w:rPr>
        <w:t xml:space="preserve">2.5.1 </w:t>
      </w:r>
      <w:r>
        <w:rPr>
          <w:rFonts w:asciiTheme="majorBidi" w:hAnsiTheme="majorBidi" w:cstheme="majorBidi"/>
          <w:b/>
          <w:bCs/>
          <w:vertAlign w:val="subscript"/>
        </w:rPr>
        <w:t xml:space="preserve">(a1) </w:t>
      </w:r>
      <w:r w:rsidRPr="00837BD2">
        <w:rPr>
          <w:b/>
          <w:bCs/>
        </w:rPr>
        <w:t>Effects on the Skin</w:t>
      </w:r>
    </w:p>
    <w:p w:rsidR="00CE320E" w:rsidRDefault="00CE320E" w:rsidP="00CE320E">
      <w:r w:rsidRPr="001E4231">
        <w:t xml:space="preserve">Exposure of the skin to solar UVR (~ 295 – 400 nm) results in inflammation </w:t>
      </w:r>
      <w:r w:rsidRPr="00E5198C">
        <w:rPr>
          <w:b/>
          <w:bCs/>
        </w:rPr>
        <w:t>(erythema/sunburn)</w:t>
      </w:r>
      <w:r w:rsidRPr="001E4231">
        <w:t xml:space="preserve"> that is usually maximal about 2</w:t>
      </w:r>
      <w:r>
        <w:t>4 hours later</w:t>
      </w:r>
      <w:r w:rsidRPr="001E4231">
        <w:t>. This response is primarily induced by its UVB component (~</w:t>
      </w:r>
      <w:r>
        <w:t xml:space="preserve">295 315nm) </w:t>
      </w:r>
      <w:r w:rsidRPr="001E4231">
        <w:t>and is associated with increased blood</w:t>
      </w:r>
      <w:r>
        <w:t xml:space="preserve"> flow </w:t>
      </w:r>
      <w:r w:rsidRPr="001E4231">
        <w:t xml:space="preserve">, increased sensitivity to thermal and mechanical stimuli </w:t>
      </w:r>
      <w:r w:rsidRPr="00BE6EDE">
        <w:rPr>
          <w:b/>
          <w:bCs/>
        </w:rPr>
        <w:t>(Harrison et al., 2004</w:t>
      </w:r>
      <w:r w:rsidRPr="001E4231">
        <w:t>), a dermal inflammatory infiltr</w:t>
      </w:r>
      <w:r>
        <w:t xml:space="preserve">ate </w:t>
      </w:r>
      <w:r w:rsidRPr="001E4231">
        <w:t xml:space="preserve">and the presence of apoptotic keratinocytes know as sunburn cells </w:t>
      </w:r>
      <w:r w:rsidRPr="00BE6EDE">
        <w:rPr>
          <w:b/>
          <w:bCs/>
        </w:rPr>
        <w:t>(Sheehan and Young, 2002)</w:t>
      </w:r>
      <w:r w:rsidRPr="001E4231">
        <w:t>.</w:t>
      </w:r>
    </w:p>
    <w:p w:rsidR="00CE320E" w:rsidRDefault="00CE320E" w:rsidP="00CE320E">
      <w:r w:rsidRPr="001E4231">
        <w:t>Individual sensitivity to erythema can be assessed by determining the minimal erythema dose</w:t>
      </w:r>
      <w:r>
        <w:t xml:space="preserve"> </w:t>
      </w:r>
      <w:r w:rsidRPr="005C19BD">
        <w:rPr>
          <w:b/>
          <w:bCs/>
        </w:rPr>
        <w:t>(MED)</w:t>
      </w:r>
      <w:r w:rsidRPr="001E4231">
        <w:t xml:space="preserve"> that increases with skin type as shown in </w:t>
      </w:r>
      <w:r>
        <w:t xml:space="preserve">(Table 1) </w:t>
      </w:r>
      <w:r w:rsidRPr="001E4231">
        <w:t xml:space="preserve">but </w:t>
      </w:r>
      <w:r w:rsidRPr="005C19BD">
        <w:rPr>
          <w:b/>
          <w:bCs/>
        </w:rPr>
        <w:t>MED</w:t>
      </w:r>
      <w:r w:rsidRPr="001E4231">
        <w:t xml:space="preserve"> is not predictive of skin type because there is considerable variation of </w:t>
      </w:r>
      <w:r w:rsidRPr="005C19BD">
        <w:rPr>
          <w:b/>
          <w:bCs/>
        </w:rPr>
        <w:t>MED</w:t>
      </w:r>
      <w:r w:rsidRPr="001E4231">
        <w:t xml:space="preserve"> within different white skin types </w:t>
      </w:r>
      <w:r w:rsidRPr="00A929FF">
        <w:rPr>
          <w:b/>
          <w:bCs/>
        </w:rPr>
        <w:t>(Harrison and Young, 2002)</w:t>
      </w:r>
      <w:r w:rsidRPr="001E4231">
        <w:t xml:space="preserve">. </w:t>
      </w:r>
    </w:p>
    <w:p w:rsidR="00CE320E" w:rsidRDefault="00CE320E" w:rsidP="00CE320E">
      <w:r w:rsidRPr="001E4231">
        <w:lastRenderedPageBreak/>
        <w:t xml:space="preserve">Within a few days of exposure to solar UVR delayed melanogenesis </w:t>
      </w:r>
      <w:r w:rsidRPr="00E5198C">
        <w:rPr>
          <w:b/>
          <w:bCs/>
        </w:rPr>
        <w:t>(tanning)</w:t>
      </w:r>
      <w:r>
        <w:rPr>
          <w:b/>
          <w:bCs/>
        </w:rPr>
        <w:t xml:space="preserve"> </w:t>
      </w:r>
      <w:r w:rsidRPr="001E4231">
        <w:t>occurs that is dependent on skin type and like erythema is primarily caused by UVB. These results from the synthesis of melanin in melanocytes: specialized pigment producing cells in the epidermis that transfer melanin to keratinocytes. The UVA</w:t>
      </w:r>
      <w:r>
        <w:t xml:space="preserve"> </w:t>
      </w:r>
      <w:r w:rsidRPr="001E4231">
        <w:t>content of solar UVR makes a relatively small contrib</w:t>
      </w:r>
      <w:r>
        <w:t xml:space="preserve">ution to erythema and tanning. </w:t>
      </w:r>
      <w:r w:rsidRPr="001E4231">
        <w:t>UVB tan is photo protective against erythema but the level of photo protection is modest and equivalent to a sunscreen with a sun</w:t>
      </w:r>
      <w:r>
        <w:t xml:space="preserve"> protection factor (SP</w:t>
      </w:r>
      <w:r w:rsidRPr="002457B9">
        <w:t>F)</w:t>
      </w:r>
      <w:r w:rsidRPr="002457B9">
        <w:rPr>
          <w:b/>
          <w:bCs/>
        </w:rPr>
        <w:t xml:space="preserve"> (Agar and Young, 2005)</w:t>
      </w:r>
      <w:r w:rsidRPr="001E4231">
        <w:t xml:space="preserve">. </w:t>
      </w:r>
    </w:p>
    <w:p w:rsidR="00CE320E" w:rsidRDefault="00CE320E" w:rsidP="00CE320E">
      <w:r>
        <w:t xml:space="preserve">Solar UVR exposure can aggravate certain </w:t>
      </w:r>
      <w:r w:rsidRPr="00FE4795">
        <w:rPr>
          <w:b/>
          <w:bCs/>
        </w:rPr>
        <w:t>(skin diseases)</w:t>
      </w:r>
      <w:r>
        <w:t xml:space="preserve"> such as lupus erythematosus and pemphigus </w:t>
      </w:r>
      <w:r w:rsidRPr="00067EFB">
        <w:rPr>
          <w:b/>
          <w:bCs/>
        </w:rPr>
        <w:t>(Morison et al., 1999)</w:t>
      </w:r>
      <w:r>
        <w:t xml:space="preserve"> and induce skin photosensitivity with commonly used UVR absorbing systemic drugs and topically encountered chemicals </w:t>
      </w:r>
      <w:r w:rsidRPr="00067EFB">
        <w:rPr>
          <w:b/>
          <w:bCs/>
        </w:rPr>
        <w:t>(Ferguson, 1999)</w:t>
      </w:r>
      <w:r>
        <w:t xml:space="preserve">. </w:t>
      </w:r>
    </w:p>
    <w:p w:rsidR="00CE320E" w:rsidRDefault="00CE320E" w:rsidP="00CE320E">
      <w:r>
        <w:t xml:space="preserve">Exposure of the skin to UVR can </w:t>
      </w:r>
      <w:r w:rsidRPr="00FE4795">
        <w:rPr>
          <w:b/>
          <w:bCs/>
        </w:rPr>
        <w:t>(suppress cell-mediated immunity)</w:t>
      </w:r>
      <w:r>
        <w:t xml:space="preserve"> when assessed with the sensitisation </w:t>
      </w:r>
      <w:r w:rsidRPr="005A775F">
        <w:rPr>
          <w:b/>
          <w:bCs/>
        </w:rPr>
        <w:t>(Kelly et al., 2000)</w:t>
      </w:r>
      <w:r>
        <w:t xml:space="preserve"> and the elicitation arms </w:t>
      </w:r>
      <w:r w:rsidRPr="005A775F">
        <w:rPr>
          <w:b/>
          <w:bCs/>
        </w:rPr>
        <w:t>(Moyal and Fourtanier, 2003)</w:t>
      </w:r>
      <w:r>
        <w:t xml:space="preserve"> of the contact hypersensitivity </w:t>
      </w:r>
      <w:r w:rsidRPr="005A775F">
        <w:rPr>
          <w:b/>
          <w:bCs/>
        </w:rPr>
        <w:t>(CHS)</w:t>
      </w:r>
      <w:r>
        <w:t xml:space="preserve"> response. Suppression of cell-mediated immunity is thought to play a role in UVR-induced skin cancer and infectious diseases, e.g. Herpes simplex infections.</w:t>
      </w:r>
    </w:p>
    <w:p w:rsidR="00CE320E" w:rsidRPr="00163523" w:rsidRDefault="00CE320E" w:rsidP="00CE320E">
      <w:r w:rsidRPr="00F649D1">
        <w:t xml:space="preserve">§ The unit of erythemal radiation is the Standard Erythema Dose </w:t>
      </w:r>
      <w:r w:rsidRPr="005C19BD">
        <w:rPr>
          <w:b/>
          <w:bCs/>
        </w:rPr>
        <w:t>(SED)</w:t>
      </w:r>
      <w:r w:rsidRPr="00F649D1">
        <w:t xml:space="preserve">, where 1 </w:t>
      </w:r>
      <w:r w:rsidRPr="005C19BD">
        <w:t>SED</w:t>
      </w:r>
      <w:r w:rsidRPr="00F649D1">
        <w:t xml:space="preserve"> is equivalent to an erythemal</w:t>
      </w:r>
      <w:r>
        <w:t xml:space="preserve"> </w:t>
      </w:r>
      <w:r w:rsidRPr="00F649D1">
        <w:t xml:space="preserve">effective radiant exposure of 100 Jm-2 </w:t>
      </w:r>
      <w:r w:rsidRPr="005C19BD">
        <w:rPr>
          <w:b/>
          <w:bCs/>
        </w:rPr>
        <w:t>(CIE 1998)</w:t>
      </w:r>
      <w:r w:rsidRPr="00F649D1">
        <w:t>. It requires an exposure of about 3 SED to produce just minimal</w:t>
      </w:r>
      <w:r>
        <w:t xml:space="preserve"> </w:t>
      </w:r>
      <w:r w:rsidRPr="00F649D1">
        <w:t xml:space="preserve">erythema in the </w:t>
      </w:r>
      <w:r>
        <w:t xml:space="preserve">un </w:t>
      </w:r>
      <w:r w:rsidRPr="00F649D1">
        <w:t xml:space="preserve">acclimatized white skin of the most common northern European skin types </w:t>
      </w:r>
      <w:r>
        <w:rPr>
          <w:b/>
          <w:bCs/>
        </w:rPr>
        <w:t xml:space="preserve">(Harrison and </w:t>
      </w:r>
      <w:r w:rsidRPr="005C19BD">
        <w:rPr>
          <w:b/>
          <w:bCs/>
        </w:rPr>
        <w:t>Young</w:t>
      </w:r>
      <w:r>
        <w:rPr>
          <w:b/>
          <w:bCs/>
        </w:rPr>
        <w:t xml:space="preserve">, </w:t>
      </w:r>
      <w:r w:rsidRPr="005C19BD">
        <w:rPr>
          <w:b/>
          <w:bCs/>
        </w:rPr>
        <w:t>2002)</w:t>
      </w:r>
      <w:r w:rsidRPr="00F649D1">
        <w:t>.</w:t>
      </w:r>
    </w:p>
    <w:p w:rsidR="00CE320E" w:rsidRDefault="00CE320E" w:rsidP="00CE320E">
      <w:pPr>
        <w:ind w:firstLine="0"/>
        <w:rPr>
          <w:b/>
          <w:bCs/>
        </w:rPr>
      </w:pPr>
    </w:p>
    <w:p w:rsidR="00CE320E" w:rsidRPr="00103F7B" w:rsidRDefault="00CE320E" w:rsidP="00CE320E">
      <w:pPr>
        <w:ind w:firstLine="0"/>
      </w:pPr>
      <w:r w:rsidRPr="00FC1271">
        <w:rPr>
          <w:b/>
          <w:bCs/>
        </w:rPr>
        <w:lastRenderedPageBreak/>
        <w:t xml:space="preserve">Table 1: </w:t>
      </w:r>
      <w:r w:rsidRPr="00AF59B9">
        <w:rPr>
          <w:b/>
          <w:bCs/>
        </w:rPr>
        <w:t>A classification of skin photo types based on susceptibility to sunburn, together with indicative MEDs that might be expected following UV exposure on un acclimatized skin (Harrison and Young, 2002)</w:t>
      </w:r>
      <w:r>
        <w:rPr>
          <w:b/>
          <w:bCs/>
        </w:rPr>
        <w:t>.</w:t>
      </w:r>
    </w:p>
    <w:tbl>
      <w:tblPr>
        <w:tblStyle w:val="TableGrid"/>
        <w:tblW w:w="8454" w:type="dxa"/>
        <w:tblInd w:w="18" w:type="dxa"/>
        <w:tblLayout w:type="fixed"/>
        <w:tblLook w:val="04A0"/>
      </w:tblPr>
      <w:tblGrid>
        <w:gridCol w:w="1650"/>
        <w:gridCol w:w="1842"/>
        <w:gridCol w:w="1418"/>
        <w:gridCol w:w="1701"/>
        <w:gridCol w:w="1843"/>
      </w:tblGrid>
      <w:tr w:rsidR="00CE320E" w:rsidTr="00A619A9">
        <w:trPr>
          <w:trHeight w:val="1925"/>
        </w:trPr>
        <w:tc>
          <w:tcPr>
            <w:tcW w:w="1650" w:type="dxa"/>
          </w:tcPr>
          <w:p w:rsidR="00CE320E" w:rsidRPr="001E4231" w:rsidRDefault="00CE320E" w:rsidP="00A619A9">
            <w:pPr>
              <w:spacing w:before="100" w:after="100"/>
              <w:ind w:firstLine="0"/>
              <w:jc w:val="both"/>
              <w:rPr>
                <w:b/>
                <w:bCs/>
              </w:rPr>
            </w:pPr>
            <w:r>
              <w:rPr>
                <w:b/>
                <w:bCs/>
              </w:rPr>
              <w:t xml:space="preserve">Skin Photo </w:t>
            </w:r>
            <w:r w:rsidRPr="001E4231">
              <w:rPr>
                <w:b/>
                <w:bCs/>
              </w:rPr>
              <w:t>Type</w:t>
            </w:r>
          </w:p>
        </w:tc>
        <w:tc>
          <w:tcPr>
            <w:tcW w:w="1842" w:type="dxa"/>
          </w:tcPr>
          <w:p w:rsidR="00CE320E" w:rsidRPr="001E4231" w:rsidRDefault="00CE320E" w:rsidP="00A619A9">
            <w:pPr>
              <w:ind w:firstLine="0"/>
              <w:jc w:val="both"/>
              <w:rPr>
                <w:b/>
                <w:bCs/>
              </w:rPr>
            </w:pPr>
            <w:r w:rsidRPr="001E4231">
              <w:rPr>
                <w:b/>
                <w:bCs/>
              </w:rPr>
              <w:t>S</w:t>
            </w:r>
            <w:r>
              <w:rPr>
                <w:b/>
                <w:bCs/>
              </w:rPr>
              <w:t>unburn Susceptibili</w:t>
            </w:r>
            <w:r w:rsidRPr="001E4231">
              <w:rPr>
                <w:b/>
                <w:bCs/>
              </w:rPr>
              <w:t>ty</w:t>
            </w:r>
          </w:p>
        </w:tc>
        <w:tc>
          <w:tcPr>
            <w:tcW w:w="1418" w:type="dxa"/>
          </w:tcPr>
          <w:p w:rsidR="00CE320E" w:rsidRPr="001E4231" w:rsidRDefault="00CE320E" w:rsidP="00A619A9">
            <w:pPr>
              <w:ind w:firstLine="0"/>
              <w:jc w:val="both"/>
              <w:rPr>
                <w:b/>
                <w:bCs/>
              </w:rPr>
            </w:pPr>
            <w:r w:rsidRPr="001E4231">
              <w:rPr>
                <w:b/>
                <w:bCs/>
              </w:rPr>
              <w:t>Tanning Ability</w:t>
            </w:r>
          </w:p>
        </w:tc>
        <w:tc>
          <w:tcPr>
            <w:tcW w:w="1701" w:type="dxa"/>
          </w:tcPr>
          <w:p w:rsidR="00CE320E" w:rsidRPr="001E4231" w:rsidRDefault="00CE320E" w:rsidP="00A619A9">
            <w:pPr>
              <w:ind w:firstLine="0"/>
              <w:jc w:val="both"/>
              <w:rPr>
                <w:b/>
                <w:bCs/>
              </w:rPr>
            </w:pPr>
            <w:r>
              <w:rPr>
                <w:b/>
                <w:bCs/>
              </w:rPr>
              <w:t>Classes Of Individua</w:t>
            </w:r>
            <w:r w:rsidRPr="001E4231">
              <w:rPr>
                <w:b/>
                <w:bCs/>
              </w:rPr>
              <w:t>ls</w:t>
            </w:r>
          </w:p>
        </w:tc>
        <w:tc>
          <w:tcPr>
            <w:tcW w:w="1843" w:type="dxa"/>
          </w:tcPr>
          <w:p w:rsidR="00CE320E" w:rsidRPr="001E4231" w:rsidRDefault="00CE320E" w:rsidP="00A619A9">
            <w:pPr>
              <w:ind w:firstLine="0"/>
              <w:jc w:val="left"/>
              <w:rPr>
                <w:b/>
                <w:bCs/>
              </w:rPr>
            </w:pPr>
            <w:r w:rsidRPr="001E4231">
              <w:rPr>
                <w:b/>
                <w:bCs/>
              </w:rPr>
              <w:t>No. in SED§ for 1minimal</w:t>
            </w:r>
            <w:r>
              <w:rPr>
                <w:b/>
                <w:bCs/>
              </w:rPr>
              <w:t xml:space="preserve"> erythema dose (</w:t>
            </w:r>
            <w:r w:rsidRPr="001E4231">
              <w:rPr>
                <w:b/>
                <w:bCs/>
              </w:rPr>
              <w:t>MED)</w:t>
            </w:r>
          </w:p>
        </w:tc>
      </w:tr>
      <w:tr w:rsidR="00CE320E" w:rsidTr="00A619A9">
        <w:tc>
          <w:tcPr>
            <w:tcW w:w="1650" w:type="dxa"/>
          </w:tcPr>
          <w:p w:rsidR="00CE320E" w:rsidRPr="001E4231" w:rsidRDefault="00CE320E" w:rsidP="00A619A9">
            <w:pPr>
              <w:tabs>
                <w:tab w:val="center" w:pos="736"/>
              </w:tabs>
              <w:ind w:firstLine="0"/>
              <w:jc w:val="center"/>
              <w:rPr>
                <w:rFonts w:asciiTheme="majorBidi" w:hAnsiTheme="majorBidi" w:cstheme="majorBidi"/>
              </w:rPr>
            </w:pPr>
            <w:r w:rsidRPr="001E4231">
              <w:rPr>
                <w:rFonts w:asciiTheme="majorBidi" w:hAnsiTheme="majorBidi" w:cstheme="majorBidi"/>
              </w:rPr>
              <w:t>I</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High</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Noon</w:t>
            </w:r>
          </w:p>
        </w:tc>
        <w:tc>
          <w:tcPr>
            <w:tcW w:w="1701" w:type="dxa"/>
          </w:tcPr>
          <w:p w:rsidR="00CE320E" w:rsidRPr="001E4231" w:rsidRDefault="00CE320E" w:rsidP="00A619A9">
            <w:pPr>
              <w:ind w:firstLine="0"/>
              <w:jc w:val="center"/>
              <w:rPr>
                <w:rFonts w:asciiTheme="majorBidi" w:hAnsiTheme="majorBidi" w:cstheme="majorBidi"/>
              </w:rPr>
            </w:pPr>
            <w:r>
              <w:rPr>
                <w:rFonts w:asciiTheme="majorBidi" w:hAnsiTheme="majorBidi" w:cstheme="majorBidi"/>
              </w:rPr>
              <w:t>Melano-compromi</w:t>
            </w:r>
            <w:r w:rsidRPr="001E4231">
              <w:rPr>
                <w:rFonts w:asciiTheme="majorBidi" w:hAnsiTheme="majorBidi" w:cstheme="majorBidi"/>
              </w:rPr>
              <w:t>d</w:t>
            </w:r>
          </w:p>
        </w:tc>
        <w:tc>
          <w:tcPr>
            <w:tcW w:w="1843"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 xml:space="preserve">1 </w:t>
            </w:r>
            <w:r>
              <w:rPr>
                <w:rFonts w:asciiTheme="majorBidi" w:hAnsiTheme="majorBidi" w:cstheme="majorBidi"/>
              </w:rPr>
              <w:t>–</w:t>
            </w:r>
            <w:r w:rsidRPr="001E4231">
              <w:rPr>
                <w:rFonts w:asciiTheme="majorBidi" w:hAnsiTheme="majorBidi" w:cstheme="majorBidi"/>
              </w:rPr>
              <w:t xml:space="preserve"> 3</w:t>
            </w:r>
          </w:p>
        </w:tc>
      </w:tr>
      <w:tr w:rsidR="00CE320E" w:rsidTr="00A619A9">
        <w:tc>
          <w:tcPr>
            <w:tcW w:w="1650"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II</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High</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Poor</w:t>
            </w:r>
          </w:p>
        </w:tc>
        <w:tc>
          <w:tcPr>
            <w:tcW w:w="1701" w:type="dxa"/>
          </w:tcPr>
          <w:p w:rsidR="00CE320E" w:rsidRPr="001E4231" w:rsidRDefault="00CE320E" w:rsidP="00A619A9">
            <w:pPr>
              <w:ind w:firstLine="0"/>
              <w:jc w:val="center"/>
              <w:rPr>
                <w:rFonts w:asciiTheme="majorBidi" w:hAnsiTheme="majorBidi" w:cstheme="majorBidi"/>
              </w:rPr>
            </w:pPr>
            <w:r>
              <w:rPr>
                <w:rFonts w:asciiTheme="majorBidi" w:hAnsiTheme="majorBidi" w:cstheme="majorBidi"/>
              </w:rPr>
              <w:t>Melano-compromi</w:t>
            </w:r>
            <w:r w:rsidRPr="001E4231">
              <w:rPr>
                <w:rFonts w:asciiTheme="majorBidi" w:hAnsiTheme="majorBidi" w:cstheme="majorBidi"/>
              </w:rPr>
              <w:t>d</w:t>
            </w:r>
          </w:p>
        </w:tc>
        <w:tc>
          <w:tcPr>
            <w:tcW w:w="1843"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 xml:space="preserve">1 </w:t>
            </w:r>
            <w:r>
              <w:rPr>
                <w:rFonts w:asciiTheme="majorBidi" w:hAnsiTheme="majorBidi" w:cstheme="majorBidi"/>
              </w:rPr>
              <w:t>–</w:t>
            </w:r>
            <w:r w:rsidRPr="001E4231">
              <w:rPr>
                <w:rFonts w:asciiTheme="majorBidi" w:hAnsiTheme="majorBidi" w:cstheme="majorBidi"/>
              </w:rPr>
              <w:t xml:space="preserve"> 3</w:t>
            </w:r>
          </w:p>
        </w:tc>
      </w:tr>
      <w:tr w:rsidR="00CE320E" w:rsidTr="00A619A9">
        <w:tc>
          <w:tcPr>
            <w:tcW w:w="1650"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III</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Moderate</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Medium</w:t>
            </w:r>
          </w:p>
        </w:tc>
        <w:tc>
          <w:tcPr>
            <w:tcW w:w="1701"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Melano-competent</w:t>
            </w:r>
          </w:p>
        </w:tc>
        <w:tc>
          <w:tcPr>
            <w:tcW w:w="1843"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 xml:space="preserve">3 </w:t>
            </w:r>
            <w:r>
              <w:rPr>
                <w:rFonts w:asciiTheme="majorBidi" w:hAnsiTheme="majorBidi" w:cstheme="majorBidi"/>
              </w:rPr>
              <w:t>–</w:t>
            </w:r>
            <w:r w:rsidRPr="001E4231">
              <w:rPr>
                <w:rFonts w:asciiTheme="majorBidi" w:hAnsiTheme="majorBidi" w:cstheme="majorBidi"/>
              </w:rPr>
              <w:t xml:space="preserve"> 7</w:t>
            </w:r>
          </w:p>
        </w:tc>
      </w:tr>
      <w:tr w:rsidR="00CE320E" w:rsidTr="00A619A9">
        <w:tc>
          <w:tcPr>
            <w:tcW w:w="1650"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IV</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Low</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Dark</w:t>
            </w:r>
          </w:p>
        </w:tc>
        <w:tc>
          <w:tcPr>
            <w:tcW w:w="1701"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Melano-competent</w:t>
            </w:r>
          </w:p>
        </w:tc>
        <w:tc>
          <w:tcPr>
            <w:tcW w:w="1843"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 xml:space="preserve">3 </w:t>
            </w:r>
            <w:r>
              <w:rPr>
                <w:rFonts w:asciiTheme="majorBidi" w:hAnsiTheme="majorBidi" w:cstheme="majorBidi"/>
              </w:rPr>
              <w:t>–</w:t>
            </w:r>
            <w:r w:rsidRPr="001E4231">
              <w:rPr>
                <w:rFonts w:asciiTheme="majorBidi" w:hAnsiTheme="majorBidi" w:cstheme="majorBidi"/>
              </w:rPr>
              <w:t xml:space="preserve"> 7</w:t>
            </w:r>
          </w:p>
        </w:tc>
      </w:tr>
      <w:tr w:rsidR="00CE320E" w:rsidTr="00A619A9">
        <w:tc>
          <w:tcPr>
            <w:tcW w:w="1650"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V</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Very low</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Natural brown skin</w:t>
            </w:r>
          </w:p>
        </w:tc>
        <w:tc>
          <w:tcPr>
            <w:tcW w:w="1701"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Melano-protected</w:t>
            </w:r>
          </w:p>
        </w:tc>
        <w:tc>
          <w:tcPr>
            <w:tcW w:w="1843" w:type="dxa"/>
          </w:tcPr>
          <w:p w:rsidR="00CE320E" w:rsidRPr="001E4231" w:rsidRDefault="00CE320E" w:rsidP="00A619A9">
            <w:pPr>
              <w:ind w:firstLine="0"/>
              <w:jc w:val="center"/>
              <w:rPr>
                <w:rFonts w:asciiTheme="majorBidi" w:hAnsiTheme="majorBidi" w:cstheme="majorBidi"/>
              </w:rPr>
            </w:pPr>
            <w:r>
              <w:rPr>
                <w:rFonts w:asciiTheme="majorBidi" w:hAnsiTheme="majorBidi" w:cstheme="majorBidi"/>
              </w:rPr>
              <w:t xml:space="preserve">7 </w:t>
            </w:r>
            <w:r w:rsidRPr="001E4231">
              <w:rPr>
                <w:rFonts w:asciiTheme="majorBidi" w:hAnsiTheme="majorBidi" w:cstheme="majorBidi"/>
              </w:rPr>
              <w:t>&gt;12</w:t>
            </w:r>
          </w:p>
        </w:tc>
      </w:tr>
      <w:tr w:rsidR="00CE320E" w:rsidTr="00A619A9">
        <w:tc>
          <w:tcPr>
            <w:tcW w:w="1650"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VI</w:t>
            </w:r>
          </w:p>
        </w:tc>
        <w:tc>
          <w:tcPr>
            <w:tcW w:w="1842"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Extremely low</w:t>
            </w:r>
          </w:p>
        </w:tc>
        <w:tc>
          <w:tcPr>
            <w:tcW w:w="1418" w:type="dxa"/>
          </w:tcPr>
          <w:p w:rsidR="00CE320E" w:rsidRPr="001E4231" w:rsidRDefault="00CE320E" w:rsidP="00A619A9">
            <w:pPr>
              <w:ind w:firstLine="0"/>
              <w:jc w:val="both"/>
              <w:rPr>
                <w:rFonts w:asciiTheme="majorBidi" w:hAnsiTheme="majorBidi" w:cstheme="majorBidi"/>
              </w:rPr>
            </w:pPr>
            <w:r w:rsidRPr="001E4231">
              <w:rPr>
                <w:rFonts w:asciiTheme="majorBidi" w:hAnsiTheme="majorBidi" w:cstheme="majorBidi"/>
              </w:rPr>
              <w:t>Natural black</w:t>
            </w:r>
            <w:r>
              <w:rPr>
                <w:rFonts w:asciiTheme="majorBidi" w:hAnsiTheme="majorBidi" w:cstheme="majorBidi"/>
              </w:rPr>
              <w:t xml:space="preserve"> </w:t>
            </w:r>
            <w:r w:rsidRPr="001E4231">
              <w:rPr>
                <w:rFonts w:asciiTheme="majorBidi" w:hAnsiTheme="majorBidi" w:cstheme="majorBidi"/>
              </w:rPr>
              <w:t>skin</w:t>
            </w:r>
          </w:p>
        </w:tc>
        <w:tc>
          <w:tcPr>
            <w:tcW w:w="1701" w:type="dxa"/>
          </w:tcPr>
          <w:p w:rsidR="00CE320E" w:rsidRPr="001E4231" w:rsidRDefault="00CE320E" w:rsidP="00A619A9">
            <w:pPr>
              <w:ind w:firstLine="0"/>
              <w:jc w:val="center"/>
              <w:rPr>
                <w:rFonts w:asciiTheme="majorBidi" w:hAnsiTheme="majorBidi" w:cstheme="majorBidi"/>
              </w:rPr>
            </w:pPr>
            <w:r w:rsidRPr="001E4231">
              <w:rPr>
                <w:rFonts w:asciiTheme="majorBidi" w:hAnsiTheme="majorBidi" w:cstheme="majorBidi"/>
              </w:rPr>
              <w:t>Melano-protected</w:t>
            </w:r>
          </w:p>
        </w:tc>
        <w:tc>
          <w:tcPr>
            <w:tcW w:w="1843" w:type="dxa"/>
          </w:tcPr>
          <w:p w:rsidR="00CE320E" w:rsidRPr="001E4231" w:rsidRDefault="00CE320E" w:rsidP="00A619A9">
            <w:pPr>
              <w:ind w:firstLine="0"/>
              <w:jc w:val="center"/>
              <w:rPr>
                <w:rFonts w:asciiTheme="majorBidi" w:hAnsiTheme="majorBidi" w:cstheme="majorBidi"/>
              </w:rPr>
            </w:pPr>
            <w:r>
              <w:rPr>
                <w:rFonts w:asciiTheme="majorBidi" w:hAnsiTheme="majorBidi" w:cstheme="majorBidi"/>
              </w:rPr>
              <w:t xml:space="preserve">7 </w:t>
            </w:r>
            <w:r w:rsidRPr="001E4231">
              <w:rPr>
                <w:rFonts w:asciiTheme="majorBidi" w:hAnsiTheme="majorBidi" w:cstheme="majorBidi"/>
              </w:rPr>
              <w:t>&gt;12</w:t>
            </w:r>
          </w:p>
        </w:tc>
      </w:tr>
    </w:tbl>
    <w:p w:rsidR="00CE320E" w:rsidRDefault="00CE320E" w:rsidP="00CE320E">
      <w:pPr>
        <w:ind w:firstLine="0"/>
        <w:rPr>
          <w:b/>
          <w:bCs/>
        </w:rPr>
      </w:pPr>
      <w:r>
        <w:rPr>
          <w:rFonts w:asciiTheme="majorBidi" w:hAnsiTheme="majorBidi" w:cstheme="majorBidi"/>
          <w:b/>
          <w:bCs/>
        </w:rPr>
        <w:t xml:space="preserve">2.5.1 </w:t>
      </w:r>
      <w:r>
        <w:rPr>
          <w:rFonts w:asciiTheme="majorBidi" w:hAnsiTheme="majorBidi" w:cstheme="majorBidi"/>
          <w:b/>
          <w:bCs/>
          <w:vertAlign w:val="subscript"/>
        </w:rPr>
        <w:t xml:space="preserve">(a2) </w:t>
      </w:r>
      <w:r>
        <w:rPr>
          <w:b/>
          <w:bCs/>
        </w:rPr>
        <w:t>Effects on the Eye</w:t>
      </w:r>
    </w:p>
    <w:p w:rsidR="00CE320E" w:rsidRDefault="00CE320E" w:rsidP="00CE320E">
      <w:r w:rsidRPr="00FE4795">
        <w:t xml:space="preserve">The eye is a complex multi-layered organ that receives visible radiation on its retina. </w:t>
      </w:r>
      <w:r w:rsidRPr="00837BD2">
        <w:t>The various components of the eye, such as the eyelid, conjunctiva, cornea, lens and retina can be affected by UVR exposure</w:t>
      </w:r>
      <w:r>
        <w:t xml:space="preserve"> </w:t>
      </w:r>
      <w:r>
        <w:rPr>
          <w:b/>
          <w:bCs/>
        </w:rPr>
        <w:t>(Figure-4</w:t>
      </w:r>
      <w:r w:rsidRPr="00797FFB">
        <w:rPr>
          <w:b/>
          <w:bCs/>
        </w:rPr>
        <w:t>)</w:t>
      </w:r>
      <w:r w:rsidRPr="00837BD2">
        <w:t>.</w:t>
      </w:r>
    </w:p>
    <w:p w:rsidR="00CE320E" w:rsidRDefault="00CE320E" w:rsidP="00CE320E">
      <w:r w:rsidRPr="00837BD2">
        <w:lastRenderedPageBreak/>
        <w:t>The absorption of UVR by the various components of the eye depends upon</w:t>
      </w:r>
      <w:r>
        <w:t xml:space="preserve"> </w:t>
      </w:r>
      <w:r w:rsidRPr="00837BD2">
        <w:t>wavelength.</w:t>
      </w:r>
      <w:r>
        <w:t xml:space="preserve"> </w:t>
      </w:r>
      <w:r w:rsidRPr="00FE4795">
        <w:t>The</w:t>
      </w:r>
      <w:r>
        <w:t xml:space="preserve"> </w:t>
      </w:r>
      <w:r w:rsidRPr="00FE4795">
        <w:t>intermediate layers attenuate UVR to different degrees and thereby protect the retina from UV</w:t>
      </w:r>
      <w:r>
        <w:t xml:space="preserve"> photo damage. </w:t>
      </w:r>
      <w:r w:rsidRPr="000B0CF6">
        <w:rPr>
          <w:b/>
          <w:bCs/>
        </w:rPr>
        <w:t>(Johnson, 2004)</w:t>
      </w:r>
      <w:r w:rsidRPr="000B0CF6">
        <w:t>.</w:t>
      </w:r>
    </w:p>
    <w:p w:rsidR="00CE320E" w:rsidRPr="00FF7EB9" w:rsidRDefault="00CE320E" w:rsidP="00CE320E">
      <w:pPr>
        <w:ind w:firstLine="0"/>
        <w:jc w:val="center"/>
        <w:rPr>
          <w:b/>
          <w:bCs/>
          <w:sz w:val="24"/>
          <w:szCs w:val="24"/>
        </w:rPr>
      </w:pPr>
      <w:r>
        <w:rPr>
          <w:noProof/>
        </w:rPr>
        <w:drawing>
          <wp:inline distT="0" distB="0" distL="0" distR="0">
            <wp:extent cx="2439841" cy="197479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lum bright="-10000" contrast="20000"/>
                    </a:blip>
                    <a:srcRect/>
                    <a:stretch>
                      <a:fillRect/>
                    </a:stretch>
                  </pic:blipFill>
                  <pic:spPr bwMode="auto">
                    <a:xfrm>
                      <a:off x="0" y="0"/>
                      <a:ext cx="2445218" cy="1979148"/>
                    </a:xfrm>
                    <a:prstGeom prst="rect">
                      <a:avLst/>
                    </a:prstGeom>
                    <a:noFill/>
                    <a:ln w="9525">
                      <a:noFill/>
                      <a:miter lim="800000"/>
                      <a:headEnd/>
                      <a:tailEnd/>
                    </a:ln>
                  </pic:spPr>
                </pic:pic>
              </a:graphicData>
            </a:graphic>
          </wp:inline>
        </w:drawing>
      </w:r>
      <w:r w:rsidRPr="001B30EE">
        <w:rPr>
          <w:b/>
          <w:bCs/>
          <w:noProof/>
        </w:rPr>
        <w:drawing>
          <wp:inline distT="0" distB="0" distL="0" distR="0">
            <wp:extent cx="2535731" cy="2010452"/>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lum bright="-20000" contrast="40000"/>
                    </a:blip>
                    <a:srcRect/>
                    <a:stretch>
                      <a:fillRect/>
                    </a:stretch>
                  </pic:blipFill>
                  <pic:spPr bwMode="auto">
                    <a:xfrm>
                      <a:off x="0" y="0"/>
                      <a:ext cx="2556003" cy="2026525"/>
                    </a:xfrm>
                    <a:prstGeom prst="rect">
                      <a:avLst/>
                    </a:prstGeom>
                    <a:noFill/>
                    <a:ln w="9525">
                      <a:noFill/>
                      <a:miter lim="800000"/>
                      <a:headEnd/>
                      <a:tailEnd/>
                    </a:ln>
                  </pic:spPr>
                </pic:pic>
              </a:graphicData>
            </a:graphic>
          </wp:inline>
        </w:drawing>
      </w:r>
      <w:r w:rsidRPr="0030312B">
        <w:rPr>
          <w:b/>
          <w:bCs/>
          <w:sz w:val="24"/>
          <w:szCs w:val="24"/>
        </w:rPr>
        <w:t>Fig.(4):Schematic diagram of the eye.</w:t>
      </w:r>
      <w:r w:rsidRPr="0030312B">
        <w:rPr>
          <w:sz w:val="24"/>
          <w:szCs w:val="24"/>
        </w:rPr>
        <w:t xml:space="preserve">     </w:t>
      </w:r>
      <w:r w:rsidRPr="0030312B">
        <w:rPr>
          <w:b/>
          <w:bCs/>
          <w:sz w:val="24"/>
          <w:szCs w:val="24"/>
        </w:rPr>
        <w:t>Fig. (5):Eye damage wavelengths.</w:t>
      </w:r>
      <w:r>
        <w:rPr>
          <w:b/>
          <w:bCs/>
          <w:sz w:val="24"/>
          <w:szCs w:val="24"/>
        </w:rPr>
        <w:t xml:space="preserve">    </w:t>
      </w:r>
      <w:r w:rsidRPr="0030312B">
        <w:rPr>
          <w:b/>
          <w:bCs/>
          <w:sz w:val="24"/>
          <w:szCs w:val="24"/>
        </w:rPr>
        <w:t>(Johnson, 2004)</w:t>
      </w:r>
      <w:r w:rsidRPr="0030312B">
        <w:rPr>
          <w:sz w:val="24"/>
          <w:szCs w:val="24"/>
        </w:rPr>
        <w:t>.</w:t>
      </w:r>
    </w:p>
    <w:p w:rsidR="00CE320E" w:rsidRDefault="00CE320E" w:rsidP="00CE320E">
      <w:r w:rsidRPr="000B0CF6">
        <w:t xml:space="preserve">The outermost cornea absorbs UVC and a substantial amount of UVB, which is further attenuated by the lens and the vitreous humor in front of the retina </w:t>
      </w:r>
      <w:r>
        <w:rPr>
          <w:b/>
          <w:bCs/>
        </w:rPr>
        <w:t>(Figure 5</w:t>
      </w:r>
      <w:r w:rsidRPr="000B0CF6">
        <w:rPr>
          <w:b/>
          <w:bCs/>
        </w:rPr>
        <w:t>)</w:t>
      </w:r>
      <w:r w:rsidRPr="000B0CF6">
        <w:t xml:space="preserve">. UVA is less well attenuated by the cornea but is attenuated by the internal structures so it does not reach the retina </w:t>
      </w:r>
      <w:r w:rsidRPr="00FE4795">
        <w:t>The only acute clinical effect of UVR on the eye is photokeratitis that is also known as snow blindness or welder’s flash</w:t>
      </w:r>
      <w:r>
        <w:t>.</w:t>
      </w:r>
      <w:r w:rsidRPr="00FE4795">
        <w:t xml:space="preserve"> This is a painful transient inflammatory condition caused by UVC and UVB-induced damage to the corneal</w:t>
      </w:r>
      <w:r>
        <w:t xml:space="preserve"> epithelium</w:t>
      </w:r>
      <w:r w:rsidRPr="00A032AD">
        <w:rPr>
          <w:b/>
          <w:bCs/>
        </w:rPr>
        <w:t xml:space="preserve"> (Johnson, 2004)</w:t>
      </w:r>
      <w:r>
        <w:t>.</w:t>
      </w:r>
    </w:p>
    <w:p w:rsidR="00CE320E" w:rsidRDefault="00CE320E" w:rsidP="00CE320E">
      <w:pPr>
        <w:ind w:firstLine="0"/>
      </w:pPr>
      <w:r>
        <w:rPr>
          <w:rFonts w:asciiTheme="majorBidi" w:hAnsiTheme="majorBidi" w:cstheme="majorBidi"/>
          <w:b/>
          <w:bCs/>
        </w:rPr>
        <w:t xml:space="preserve">2.5.1 </w:t>
      </w:r>
      <w:r>
        <w:rPr>
          <w:rFonts w:asciiTheme="majorBidi" w:hAnsiTheme="majorBidi" w:cstheme="majorBidi"/>
          <w:b/>
          <w:bCs/>
          <w:vertAlign w:val="subscript"/>
        </w:rPr>
        <w:t xml:space="preserve">(b) </w:t>
      </w:r>
      <w:r>
        <w:rPr>
          <w:rFonts w:asciiTheme="majorBidi" w:hAnsiTheme="majorBidi" w:cstheme="majorBidi"/>
          <w:b/>
          <w:bCs/>
          <w:u w:val="single"/>
        </w:rPr>
        <w:t>Chronic Negative E</w:t>
      </w:r>
      <w:r w:rsidRPr="00014746">
        <w:rPr>
          <w:rFonts w:asciiTheme="majorBidi" w:hAnsiTheme="majorBidi" w:cstheme="majorBidi"/>
          <w:b/>
          <w:bCs/>
          <w:u w:val="single"/>
        </w:rPr>
        <w:t>ffects</w:t>
      </w:r>
    </w:p>
    <w:p w:rsidR="00CE320E" w:rsidRPr="00014746" w:rsidRDefault="00CE320E" w:rsidP="00CE320E">
      <w:pPr>
        <w:ind w:firstLine="0"/>
      </w:pPr>
      <w:r>
        <w:rPr>
          <w:rFonts w:asciiTheme="majorBidi" w:hAnsiTheme="majorBidi" w:cstheme="majorBidi"/>
          <w:b/>
          <w:bCs/>
        </w:rPr>
        <w:t xml:space="preserve">2.5.1 </w:t>
      </w:r>
      <w:r>
        <w:rPr>
          <w:rFonts w:asciiTheme="majorBidi" w:hAnsiTheme="majorBidi" w:cstheme="majorBidi"/>
          <w:b/>
          <w:bCs/>
          <w:vertAlign w:val="subscript"/>
        </w:rPr>
        <w:t xml:space="preserve">(b1) </w:t>
      </w:r>
      <w:r w:rsidRPr="00C0786E">
        <w:rPr>
          <w:rFonts w:asciiTheme="majorBidi" w:hAnsiTheme="majorBidi" w:cstheme="majorBidi"/>
          <w:b/>
          <w:bCs/>
        </w:rPr>
        <w:t>Skin Cancer</w:t>
      </w:r>
    </w:p>
    <w:p w:rsidR="00CE320E" w:rsidRDefault="00CE320E" w:rsidP="00CE320E">
      <w:r w:rsidRPr="00F56359">
        <w:t>More importantly, chronic UVR exposure presents a ca</w:t>
      </w:r>
      <w:r>
        <w:t xml:space="preserve">rcinogenic risk for human skin </w:t>
      </w:r>
      <w:r w:rsidRPr="00F56359">
        <w:t>as it induces DNA damage</w:t>
      </w:r>
      <w:r>
        <w:t xml:space="preserve">; </w:t>
      </w:r>
      <w:r w:rsidRPr="00F56359">
        <w:t xml:space="preserve">subsequent </w:t>
      </w:r>
      <w:r>
        <w:t xml:space="preserve">mutation and </w:t>
      </w:r>
      <w:r w:rsidRPr="00F56359">
        <w:t>carcinogenesis however the types of exposure necessary to cause the different types of skin cancer may vary</w:t>
      </w:r>
      <w:r>
        <w:t xml:space="preserve">. </w:t>
      </w:r>
      <w:r w:rsidRPr="007C4D92">
        <w:t xml:space="preserve">UVA induces a very similar </w:t>
      </w:r>
      <w:r w:rsidRPr="007C4D92">
        <w:lastRenderedPageBreak/>
        <w:t xml:space="preserve">spectrum of mutations as compared with UVB which requires further recommendations for </w:t>
      </w:r>
      <w:r>
        <w:t xml:space="preserve">UVA photo protection </w:t>
      </w:r>
      <w:r w:rsidRPr="003F3E8C">
        <w:rPr>
          <w:b/>
          <w:bCs/>
        </w:rPr>
        <w:t>(Rünger, 2007)</w:t>
      </w:r>
      <w:r>
        <w:t>.</w:t>
      </w:r>
    </w:p>
    <w:p w:rsidR="00CE320E" w:rsidRPr="00B40A54" w:rsidRDefault="00CE320E" w:rsidP="00CE320E">
      <w:pPr>
        <w:ind w:firstLine="0"/>
      </w:pPr>
      <w:r>
        <w:rPr>
          <w:rFonts w:asciiTheme="majorBidi" w:hAnsiTheme="majorBidi" w:cstheme="majorBidi"/>
          <w:b/>
          <w:bCs/>
        </w:rPr>
        <w:t xml:space="preserve">2.5.1 </w:t>
      </w:r>
      <w:r>
        <w:rPr>
          <w:rFonts w:asciiTheme="majorBidi" w:hAnsiTheme="majorBidi" w:cstheme="majorBidi"/>
          <w:b/>
          <w:bCs/>
          <w:vertAlign w:val="subscript"/>
        </w:rPr>
        <w:t xml:space="preserve">(b2) </w:t>
      </w:r>
      <w:r>
        <w:rPr>
          <w:b/>
          <w:bCs/>
        </w:rPr>
        <w:t>Photo</w:t>
      </w:r>
      <w:r w:rsidRPr="006928E4">
        <w:rPr>
          <w:b/>
          <w:bCs/>
        </w:rPr>
        <w:t>ageing</w:t>
      </w:r>
    </w:p>
    <w:p w:rsidR="00CE320E" w:rsidRDefault="00CE320E" w:rsidP="00CE320E">
      <w:pPr>
        <w:rPr>
          <w:rFonts w:eastAsia="NimbusRomanDOT-Regular"/>
        </w:rPr>
      </w:pPr>
      <w:r w:rsidRPr="00E25792">
        <w:rPr>
          <w:rFonts w:eastAsia="NimbusRomanDOT-Regular"/>
        </w:rPr>
        <w:t>Photoaging includes a complex of biologic processes affecting various layers of the skin with the major damage seen in the cognitive tissue of the dermis</w:t>
      </w:r>
      <w:r w:rsidRPr="002D5FEE">
        <w:rPr>
          <w:rFonts w:eastAsia="NimbusRomanDOT-Regular"/>
          <w:b/>
          <w:bCs/>
        </w:rPr>
        <w:t xml:space="preserve"> (Scharffetter-Kochanek et al., 2000)</w:t>
      </w:r>
      <w:r>
        <w:rPr>
          <w:rFonts w:eastAsia="NimbusRomanDOT-Regular"/>
        </w:rPr>
        <w:t xml:space="preserve">. </w:t>
      </w:r>
      <w:r w:rsidRPr="00E25792">
        <w:rPr>
          <w:rFonts w:eastAsia="NimbusRomanDOT-Regular"/>
        </w:rPr>
        <w:t>This is the result of the chronic sun exposure. The clinical symptoms include dryness, wrinkling, elastics, telangiectasia,</w:t>
      </w:r>
      <w:r>
        <w:rPr>
          <w:rFonts w:eastAsia="NimbusRomanDOT-Regular"/>
        </w:rPr>
        <w:t xml:space="preserve"> </w:t>
      </w:r>
      <w:r w:rsidRPr="00E25792">
        <w:rPr>
          <w:rFonts w:eastAsia="NimbusRomanDOT-Regular"/>
        </w:rPr>
        <w:t>and anomalous pigmentation. Histological, the dermis is strikingly filled with on amorphous mass of deranged elastic fibers. Collagen fibers are disorganized. Blood vessels are dilated and tortuous. Dermal inflammatory cells are increased. Keratinocytes are irregular with loss of polarity. Melanocytes are abnormal and decreased in</w:t>
      </w:r>
      <w:r>
        <w:rPr>
          <w:rFonts w:eastAsia="NimbusRomanDOT-Regular"/>
        </w:rPr>
        <w:t xml:space="preserve"> number </w:t>
      </w:r>
      <w:r w:rsidRPr="002D5FEE">
        <w:rPr>
          <w:rFonts w:eastAsia="NimbusRomanDOT-Regular"/>
          <w:b/>
          <w:bCs/>
        </w:rPr>
        <w:t>(</w:t>
      </w:r>
      <w:r w:rsidRPr="002D5FEE">
        <w:rPr>
          <w:rFonts w:asciiTheme="majorBidi" w:eastAsia="NimbusRomanDOT-Regular" w:hAnsiTheme="majorBidi" w:cstheme="majorBidi"/>
          <w:b/>
          <w:bCs/>
        </w:rPr>
        <w:t>Pinnell, 2003)</w:t>
      </w:r>
      <w:r w:rsidRPr="00E25792">
        <w:rPr>
          <w:rFonts w:eastAsia="NimbusRomanDOT-Regular"/>
        </w:rPr>
        <w:t xml:space="preserve">. </w:t>
      </w:r>
    </w:p>
    <w:p w:rsidR="00CE320E" w:rsidRPr="002D5FEE" w:rsidRDefault="00CE320E" w:rsidP="00CE320E">
      <w:pPr>
        <w:rPr>
          <w:rFonts w:eastAsia="NimbusRomanDOT-Regular"/>
        </w:rPr>
      </w:pPr>
      <w:r w:rsidRPr="00E25792">
        <w:rPr>
          <w:rFonts w:eastAsia="NimbusRomanDOT-Regular"/>
        </w:rPr>
        <w:t>Although UVB photons are much more energetic than UVA, they are essentially completely absorbed in the epidermis and are mostly responsible for sunburn,</w:t>
      </w:r>
      <w:r>
        <w:rPr>
          <w:rFonts w:eastAsia="NimbusRomanDOT-Regular"/>
        </w:rPr>
        <w:t xml:space="preserve"> </w:t>
      </w:r>
      <w:r w:rsidRPr="00E25792">
        <w:rPr>
          <w:rFonts w:eastAsia="NimbusRomanDOT-Regular"/>
        </w:rPr>
        <w:t>sun tanning and photo carcinogenesis. Thus UVA is suspected to play a substantial role in photo aging</w:t>
      </w:r>
      <w:r w:rsidRPr="002D5FEE">
        <w:rPr>
          <w:rFonts w:asciiTheme="majorBidi" w:eastAsia="NimbusRomanDOT-Regular" w:hAnsiTheme="majorBidi" w:cstheme="majorBidi"/>
          <w:b/>
          <w:bCs/>
        </w:rPr>
        <w:t xml:space="preserve"> (Matsumura and Ananthaswamy, 2004)</w:t>
      </w:r>
      <w:r>
        <w:rPr>
          <w:rFonts w:asciiTheme="majorBidi" w:eastAsia="NimbusRomanDOT-Regular" w:hAnsiTheme="majorBidi" w:cstheme="majorBidi"/>
        </w:rPr>
        <w:t>.</w:t>
      </w:r>
    </w:p>
    <w:p w:rsidR="00CE320E" w:rsidRPr="00C51C6B" w:rsidRDefault="00CE320E" w:rsidP="00CE320E">
      <w:pPr>
        <w:ind w:firstLine="0"/>
      </w:pPr>
      <w:r>
        <w:rPr>
          <w:rFonts w:asciiTheme="majorBidi" w:hAnsiTheme="majorBidi" w:cstheme="majorBidi"/>
          <w:b/>
          <w:bCs/>
        </w:rPr>
        <w:t xml:space="preserve">2.5.1 </w:t>
      </w:r>
      <w:r>
        <w:rPr>
          <w:rFonts w:asciiTheme="majorBidi" w:hAnsiTheme="majorBidi" w:cstheme="majorBidi"/>
          <w:b/>
          <w:bCs/>
          <w:vertAlign w:val="subscript"/>
        </w:rPr>
        <w:t xml:space="preserve">(b3) </w:t>
      </w:r>
      <w:r w:rsidRPr="006928E4">
        <w:rPr>
          <w:rFonts w:ascii="TimesNewRoman,Bold" w:hAnsi="TimesNewRoman,Bold" w:cs="TimesNewRoman,Bold"/>
          <w:b/>
          <w:bCs/>
        </w:rPr>
        <w:t>Effects on the Eye</w:t>
      </w:r>
    </w:p>
    <w:p w:rsidR="00CE320E" w:rsidRPr="00F569C2" w:rsidRDefault="00CE320E" w:rsidP="00CE320E">
      <w:r w:rsidRPr="00326E22">
        <w:t>Conditions li</w:t>
      </w:r>
      <w:r>
        <w:t xml:space="preserve">nked to sub-chronic and chronic </w:t>
      </w:r>
      <w:r w:rsidRPr="00326E22">
        <w:t>exposure to so</w:t>
      </w:r>
      <w:r>
        <w:t xml:space="preserve">lar UV include pterygium </w:t>
      </w:r>
      <w:r w:rsidRPr="00326E22">
        <w:t xml:space="preserve">affecting the cornea; cataract, affecting the ocular lens; and acute macular degeneration affecting the retina </w:t>
      </w:r>
      <w:r w:rsidRPr="00B85A7F">
        <w:rPr>
          <w:b/>
          <w:bCs/>
        </w:rPr>
        <w:t>(Tomany et al., 2004)</w:t>
      </w:r>
      <w:r w:rsidRPr="00326E22">
        <w:t xml:space="preserve">. </w:t>
      </w:r>
      <w:r w:rsidRPr="00B113DF">
        <w:t xml:space="preserve">Risk for cortical cataract (opacity of the outer lens) is related to increasing cumulative UVB exposure, while risk for nuclear cataract (opacity of the central lens) has been shown to be significantly increased with increasing UV exposure in young adulthood, consistent with the successive laying down with age of outer lens fibers on the cortical layer </w:t>
      </w:r>
      <w:r w:rsidRPr="00B113DF">
        <w:lastRenderedPageBreak/>
        <w:t xml:space="preserve">exposed in earlier life </w:t>
      </w:r>
      <w:r w:rsidRPr="00B85A7F">
        <w:rPr>
          <w:b/>
          <w:bCs/>
        </w:rPr>
        <w:t>(Neale et al., 2003)</w:t>
      </w:r>
      <w:r w:rsidRPr="00B113DF">
        <w:t>.</w:t>
      </w:r>
      <w:r w:rsidRPr="006928E4">
        <w:t xml:space="preserve">There is also epidemiological evidence that solar UVR exposure results in ocular melanoma, especially from a study </w:t>
      </w:r>
      <w:r>
        <w:t xml:space="preserve">in Australia </w:t>
      </w:r>
      <w:r w:rsidRPr="00B85A7F">
        <w:rPr>
          <w:b/>
          <w:bCs/>
        </w:rPr>
        <w:t>(Vajdic et al, 2004)</w:t>
      </w:r>
      <w:r w:rsidRPr="006928E4">
        <w:t xml:space="preserve"> that showed that choroid and</w:t>
      </w:r>
      <w:r>
        <w:t xml:space="preserve"> </w:t>
      </w:r>
      <w:r w:rsidRPr="006928E4">
        <w:t>ciliary body melanoma were positively associated with time outdoors on weekdays</w:t>
      </w:r>
      <w:r>
        <w:t xml:space="preserve">. </w:t>
      </w:r>
      <w:r w:rsidRPr="006928E4">
        <w:t>Unlike melanoma of the skin there is no latitude gradient for ocu</w:t>
      </w:r>
      <w:r>
        <w:t xml:space="preserve">lar melanoma </w:t>
      </w:r>
      <w:r w:rsidRPr="00B85A7F">
        <w:rPr>
          <w:b/>
          <w:bCs/>
        </w:rPr>
        <w:t>(Vajdic</w:t>
      </w:r>
      <w:r>
        <w:rPr>
          <w:b/>
          <w:bCs/>
        </w:rPr>
        <w:t xml:space="preserve"> </w:t>
      </w:r>
      <w:r w:rsidRPr="00B85A7F">
        <w:rPr>
          <w:b/>
          <w:bCs/>
        </w:rPr>
        <w:t>et al, 2004)</w:t>
      </w:r>
      <w:r w:rsidRPr="006928E4">
        <w:t>, which may be because UVR dose ti</w:t>
      </w:r>
      <w:r>
        <w:t>the eye.</w:t>
      </w:r>
      <w:r w:rsidRPr="00837BD2">
        <w:t xml:space="preserve"> The main harmful effects of sources in the different UVR bands are summarized in</w:t>
      </w:r>
      <w:r>
        <w:rPr>
          <w:rFonts w:asciiTheme="majorBidi" w:hAnsiTheme="majorBidi" w:cstheme="majorBidi"/>
          <w:b/>
          <w:bCs/>
        </w:rPr>
        <w:t xml:space="preserve"> </w:t>
      </w:r>
      <w:r w:rsidRPr="003F1A98">
        <w:rPr>
          <w:rFonts w:asciiTheme="majorBidi" w:hAnsiTheme="majorBidi" w:cstheme="majorBidi"/>
          <w:b/>
          <w:bCs/>
        </w:rPr>
        <w:t>Table 2</w:t>
      </w:r>
      <w:r w:rsidRPr="00B15FF0">
        <w:rPr>
          <w:rFonts w:asciiTheme="majorBidi" w:hAnsiTheme="majorBidi" w:cstheme="majorBidi"/>
        </w:rPr>
        <w:t>.</w:t>
      </w:r>
    </w:p>
    <w:p w:rsidR="00CE320E" w:rsidRPr="006A114D" w:rsidRDefault="00CE320E" w:rsidP="00CE320E">
      <w:pPr>
        <w:autoSpaceDE w:val="0"/>
        <w:autoSpaceDN w:val="0"/>
        <w:adjustRightInd w:val="0"/>
        <w:spacing w:before="0" w:after="0" w:line="240" w:lineRule="auto"/>
        <w:ind w:firstLine="0"/>
        <w:jc w:val="both"/>
        <w:rPr>
          <w:b/>
          <w:bCs/>
        </w:rPr>
      </w:pPr>
      <w:r w:rsidRPr="00034EB8">
        <w:rPr>
          <w:rFonts w:asciiTheme="majorBidi" w:hAnsiTheme="majorBidi" w:cstheme="majorBidi"/>
          <w:b/>
          <w:bCs/>
        </w:rPr>
        <w:t>Table 2.</w:t>
      </w:r>
      <w:r>
        <w:rPr>
          <w:rFonts w:asciiTheme="majorBidi" w:hAnsiTheme="majorBidi" w:cstheme="majorBidi"/>
          <w:b/>
          <w:bCs/>
        </w:rPr>
        <w:t xml:space="preserve"> </w:t>
      </w:r>
      <w:r w:rsidRPr="006A114D">
        <w:rPr>
          <w:rStyle w:val="Heading3Char"/>
          <w:b/>
          <w:bCs/>
        </w:rPr>
        <w:t>Sources and Effects of Ultraviolet radiation: Federal Provincial Territorial Radiation Protection Committee (FPTRPC) Canada 1999</w:t>
      </w:r>
      <w:r>
        <w:rPr>
          <w:rStyle w:val="Heading3Char"/>
          <w:b/>
          <w:bCs/>
        </w:rPr>
        <w:t>.</w:t>
      </w:r>
    </w:p>
    <w:tbl>
      <w:tblPr>
        <w:tblStyle w:val="TableGrid"/>
        <w:tblW w:w="0" w:type="auto"/>
        <w:tblInd w:w="198" w:type="dxa"/>
        <w:tblLook w:val="04A0"/>
      </w:tblPr>
      <w:tblGrid>
        <w:gridCol w:w="2601"/>
        <w:gridCol w:w="2464"/>
        <w:gridCol w:w="3265"/>
      </w:tblGrid>
      <w:tr w:rsidR="00CE320E" w:rsidRPr="00A62A41" w:rsidTr="00A619A9">
        <w:trPr>
          <w:trHeight w:val="471"/>
        </w:trPr>
        <w:tc>
          <w:tcPr>
            <w:tcW w:w="2601" w:type="dxa"/>
          </w:tcPr>
          <w:p w:rsidR="00CE320E" w:rsidRPr="00A62A41" w:rsidRDefault="00CE320E" w:rsidP="00A619A9">
            <w:pPr>
              <w:spacing w:line="360" w:lineRule="auto"/>
              <w:rPr>
                <w:rFonts w:asciiTheme="majorBidi" w:hAnsiTheme="majorBidi" w:cstheme="majorBidi"/>
                <w:b/>
                <w:bCs/>
              </w:rPr>
            </w:pPr>
            <w:r w:rsidRPr="00A62A41">
              <w:rPr>
                <w:rFonts w:asciiTheme="majorBidi" w:hAnsiTheme="majorBidi" w:cstheme="majorBidi"/>
                <w:b/>
                <w:bCs/>
              </w:rPr>
              <w:t>UVC</w:t>
            </w:r>
          </w:p>
        </w:tc>
        <w:tc>
          <w:tcPr>
            <w:tcW w:w="2464" w:type="dxa"/>
          </w:tcPr>
          <w:p w:rsidR="00CE320E" w:rsidRPr="00A62A41" w:rsidRDefault="00CE320E" w:rsidP="00A619A9">
            <w:pPr>
              <w:spacing w:line="360" w:lineRule="auto"/>
              <w:rPr>
                <w:rFonts w:asciiTheme="majorBidi" w:hAnsiTheme="majorBidi" w:cstheme="majorBidi"/>
                <w:b/>
                <w:bCs/>
              </w:rPr>
            </w:pPr>
            <w:r w:rsidRPr="00A62A41">
              <w:rPr>
                <w:rFonts w:asciiTheme="majorBidi" w:hAnsiTheme="majorBidi" w:cstheme="majorBidi"/>
                <w:b/>
                <w:bCs/>
              </w:rPr>
              <w:t>UVB</w:t>
            </w:r>
          </w:p>
        </w:tc>
        <w:tc>
          <w:tcPr>
            <w:tcW w:w="3265" w:type="dxa"/>
          </w:tcPr>
          <w:p w:rsidR="00CE320E" w:rsidRPr="00A62A41" w:rsidRDefault="00CE320E" w:rsidP="00A619A9">
            <w:pPr>
              <w:spacing w:line="360" w:lineRule="auto"/>
              <w:rPr>
                <w:rFonts w:asciiTheme="majorBidi" w:hAnsiTheme="majorBidi" w:cstheme="majorBidi"/>
                <w:b/>
                <w:bCs/>
              </w:rPr>
            </w:pPr>
            <w:r w:rsidRPr="00A62A41">
              <w:rPr>
                <w:rFonts w:asciiTheme="majorBidi" w:hAnsiTheme="majorBidi" w:cstheme="majorBidi"/>
                <w:b/>
                <w:bCs/>
              </w:rPr>
              <w:t>UVA</w:t>
            </w:r>
          </w:p>
        </w:tc>
      </w:tr>
      <w:tr w:rsidR="00CE320E" w:rsidRPr="008640F0" w:rsidTr="00A619A9">
        <w:trPr>
          <w:trHeight w:val="1014"/>
        </w:trPr>
        <w:tc>
          <w:tcPr>
            <w:tcW w:w="2601" w:type="dxa"/>
          </w:tcPr>
          <w:p w:rsidR="00CE320E" w:rsidRPr="00F6548C"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b/>
                <w:bCs/>
              </w:rPr>
              <w:t xml:space="preserve">Wavelength: </w:t>
            </w:r>
            <w:r w:rsidRPr="008640F0">
              <w:rPr>
                <w:rFonts w:asciiTheme="majorBidi" w:hAnsiTheme="majorBidi" w:cstheme="majorBidi"/>
              </w:rPr>
              <w:t>100-280 nm</w:t>
            </w:r>
            <w:r>
              <w:rPr>
                <w:rFonts w:asciiTheme="majorBidi" w:hAnsiTheme="majorBidi" w:cstheme="majorBidi"/>
              </w:rPr>
              <w:t xml:space="preserve"> </w:t>
            </w:r>
            <w:r w:rsidRPr="008640F0">
              <w:rPr>
                <w:rFonts w:asciiTheme="majorBidi" w:hAnsiTheme="majorBidi" w:cstheme="majorBidi"/>
              </w:rPr>
              <w:t>Higher energy per photon</w:t>
            </w:r>
          </w:p>
        </w:tc>
        <w:tc>
          <w:tcPr>
            <w:tcW w:w="2464" w:type="dxa"/>
          </w:tcPr>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b/>
                <w:bCs/>
              </w:rPr>
              <w:t>Wavelength:</w:t>
            </w:r>
            <w:r w:rsidRPr="008640F0">
              <w:rPr>
                <w:rFonts w:asciiTheme="majorBidi" w:hAnsiTheme="majorBidi" w:cstheme="majorBidi"/>
              </w:rPr>
              <w:t xml:space="preserve"> 280-315 nm</w:t>
            </w:r>
            <w:r>
              <w:rPr>
                <w:rFonts w:asciiTheme="majorBidi" w:hAnsiTheme="majorBidi" w:cstheme="majorBidi"/>
              </w:rPr>
              <w:t xml:space="preserve"> </w:t>
            </w:r>
            <w:r w:rsidRPr="008640F0">
              <w:rPr>
                <w:rFonts w:asciiTheme="majorBidi" w:hAnsiTheme="majorBidi" w:cstheme="majorBidi"/>
              </w:rPr>
              <w:t>Intermediate energy per photon.</w:t>
            </w:r>
          </w:p>
        </w:tc>
        <w:tc>
          <w:tcPr>
            <w:tcW w:w="3265" w:type="dxa"/>
          </w:tcPr>
          <w:p w:rsidR="00CE320E" w:rsidRPr="00F6548C"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b/>
                <w:bCs/>
              </w:rPr>
              <w:t xml:space="preserve">Wavelength: </w:t>
            </w:r>
            <w:r w:rsidRPr="008640F0">
              <w:rPr>
                <w:rFonts w:asciiTheme="majorBidi" w:hAnsiTheme="majorBidi" w:cstheme="majorBidi"/>
              </w:rPr>
              <w:t>315-400 nm</w:t>
            </w:r>
            <w:r>
              <w:rPr>
                <w:rFonts w:asciiTheme="majorBidi" w:hAnsiTheme="majorBidi" w:cstheme="majorBidi"/>
              </w:rPr>
              <w:t xml:space="preserve"> </w:t>
            </w:r>
            <w:r w:rsidRPr="008640F0">
              <w:rPr>
                <w:rFonts w:asciiTheme="majorBidi" w:hAnsiTheme="majorBidi" w:cstheme="majorBidi"/>
              </w:rPr>
              <w:t>Lower energy per photon</w:t>
            </w:r>
          </w:p>
        </w:tc>
      </w:tr>
      <w:tr w:rsidR="00CE320E" w:rsidRPr="008640F0" w:rsidTr="00A619A9">
        <w:trPr>
          <w:trHeight w:val="5958"/>
        </w:trPr>
        <w:tc>
          <w:tcPr>
            <w:tcW w:w="2601" w:type="dxa"/>
          </w:tcPr>
          <w:p w:rsidR="00CE320E" w:rsidRDefault="00CE320E" w:rsidP="00A619A9">
            <w:pPr>
              <w:autoSpaceDE w:val="0"/>
              <w:autoSpaceDN w:val="0"/>
              <w:adjustRightInd w:val="0"/>
              <w:spacing w:line="276" w:lineRule="auto"/>
              <w:ind w:firstLine="0"/>
              <w:rPr>
                <w:rFonts w:asciiTheme="majorBidi" w:hAnsiTheme="majorBidi" w:cstheme="majorBidi"/>
                <w:b/>
                <w:bCs/>
              </w:rPr>
            </w:pPr>
            <w:r w:rsidRPr="008640F0">
              <w:rPr>
                <w:rFonts w:asciiTheme="majorBidi" w:hAnsiTheme="majorBidi" w:cstheme="majorBidi"/>
                <w:b/>
                <w:bCs/>
              </w:rPr>
              <w:t>Sources:</w:t>
            </w:r>
          </w:p>
          <w:p w:rsidR="00CE320E" w:rsidRPr="00F6548C" w:rsidRDefault="00CE320E" w:rsidP="00A619A9">
            <w:pPr>
              <w:autoSpaceDE w:val="0"/>
              <w:autoSpaceDN w:val="0"/>
              <w:adjustRightInd w:val="0"/>
              <w:spacing w:line="276" w:lineRule="auto"/>
              <w:ind w:firstLine="0"/>
              <w:jc w:val="left"/>
              <w:rPr>
                <w:rFonts w:asciiTheme="majorBidi" w:hAnsiTheme="majorBidi" w:cstheme="majorBidi"/>
              </w:rPr>
            </w:pPr>
            <w:r>
              <w:rPr>
                <w:rFonts w:asciiTheme="majorBidi" w:hAnsiTheme="majorBidi" w:cstheme="majorBidi"/>
              </w:rPr>
              <w:t xml:space="preserve">- Sun (UV-C is </w:t>
            </w:r>
            <w:r w:rsidRPr="008640F0">
              <w:rPr>
                <w:rFonts w:asciiTheme="majorBidi" w:hAnsiTheme="majorBidi" w:cstheme="majorBidi"/>
              </w:rPr>
              <w:t>absorbed by molecular oxygen, ozone and water vapor in the upper atmosphere)</w:t>
            </w:r>
          </w:p>
          <w:p w:rsidR="00CE320E" w:rsidRPr="00F6548C"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rPr>
              <w:t>- Germicidal lamps</w:t>
            </w:r>
          </w:p>
          <w:p w:rsidR="00CE320E"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Arc welding equipment</w:t>
            </w:r>
          </w:p>
          <w:p w:rsidR="00CE320E" w:rsidRPr="00F6548C" w:rsidRDefault="00CE320E" w:rsidP="00A619A9">
            <w:pPr>
              <w:spacing w:line="276" w:lineRule="auto"/>
              <w:ind w:firstLine="0"/>
              <w:jc w:val="left"/>
              <w:rPr>
                <w:rFonts w:asciiTheme="majorBidi" w:hAnsiTheme="majorBidi" w:cstheme="majorBidi"/>
              </w:rPr>
            </w:pPr>
            <w:r>
              <w:t xml:space="preserve">- High intensity discharge </w:t>
            </w:r>
            <w:r w:rsidRPr="008640F0">
              <w:t>lamps(HIDL)</w:t>
            </w:r>
          </w:p>
        </w:tc>
        <w:tc>
          <w:tcPr>
            <w:tcW w:w="2464" w:type="dxa"/>
          </w:tcPr>
          <w:p w:rsidR="00CE320E" w:rsidRPr="008640F0" w:rsidRDefault="00CE320E" w:rsidP="00A619A9">
            <w:pPr>
              <w:autoSpaceDE w:val="0"/>
              <w:autoSpaceDN w:val="0"/>
              <w:adjustRightInd w:val="0"/>
              <w:spacing w:line="276" w:lineRule="auto"/>
              <w:ind w:firstLine="0"/>
              <w:rPr>
                <w:rFonts w:asciiTheme="majorBidi" w:hAnsiTheme="majorBidi" w:cstheme="majorBidi"/>
                <w:b/>
                <w:bCs/>
              </w:rPr>
            </w:pPr>
            <w:r w:rsidRPr="008640F0">
              <w:rPr>
                <w:rFonts w:asciiTheme="majorBidi" w:hAnsiTheme="majorBidi" w:cstheme="majorBidi"/>
                <w:b/>
                <w:bCs/>
              </w:rPr>
              <w:t>Sources: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Sun (5% of UVR at groun</w:t>
            </w:r>
            <w:r>
              <w:rPr>
                <w:rFonts w:asciiTheme="majorBidi" w:hAnsiTheme="majorBidi" w:cstheme="majorBidi"/>
              </w:rPr>
              <w:t xml:space="preserve">d level, only wavelengths &gt; 297 </w:t>
            </w:r>
            <w:r w:rsidRPr="008640F0">
              <w:rPr>
                <w:rFonts w:asciiTheme="majorBidi" w:hAnsiTheme="majorBidi" w:cstheme="majorBidi"/>
              </w:rPr>
              <w:t>nm)</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Germicidal lamps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Arc welding equipment</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HIDL</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Therapeutics lamps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Medical and industrial lasers</w:t>
            </w:r>
          </w:p>
        </w:tc>
        <w:tc>
          <w:tcPr>
            <w:tcW w:w="3265" w:type="dxa"/>
          </w:tcPr>
          <w:p w:rsidR="00CE320E" w:rsidRPr="008640F0" w:rsidRDefault="00CE320E" w:rsidP="00A619A9">
            <w:pPr>
              <w:autoSpaceDE w:val="0"/>
              <w:autoSpaceDN w:val="0"/>
              <w:adjustRightInd w:val="0"/>
              <w:spacing w:line="276" w:lineRule="auto"/>
              <w:ind w:firstLine="0"/>
              <w:rPr>
                <w:rFonts w:asciiTheme="majorBidi" w:hAnsiTheme="majorBidi" w:cstheme="majorBidi"/>
                <w:b/>
                <w:bCs/>
              </w:rPr>
            </w:pPr>
            <w:r w:rsidRPr="008640F0">
              <w:rPr>
                <w:rFonts w:asciiTheme="majorBidi" w:hAnsiTheme="majorBidi" w:cstheme="majorBidi"/>
                <w:b/>
                <w:bCs/>
              </w:rPr>
              <w:t>Sources:</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Sun (95% of UVR at ground level)</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Black light lamps</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Germicidal lamps</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Arc welding equipment</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HIDL</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Therapeutics lamps</w:t>
            </w:r>
          </w:p>
          <w:p w:rsidR="00CE320E" w:rsidRPr="008640F0" w:rsidRDefault="00CE320E" w:rsidP="00A619A9">
            <w:pPr>
              <w:spacing w:line="276" w:lineRule="auto"/>
              <w:ind w:firstLine="0"/>
              <w:jc w:val="left"/>
              <w:rPr>
                <w:rFonts w:asciiTheme="majorBidi" w:hAnsiTheme="majorBidi" w:cstheme="majorBidi"/>
                <w:b/>
                <w:bCs/>
              </w:rPr>
            </w:pPr>
            <w:r w:rsidRPr="008640F0">
              <w:rPr>
                <w:rFonts w:asciiTheme="majorBidi" w:hAnsiTheme="majorBidi" w:cstheme="majorBidi"/>
              </w:rPr>
              <w:t>-Tanning devices (sun beds)</w:t>
            </w:r>
          </w:p>
        </w:tc>
      </w:tr>
      <w:tr w:rsidR="00CE320E" w:rsidRPr="008640F0" w:rsidTr="00A619A9">
        <w:trPr>
          <w:trHeight w:val="3590"/>
        </w:trPr>
        <w:tc>
          <w:tcPr>
            <w:tcW w:w="2601" w:type="dxa"/>
          </w:tcPr>
          <w:p w:rsidR="00CE320E"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b/>
                <w:bCs/>
              </w:rPr>
              <w:lastRenderedPageBreak/>
              <w:t>Penetration:</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CF370B">
              <w:rPr>
                <w:rFonts w:asciiTheme="majorBidi" w:hAnsiTheme="majorBidi" w:cstheme="majorBidi"/>
              </w:rPr>
              <w:t>-</w:t>
            </w:r>
            <w:r w:rsidRPr="008640F0">
              <w:rPr>
                <w:rFonts w:asciiTheme="majorBidi" w:hAnsiTheme="majorBidi" w:cstheme="majorBidi"/>
              </w:rPr>
              <w:t>Ph</w:t>
            </w:r>
            <w:r>
              <w:rPr>
                <w:rFonts w:asciiTheme="majorBidi" w:hAnsiTheme="majorBidi" w:cstheme="majorBidi"/>
              </w:rPr>
              <w:t xml:space="preserve">otons between 100 to 200 nm are </w:t>
            </w:r>
            <w:r w:rsidRPr="008640F0">
              <w:rPr>
                <w:rFonts w:asciiTheme="majorBidi" w:hAnsiTheme="majorBidi" w:cstheme="majorBidi"/>
              </w:rPr>
              <w:t>absorbed in air.</w:t>
            </w:r>
          </w:p>
          <w:p w:rsidR="00CE320E" w:rsidRPr="00014746"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rPr>
              <w:t>Absorbed by keratin in the epidermis, does not penetrate to the dermis.</w:t>
            </w:r>
          </w:p>
        </w:tc>
        <w:tc>
          <w:tcPr>
            <w:tcW w:w="2464" w:type="dxa"/>
          </w:tcPr>
          <w:p w:rsidR="00CE320E" w:rsidRPr="008640F0"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b/>
                <w:bCs/>
              </w:rPr>
              <w:t>Penetration:</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CF370B">
              <w:rPr>
                <w:rFonts w:asciiTheme="majorBidi" w:hAnsiTheme="majorBidi" w:cstheme="majorBidi"/>
              </w:rPr>
              <w:t>-</w:t>
            </w:r>
            <w:r w:rsidRPr="008640F0">
              <w:rPr>
                <w:rFonts w:asciiTheme="majorBidi" w:hAnsiTheme="majorBidi" w:cstheme="majorBidi"/>
              </w:rPr>
              <w:t>Partially absorbed by ozone in the</w:t>
            </w:r>
            <w:r>
              <w:rPr>
                <w:rFonts w:asciiTheme="majorBidi" w:hAnsiTheme="majorBidi" w:cstheme="majorBidi"/>
              </w:rPr>
              <w:t xml:space="preserve"> upper  </w:t>
            </w:r>
            <w:r w:rsidRPr="008640F0">
              <w:rPr>
                <w:rFonts w:asciiTheme="majorBidi" w:hAnsiTheme="majorBidi" w:cstheme="majorBidi"/>
              </w:rPr>
              <w:t>atmosphere</w:t>
            </w:r>
          </w:p>
          <w:p w:rsidR="00CE320E" w:rsidRPr="00014746"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Penetrates to the dermis</w:t>
            </w:r>
          </w:p>
        </w:tc>
        <w:tc>
          <w:tcPr>
            <w:tcW w:w="3265" w:type="dxa"/>
          </w:tcPr>
          <w:p w:rsidR="00CE320E" w:rsidRPr="008640F0"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b/>
                <w:bCs/>
              </w:rPr>
              <w:t>Penetration:</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CF370B">
              <w:rPr>
                <w:rFonts w:asciiTheme="majorBidi" w:hAnsiTheme="majorBidi" w:cstheme="majorBidi"/>
              </w:rPr>
              <w:t>-</w:t>
            </w:r>
            <w:r w:rsidRPr="008640F0">
              <w:rPr>
                <w:rFonts w:asciiTheme="majorBidi" w:hAnsiTheme="majorBidi" w:cstheme="majorBidi"/>
              </w:rPr>
              <w:t>Not absorbed by ozone</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Penetrates deeper into the skin than any other form of UVR.</w:t>
            </w:r>
          </w:p>
        </w:tc>
      </w:tr>
      <w:tr w:rsidR="00CE320E" w:rsidRPr="008640F0" w:rsidTr="00A619A9">
        <w:trPr>
          <w:trHeight w:val="143"/>
        </w:trPr>
        <w:tc>
          <w:tcPr>
            <w:tcW w:w="2601" w:type="dxa"/>
          </w:tcPr>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b/>
                <w:bCs/>
              </w:rPr>
              <w:t>Effects</w:t>
            </w:r>
            <w:r w:rsidRPr="008640F0">
              <w:rPr>
                <w:rFonts w:asciiTheme="majorBidi" w:hAnsiTheme="majorBidi" w:cstheme="majorBidi"/>
              </w:rPr>
              <w:t>:</w:t>
            </w:r>
          </w:p>
          <w:p w:rsidR="00CE320E" w:rsidRPr="008640F0" w:rsidRDefault="00CE320E" w:rsidP="00A619A9">
            <w:pPr>
              <w:spacing w:line="276" w:lineRule="auto"/>
              <w:ind w:firstLine="0"/>
              <w:jc w:val="left"/>
              <w:rPr>
                <w:rFonts w:asciiTheme="majorBidi" w:hAnsiTheme="majorBidi" w:cstheme="majorBidi"/>
              </w:rPr>
            </w:pPr>
            <w:r w:rsidRPr="008640F0">
              <w:rPr>
                <w:rFonts w:asciiTheme="majorBidi" w:hAnsiTheme="majorBidi" w:cstheme="majorBidi"/>
              </w:rPr>
              <w:t>- DNA damage on unprotected cells: epithelium, cornea and bacteria.</w:t>
            </w:r>
          </w:p>
          <w:p w:rsidR="00CE320E" w:rsidRPr="008640F0" w:rsidRDefault="00CE320E" w:rsidP="00A619A9">
            <w:pPr>
              <w:spacing w:line="276" w:lineRule="auto"/>
              <w:jc w:val="left"/>
              <w:rPr>
                <w:rFonts w:asciiTheme="majorBidi" w:hAnsiTheme="majorBidi" w:cstheme="majorBidi"/>
              </w:rPr>
            </w:pPr>
          </w:p>
          <w:p w:rsidR="00CE320E" w:rsidRPr="008640F0" w:rsidRDefault="00CE320E" w:rsidP="00A619A9">
            <w:pPr>
              <w:spacing w:line="276" w:lineRule="auto"/>
              <w:jc w:val="left"/>
              <w:rPr>
                <w:rFonts w:asciiTheme="majorBidi" w:hAnsiTheme="majorBidi" w:cstheme="majorBidi"/>
              </w:rPr>
            </w:pPr>
          </w:p>
        </w:tc>
        <w:tc>
          <w:tcPr>
            <w:tcW w:w="2464" w:type="dxa"/>
          </w:tcPr>
          <w:p w:rsidR="00CE320E" w:rsidRPr="008640F0"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b/>
                <w:bCs/>
              </w:rPr>
              <w:t>Effects: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w:t>
            </w:r>
            <w:r>
              <w:rPr>
                <w:rFonts w:asciiTheme="majorBidi" w:hAnsiTheme="majorBidi" w:cstheme="majorBidi"/>
              </w:rPr>
              <w:t xml:space="preserve">Responsible for vitamin D3 production </w:t>
            </w:r>
            <w:r w:rsidRPr="008640F0">
              <w:rPr>
                <w:rFonts w:asciiTheme="majorBidi" w:hAnsiTheme="majorBidi" w:cstheme="majorBidi"/>
              </w:rPr>
              <w:t>and delayed tanning.</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Most effective in causing acute and chronic harmful effects.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Sunburn, immune suppression, cellular damage, skin cancer, solar</w:t>
            </w:r>
            <w:r>
              <w:rPr>
                <w:rFonts w:asciiTheme="majorBidi" w:hAnsiTheme="majorBidi" w:cstheme="majorBidi"/>
              </w:rPr>
              <w:t xml:space="preserve"> urticaria and </w:t>
            </w:r>
            <w:r w:rsidRPr="008640F0">
              <w:rPr>
                <w:rFonts w:asciiTheme="majorBidi" w:hAnsiTheme="majorBidi" w:cstheme="majorBidi"/>
              </w:rPr>
              <w:t>cataract</w:t>
            </w:r>
          </w:p>
        </w:tc>
        <w:tc>
          <w:tcPr>
            <w:tcW w:w="3265" w:type="dxa"/>
          </w:tcPr>
          <w:p w:rsidR="00CE320E" w:rsidRPr="008640F0" w:rsidRDefault="00CE320E" w:rsidP="00A619A9">
            <w:pPr>
              <w:autoSpaceDE w:val="0"/>
              <w:autoSpaceDN w:val="0"/>
              <w:adjustRightInd w:val="0"/>
              <w:spacing w:line="276" w:lineRule="auto"/>
              <w:ind w:firstLine="0"/>
              <w:jc w:val="left"/>
              <w:rPr>
                <w:rFonts w:asciiTheme="majorBidi" w:hAnsiTheme="majorBidi" w:cstheme="majorBidi"/>
                <w:b/>
                <w:bCs/>
              </w:rPr>
            </w:pPr>
            <w:r w:rsidRPr="008640F0">
              <w:rPr>
                <w:rFonts w:asciiTheme="majorBidi" w:hAnsiTheme="majorBidi" w:cstheme="majorBidi"/>
                <w:b/>
                <w:bCs/>
              </w:rPr>
              <w:t>Effects:</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Causes immediate tanning.</w:t>
            </w:r>
          </w:p>
          <w:p w:rsidR="00CE320E"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Can potentiate some carcinogenic effects of UVB.</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Thermal burns</w:t>
            </w:r>
          </w:p>
          <w:p w:rsidR="00CE320E" w:rsidRPr="008640F0" w:rsidRDefault="00CE320E" w:rsidP="00A619A9">
            <w:pPr>
              <w:autoSpaceDE w:val="0"/>
              <w:autoSpaceDN w:val="0"/>
              <w:adjustRightInd w:val="0"/>
              <w:spacing w:line="276" w:lineRule="auto"/>
              <w:ind w:firstLine="0"/>
              <w:jc w:val="left"/>
              <w:rPr>
                <w:rFonts w:asciiTheme="majorBidi" w:hAnsiTheme="majorBidi" w:cstheme="majorBidi"/>
              </w:rPr>
            </w:pPr>
            <w:r w:rsidRPr="008640F0">
              <w:rPr>
                <w:rFonts w:asciiTheme="majorBidi" w:hAnsiTheme="majorBidi" w:cstheme="majorBidi"/>
              </w:rPr>
              <w:t>- Sunburn, immune suppression, cellular damage, photo allergy,</w:t>
            </w:r>
            <w:r>
              <w:rPr>
                <w:rFonts w:asciiTheme="majorBidi" w:hAnsiTheme="majorBidi" w:cstheme="majorBidi"/>
              </w:rPr>
              <w:t xml:space="preserve"> </w:t>
            </w:r>
            <w:r w:rsidRPr="008640F0">
              <w:rPr>
                <w:rFonts w:asciiTheme="majorBidi" w:hAnsiTheme="majorBidi" w:cstheme="majorBidi"/>
              </w:rPr>
              <w:t>photo toxicity</w:t>
            </w:r>
            <w:r>
              <w:rPr>
                <w:rFonts w:asciiTheme="majorBidi" w:hAnsiTheme="majorBidi" w:cstheme="majorBidi"/>
              </w:rPr>
              <w:t xml:space="preserve"> </w:t>
            </w:r>
            <w:r w:rsidRPr="008640F0">
              <w:rPr>
                <w:rFonts w:asciiTheme="majorBidi" w:hAnsiTheme="majorBidi" w:cstheme="majorBidi"/>
              </w:rPr>
              <w:t>, photo aging,</w:t>
            </w:r>
            <w:r>
              <w:rPr>
                <w:rFonts w:asciiTheme="majorBidi" w:hAnsiTheme="majorBidi" w:cstheme="majorBidi"/>
              </w:rPr>
              <w:t xml:space="preserve"> </w:t>
            </w:r>
            <w:r w:rsidRPr="008640F0">
              <w:rPr>
                <w:rFonts w:asciiTheme="majorBidi" w:hAnsiTheme="majorBidi" w:cstheme="majorBidi"/>
              </w:rPr>
              <w:t>cataract and pterygium</w:t>
            </w:r>
          </w:p>
        </w:tc>
      </w:tr>
    </w:tbl>
    <w:p w:rsidR="00CE320E" w:rsidRDefault="00CE320E" w:rsidP="00CE320E">
      <w:pPr>
        <w:autoSpaceDE w:val="0"/>
        <w:autoSpaceDN w:val="0"/>
        <w:adjustRightInd w:val="0"/>
        <w:spacing w:before="0" w:after="0" w:line="240" w:lineRule="auto"/>
        <w:ind w:firstLine="0"/>
        <w:jc w:val="left"/>
        <w:rPr>
          <w:rFonts w:ascii="TimesNewRoman,Bold" w:hAnsi="TimesNewRoman,Bold" w:cs="TimesNewRoman,Bold"/>
          <w:b/>
          <w:bCs/>
          <w:u w:val="single"/>
        </w:rPr>
      </w:pPr>
    </w:p>
    <w:p w:rsidR="00CE320E" w:rsidRPr="00067FC2" w:rsidRDefault="00CE320E" w:rsidP="00CE320E">
      <w:pPr>
        <w:autoSpaceDE w:val="0"/>
        <w:autoSpaceDN w:val="0"/>
        <w:adjustRightInd w:val="0"/>
        <w:spacing w:before="0" w:after="0" w:line="240" w:lineRule="auto"/>
        <w:ind w:firstLine="0"/>
        <w:jc w:val="left"/>
        <w:rPr>
          <w:rFonts w:ascii="TimesNewRoman,Bold" w:hAnsi="TimesNewRoman,Bold" w:cs="TimesNewRoman,Bold"/>
          <w:b/>
          <w:bCs/>
        </w:rPr>
      </w:pPr>
      <w:r>
        <w:rPr>
          <w:rFonts w:ascii="TimesNewRoman,Bold" w:hAnsi="TimesNewRoman,Bold" w:cs="TimesNewRoman,Bold"/>
          <w:b/>
          <w:bCs/>
        </w:rPr>
        <w:t xml:space="preserve">2.5.2 </w:t>
      </w:r>
      <w:r w:rsidRPr="00067FC2">
        <w:rPr>
          <w:rFonts w:ascii="TimesNewRoman,Bold" w:hAnsi="TimesNewRoman,Bold" w:cs="TimesNewRoman,Bold"/>
          <w:b/>
          <w:bCs/>
          <w:u w:val="single"/>
        </w:rPr>
        <w:t>Positive Effects of UVR</w:t>
      </w:r>
    </w:p>
    <w:p w:rsidR="00CE320E" w:rsidRDefault="00CE320E" w:rsidP="00CE320E">
      <w:r w:rsidRPr="00C03681">
        <w:t xml:space="preserve">Exposure to solar UVB initiates the synthesis of vitamin D, in the skin, that is vital for musculoskeletal health </w:t>
      </w:r>
      <w:r w:rsidRPr="003F1A98">
        <w:rPr>
          <w:b/>
          <w:bCs/>
        </w:rPr>
        <w:t>(Vieth, 2005)</w:t>
      </w:r>
      <w:r w:rsidRPr="00C03681">
        <w:t xml:space="preserve"> and there is evidence that large numbers of people are vitamin D</w:t>
      </w:r>
      <w:r>
        <w:t xml:space="preserve"> </w:t>
      </w:r>
      <w:r w:rsidRPr="00C03681">
        <w:t xml:space="preserve">insufficient </w:t>
      </w:r>
      <w:r w:rsidRPr="003F1A98">
        <w:rPr>
          <w:b/>
          <w:bCs/>
        </w:rPr>
        <w:t>(Holick, 2005)</w:t>
      </w:r>
      <w:r w:rsidRPr="00C03681">
        <w:t xml:space="preserve">. There is also emerging evidence, as yet mainly ecologic (i.e. by association), that vitamin D is important in other aspects of health such </w:t>
      </w:r>
      <w:r w:rsidRPr="00C03681">
        <w:lastRenderedPageBreak/>
        <w:t xml:space="preserve">the prevention of autoimmune disorders </w:t>
      </w:r>
      <w:r w:rsidRPr="003F1A98">
        <w:rPr>
          <w:b/>
          <w:bCs/>
        </w:rPr>
        <w:t>(Ponsonby et al</w:t>
      </w:r>
      <w:r>
        <w:rPr>
          <w:b/>
          <w:bCs/>
        </w:rPr>
        <w:t>.</w:t>
      </w:r>
      <w:r w:rsidRPr="003F1A98">
        <w:rPr>
          <w:b/>
          <w:bCs/>
        </w:rPr>
        <w:t>, 2005)</w:t>
      </w:r>
      <w:r w:rsidRPr="00C03681">
        <w:t xml:space="preserve"> and several internal malignancies </w:t>
      </w:r>
      <w:r w:rsidRPr="003F1A98">
        <w:rPr>
          <w:b/>
          <w:bCs/>
        </w:rPr>
        <w:t>(Berwick and Kesler, 2005)</w:t>
      </w:r>
      <w:r w:rsidRPr="00C03681">
        <w:t xml:space="preserve">. </w:t>
      </w:r>
    </w:p>
    <w:p w:rsidR="00CE320E" w:rsidRPr="00067FC2" w:rsidRDefault="00CE320E" w:rsidP="00CE320E">
      <w:pPr>
        <w:ind w:firstLine="0"/>
      </w:pPr>
      <w:r>
        <w:rPr>
          <w:b/>
          <w:bCs/>
        </w:rPr>
        <w:t xml:space="preserve">2.6. </w:t>
      </w:r>
      <w:r w:rsidRPr="00067FC2">
        <w:rPr>
          <w:b/>
          <w:bCs/>
          <w:u w:val="single"/>
        </w:rPr>
        <w:t>Ultraviolet Apparatus</w:t>
      </w:r>
    </w:p>
    <w:p w:rsidR="00CE320E" w:rsidRDefault="00CE320E" w:rsidP="00CE320E">
      <w:pPr>
        <w:ind w:firstLine="0"/>
      </w:pPr>
      <w:r>
        <w:rPr>
          <w:b/>
          <w:bCs/>
        </w:rPr>
        <w:t xml:space="preserve">2.6.1 </w:t>
      </w:r>
      <w:r w:rsidRPr="003F6B0B">
        <w:rPr>
          <w:b/>
          <w:bCs/>
        </w:rPr>
        <w:t>Xenon arc lamps</w:t>
      </w:r>
    </w:p>
    <w:p w:rsidR="00CE320E" w:rsidRPr="003F6B0B" w:rsidRDefault="00CE320E" w:rsidP="00CE320E">
      <w:r w:rsidRPr="00D02E12">
        <w:t>This lamp has a smooth continuous spectrum in the UV region and various models of solar simulators are available with input power in the range 75W to 6kW and above, from companies that include Oriel Corporation, Solar Light, Spectral Energy Corporation, and S</w:t>
      </w:r>
      <w:r>
        <w:t xml:space="preserve">choeffel </w:t>
      </w:r>
      <w:r w:rsidRPr="00A951E1">
        <w:t xml:space="preserve">Optical </w:t>
      </w:r>
      <w:r w:rsidRPr="00243EF7">
        <w:rPr>
          <w:b/>
          <w:bCs/>
        </w:rPr>
        <w:t>(Wilkinson et al., 1998)</w:t>
      </w:r>
      <w:r>
        <w:t xml:space="preserve">. </w:t>
      </w:r>
      <w:r w:rsidRPr="003F6B0B">
        <w:t xml:space="preserve">Optical filters and dichroic mirrors are used to shape the spectrum. </w:t>
      </w:r>
    </w:p>
    <w:p w:rsidR="00CE320E" w:rsidRPr="007A3F92" w:rsidRDefault="00CE320E" w:rsidP="00CE320E">
      <w:pPr>
        <w:ind w:firstLine="0"/>
        <w:rPr>
          <w:b/>
          <w:bCs/>
        </w:rPr>
      </w:pPr>
      <w:r>
        <w:rPr>
          <w:b/>
          <w:bCs/>
        </w:rPr>
        <w:t>2.6.2 Fluorescent tubes</w:t>
      </w:r>
    </w:p>
    <w:p w:rsidR="00CE320E" w:rsidRDefault="00CE320E" w:rsidP="00CE320E">
      <w:r>
        <w:t xml:space="preserve">The output is determined by the nature of the phosphor coating. There are various lamp configurations, usually for whole body irradiation in vertical cabinets or horizontal beds. Vertical cabinets or irradiation is more efficient as the whole body can be exposed. </w:t>
      </w:r>
      <w:r w:rsidRPr="007A3F92">
        <w:t>This may pose little problem if the object is to</w:t>
      </w:r>
      <w:r>
        <w:t xml:space="preserve"> irradiate small areas of skin. </w:t>
      </w:r>
      <w:r w:rsidRPr="007A3F92">
        <w:t xml:space="preserve">Because of this attention has turned to fluorescent </w:t>
      </w:r>
      <w:r>
        <w:t>lamp as</w:t>
      </w:r>
      <w:r w:rsidRPr="007A3F92">
        <w:t xml:space="preserve"> sources of simulat</w:t>
      </w:r>
      <w:r>
        <w:t xml:space="preserve">ed UV </w:t>
      </w:r>
      <w:r w:rsidRPr="00243EF7">
        <w:rPr>
          <w:rFonts w:asciiTheme="majorBidi" w:hAnsiTheme="majorBidi" w:cstheme="majorBidi"/>
          <w:b/>
          <w:bCs/>
        </w:rPr>
        <w:t>(Brown</w:t>
      </w:r>
      <w:r>
        <w:rPr>
          <w:rFonts w:asciiTheme="majorBidi" w:hAnsiTheme="majorBidi" w:cstheme="majorBidi"/>
          <w:b/>
          <w:bCs/>
        </w:rPr>
        <w:t xml:space="preserve"> </w:t>
      </w:r>
      <w:r w:rsidRPr="00243EF7">
        <w:rPr>
          <w:rFonts w:asciiTheme="majorBidi" w:hAnsiTheme="majorBidi" w:cstheme="majorBidi"/>
          <w:b/>
          <w:bCs/>
        </w:rPr>
        <w:t>et al., 2000)</w:t>
      </w:r>
      <w:r>
        <w:rPr>
          <w:rFonts w:asciiTheme="majorBidi" w:hAnsiTheme="majorBidi" w:cstheme="majorBidi"/>
        </w:rPr>
        <w:t>.</w:t>
      </w:r>
    </w:p>
    <w:p w:rsidR="00CE320E" w:rsidRDefault="00CE320E" w:rsidP="00CE320E">
      <w:pPr>
        <w:ind w:firstLine="0"/>
      </w:pPr>
      <w:r>
        <w:rPr>
          <w:b/>
          <w:bCs/>
        </w:rPr>
        <w:t xml:space="preserve">2.6.3 </w:t>
      </w:r>
      <w:r w:rsidRPr="001D4594">
        <w:rPr>
          <w:b/>
          <w:bCs/>
        </w:rPr>
        <w:t>The mercury arc lamps</w:t>
      </w:r>
    </w:p>
    <w:p w:rsidR="00CE320E" w:rsidRDefault="00CE320E" w:rsidP="00CE320E">
      <w:r w:rsidRPr="00243EF7">
        <w:t>Divided into two categories, low-pressure and high-pressure mercury arcs. Both consist of mercury (a heavy metal in a liquid state) con</w:t>
      </w:r>
      <w:r w:rsidRPr="00243EF7">
        <w:softHyphen/>
        <w:t xml:space="preserve">tained in a quartz envelope </w:t>
      </w:r>
      <w:r w:rsidRPr="00243EF7">
        <w:rPr>
          <w:b/>
          <w:bCs/>
        </w:rPr>
        <w:t>(Robertson, 2006)</w:t>
      </w:r>
      <w:r w:rsidRPr="00243EF7">
        <w:t>.</w:t>
      </w:r>
    </w:p>
    <w:p w:rsidR="00CE320E" w:rsidRDefault="00CE320E" w:rsidP="00CE320E">
      <w:pPr>
        <w:ind w:firstLine="0"/>
        <w:rPr>
          <w:b/>
          <w:bCs/>
        </w:rPr>
      </w:pPr>
      <w:r>
        <w:rPr>
          <w:b/>
          <w:bCs/>
        </w:rPr>
        <w:t xml:space="preserve">2.6.4 </w:t>
      </w:r>
      <w:r w:rsidRPr="00243EF7">
        <w:rPr>
          <w:b/>
          <w:bCs/>
        </w:rPr>
        <w:t>The Alpine sun lamp</w:t>
      </w:r>
    </w:p>
    <w:p w:rsidR="00CE320E" w:rsidRDefault="00CE320E" w:rsidP="00CE320E">
      <w:r w:rsidRPr="00243EF7">
        <w:t xml:space="preserve">These lamps are well suited for the treatment of smaller areas of tissue as leg or forearm </w:t>
      </w:r>
      <w:r w:rsidRPr="00243EF7">
        <w:rPr>
          <w:b/>
          <w:bCs/>
        </w:rPr>
        <w:t>(Robertson, 2006)</w:t>
      </w:r>
      <w:r w:rsidRPr="00243EF7">
        <w:t>.</w:t>
      </w:r>
    </w:p>
    <w:p w:rsidR="00CE320E" w:rsidRDefault="00CE320E" w:rsidP="00CE320E">
      <w:pPr>
        <w:ind w:firstLine="0"/>
      </w:pPr>
    </w:p>
    <w:p w:rsidR="00CE320E" w:rsidRPr="00067FC2" w:rsidRDefault="00CE320E" w:rsidP="00CE320E">
      <w:pPr>
        <w:ind w:firstLine="0"/>
        <w:rPr>
          <w:b/>
          <w:bCs/>
        </w:rPr>
      </w:pPr>
      <w:r>
        <w:rPr>
          <w:b/>
          <w:bCs/>
        </w:rPr>
        <w:lastRenderedPageBreak/>
        <w:t xml:space="preserve">2.6.5 </w:t>
      </w:r>
      <w:r w:rsidRPr="00243EF7">
        <w:rPr>
          <w:b/>
          <w:bCs/>
        </w:rPr>
        <w:t>The Kromayer lamp</w:t>
      </w:r>
    </w:p>
    <w:p w:rsidR="00CE320E" w:rsidRDefault="00CE320E" w:rsidP="00CE320E">
      <w:r w:rsidRPr="00243EF7">
        <w:t xml:space="preserve">It is water cooled and so can be used in direct contact with body tissue. It is best suited for localized treatment involving small areas, such as a particular region of the skin, which has treatable lesions </w:t>
      </w:r>
      <w:r w:rsidRPr="00243EF7">
        <w:rPr>
          <w:b/>
          <w:bCs/>
        </w:rPr>
        <w:t>(Robertson, 2006)</w:t>
      </w:r>
      <w:r w:rsidRPr="00243EF7">
        <w:t>.</w:t>
      </w:r>
    </w:p>
    <w:p w:rsidR="00CE320E" w:rsidRDefault="00CE320E" w:rsidP="00CE320E">
      <w:pPr>
        <w:ind w:firstLine="0"/>
        <w:rPr>
          <w:b/>
          <w:bCs/>
          <w:u w:val="single"/>
        </w:rPr>
      </w:pPr>
      <w:r w:rsidRPr="00EA5BA9">
        <w:rPr>
          <w:b/>
          <w:bCs/>
        </w:rPr>
        <w:t>2.7.</w:t>
      </w:r>
      <w:r>
        <w:t xml:space="preserve"> </w:t>
      </w:r>
      <w:r w:rsidRPr="00EA5BA9">
        <w:rPr>
          <w:b/>
          <w:bCs/>
          <w:u w:val="single"/>
        </w:rPr>
        <w:t>Indications</w:t>
      </w:r>
    </w:p>
    <w:p w:rsidR="00CE320E" w:rsidRPr="00BD0E3F" w:rsidRDefault="00CE320E" w:rsidP="00114502">
      <w:pPr>
        <w:pStyle w:val="ListParagraph"/>
        <w:numPr>
          <w:ilvl w:val="0"/>
          <w:numId w:val="27"/>
        </w:numPr>
        <w:rPr>
          <w:b/>
          <w:bCs/>
          <w:u w:val="single"/>
        </w:rPr>
      </w:pPr>
      <w:r>
        <w:t xml:space="preserve">Large </w:t>
      </w:r>
      <w:r w:rsidRPr="00EA5BA9">
        <w:t>number of skin diseases. In addition to psoriasis, atopic</w:t>
      </w:r>
      <w:r>
        <w:t xml:space="preserve"> </w:t>
      </w:r>
      <w:r w:rsidRPr="00EA5BA9">
        <w:t>dermatitis and vitiligo, various other skin diseases can</w:t>
      </w:r>
      <w:r>
        <w:t xml:space="preserve"> </w:t>
      </w:r>
      <w:r w:rsidRPr="00EA5BA9">
        <w:t xml:space="preserve">be treated successfully with </w:t>
      </w:r>
      <w:r>
        <w:t xml:space="preserve">UV </w:t>
      </w:r>
      <w:r w:rsidRPr="00EA5BA9">
        <w:t>phototherapy, like</w:t>
      </w:r>
      <w:r>
        <w:t xml:space="preserve"> </w:t>
      </w:r>
      <w:r w:rsidRPr="00EA5BA9">
        <w:t>parapsoriasis, initial mycosis fungoid</w:t>
      </w:r>
      <w:r>
        <w:t xml:space="preserve">es, graft </w:t>
      </w:r>
      <w:r w:rsidRPr="00EA5BA9">
        <w:t>versus</w:t>
      </w:r>
      <w:r>
        <w:t xml:space="preserve"> </w:t>
      </w:r>
      <w:r w:rsidRPr="00EA5BA9">
        <w:t>host</w:t>
      </w:r>
      <w:r>
        <w:t xml:space="preserve"> </w:t>
      </w:r>
      <w:r w:rsidRPr="00EA5BA9">
        <w:t>disease and pruritus, as well as acquired perforating</w:t>
      </w:r>
      <w:r>
        <w:t xml:space="preserve"> </w:t>
      </w:r>
      <w:r w:rsidRPr="00EA5BA9">
        <w:t>dermatosis, lichen planus, lichen simplex chronicus,</w:t>
      </w:r>
      <w:r>
        <w:t xml:space="preserve"> </w:t>
      </w:r>
      <w:r w:rsidRPr="00EA5BA9">
        <w:t>lymphomatoid papulosis, generalized granuloma anulare,</w:t>
      </w:r>
      <w:r>
        <w:t xml:space="preserve"> nummular dermatitis, pityriasis </w:t>
      </w:r>
      <w:r w:rsidRPr="00EA5BA9">
        <w:t>lichenoides chronica,</w:t>
      </w:r>
      <w:r>
        <w:t xml:space="preserve"> </w:t>
      </w:r>
      <w:r w:rsidRPr="00EA5BA9">
        <w:t>pityriasis rosea, pityriasis rubra pilaris, pruritic</w:t>
      </w:r>
      <w:r>
        <w:t xml:space="preserve"> </w:t>
      </w:r>
      <w:r w:rsidRPr="00EA5BA9">
        <w:t>folliculitis of pregnancy, seborrhoeic dermatitis,</w:t>
      </w:r>
      <w:r>
        <w:t xml:space="preserve"> Schnitzler’s syndrome </w:t>
      </w:r>
      <w:r w:rsidRPr="00EA5BA9">
        <w:t>and Sneddon-Wilkinson disease</w:t>
      </w:r>
      <w:r>
        <w:t xml:space="preserve"> </w:t>
      </w:r>
      <w:r w:rsidRPr="00BD0E3F">
        <w:rPr>
          <w:b/>
          <w:bCs/>
        </w:rPr>
        <w:t>(</w:t>
      </w:r>
      <w:r w:rsidRPr="00BD0E3F">
        <w:rPr>
          <w:rFonts w:asciiTheme="majorBidi" w:hAnsiTheme="majorBidi" w:cstheme="majorBidi"/>
          <w:b/>
          <w:bCs/>
        </w:rPr>
        <w:t>Samson et al., 2003)</w:t>
      </w:r>
      <w:r w:rsidRPr="00BD0E3F">
        <w:rPr>
          <w:rFonts w:asciiTheme="majorBidi" w:hAnsiTheme="majorBidi" w:cstheme="majorBidi"/>
        </w:rPr>
        <w:t>.</w:t>
      </w:r>
      <w:r w:rsidRPr="00BD0E3F">
        <w:rPr>
          <w:rFonts w:asciiTheme="majorBidi" w:hAnsiTheme="majorBidi" w:cstheme="majorBidi"/>
          <w:b/>
          <w:bCs/>
        </w:rPr>
        <w:t xml:space="preserve"> </w:t>
      </w:r>
    </w:p>
    <w:p w:rsidR="00CE320E" w:rsidRPr="00BD0E3F" w:rsidRDefault="00CE320E" w:rsidP="00114502">
      <w:pPr>
        <w:pStyle w:val="ListParagraph"/>
        <w:numPr>
          <w:ilvl w:val="0"/>
          <w:numId w:val="27"/>
        </w:numPr>
        <w:rPr>
          <w:b/>
          <w:bCs/>
          <w:u w:val="single"/>
        </w:rPr>
      </w:pPr>
      <w:r w:rsidRPr="00BD0E3F">
        <w:rPr>
          <w:rFonts w:asciiTheme="majorBidi" w:hAnsiTheme="majorBidi" w:cstheme="majorBidi"/>
        </w:rPr>
        <w:t>Vitamin D photosynthesis</w:t>
      </w:r>
      <w:r w:rsidRPr="00924EC6">
        <w:t xml:space="preserve"> </w:t>
      </w:r>
      <w:r w:rsidRPr="00BD0E3F">
        <w:rPr>
          <w:rFonts w:asciiTheme="majorBidi" w:hAnsiTheme="majorBidi" w:cstheme="majorBidi"/>
        </w:rPr>
        <w:t>In general, sub</w:t>
      </w:r>
      <w:r>
        <w:rPr>
          <w:rFonts w:asciiTheme="majorBidi" w:hAnsiTheme="majorBidi" w:cstheme="majorBidi"/>
        </w:rPr>
        <w:t xml:space="preserve"> </w:t>
      </w:r>
      <w:r w:rsidRPr="00BD0E3F">
        <w:rPr>
          <w:rFonts w:asciiTheme="majorBidi" w:hAnsiTheme="majorBidi" w:cstheme="majorBidi"/>
        </w:rPr>
        <w:t>erythemal doses of UV-B “light” have many</w:t>
      </w:r>
      <w:r w:rsidRPr="00924EC6">
        <w:t xml:space="preserve"> </w:t>
      </w:r>
      <w:r w:rsidRPr="00BD0E3F">
        <w:rPr>
          <w:rFonts w:asciiTheme="majorBidi" w:hAnsiTheme="majorBidi" w:cstheme="majorBidi"/>
        </w:rPr>
        <w:t>bio-positive systemic effects on the human being, which can</w:t>
      </w:r>
      <w:r w:rsidRPr="00924EC6">
        <w:t xml:space="preserve"> </w:t>
      </w:r>
      <w:r w:rsidRPr="00BD0E3F">
        <w:rPr>
          <w:rFonts w:asciiTheme="majorBidi" w:hAnsiTheme="majorBidi" w:cstheme="majorBidi"/>
        </w:rPr>
        <w:t>be used in prevention, in sports physiotherapy and in the</w:t>
      </w:r>
      <w:r w:rsidRPr="00924EC6">
        <w:t xml:space="preserve"> </w:t>
      </w:r>
      <w:r w:rsidRPr="00BD0E3F">
        <w:rPr>
          <w:rFonts w:asciiTheme="majorBidi" w:hAnsiTheme="majorBidi" w:cstheme="majorBidi"/>
        </w:rPr>
        <w:t>rehabilitation of patients. Some of these effects are as</w:t>
      </w:r>
      <w:r w:rsidRPr="00924EC6">
        <w:t xml:space="preserve"> </w:t>
      </w:r>
      <w:r w:rsidRPr="00BD0E3F">
        <w:rPr>
          <w:rFonts w:asciiTheme="majorBidi" w:hAnsiTheme="majorBidi" w:cstheme="majorBidi"/>
        </w:rPr>
        <w:t>follows: Vitamin-D synthesis in skin (prevention of rachitis,</w:t>
      </w:r>
      <w:r w:rsidRPr="00924EC6">
        <w:t xml:space="preserve"> </w:t>
      </w:r>
      <w:r w:rsidRPr="00BD0E3F">
        <w:rPr>
          <w:rFonts w:asciiTheme="majorBidi" w:hAnsiTheme="majorBidi" w:cstheme="majorBidi"/>
        </w:rPr>
        <w:t>osteoporosis, etc.), enhancement of the metabolism in</w:t>
      </w:r>
      <w:r w:rsidRPr="00924EC6">
        <w:t xml:space="preserve"> </w:t>
      </w:r>
      <w:r w:rsidRPr="00BD0E3F">
        <w:rPr>
          <w:rFonts w:asciiTheme="majorBidi" w:hAnsiTheme="majorBidi" w:cstheme="majorBidi"/>
        </w:rPr>
        <w:t>general, improvement of blood oxygen utilisation, enhanced</w:t>
      </w:r>
      <w:r w:rsidRPr="00924EC6">
        <w:t xml:space="preserve"> </w:t>
      </w:r>
      <w:r w:rsidRPr="00BD0E3F">
        <w:rPr>
          <w:rFonts w:asciiTheme="majorBidi" w:hAnsiTheme="majorBidi" w:cstheme="majorBidi"/>
        </w:rPr>
        <w:t>phagocytic capacity of polymorphonuclear white blood</w:t>
      </w:r>
      <w:r w:rsidRPr="00924EC6">
        <w:t xml:space="preserve"> </w:t>
      </w:r>
      <w:r w:rsidRPr="00BD0E3F">
        <w:rPr>
          <w:rFonts w:asciiTheme="majorBidi" w:hAnsiTheme="majorBidi" w:cstheme="majorBidi"/>
        </w:rPr>
        <w:t>cells</w:t>
      </w:r>
      <w:r>
        <w:t xml:space="preserve"> </w:t>
      </w:r>
      <w:r w:rsidRPr="00BD0E3F">
        <w:rPr>
          <w:rFonts w:asciiTheme="majorBidi" w:hAnsiTheme="majorBidi" w:cstheme="majorBidi"/>
          <w:b/>
          <w:bCs/>
        </w:rPr>
        <w:t>(Holick, 1992).</w:t>
      </w:r>
    </w:p>
    <w:p w:rsidR="00CE320E" w:rsidRPr="00BD0E3F" w:rsidRDefault="00CE320E" w:rsidP="00114502">
      <w:pPr>
        <w:pStyle w:val="ListParagraph"/>
        <w:numPr>
          <w:ilvl w:val="0"/>
          <w:numId w:val="27"/>
        </w:numPr>
        <w:rPr>
          <w:b/>
          <w:bCs/>
          <w:u w:val="single"/>
        </w:rPr>
      </w:pPr>
      <w:r w:rsidRPr="00BD0E3F">
        <w:rPr>
          <w:rFonts w:asciiTheme="majorBidi" w:hAnsiTheme="majorBidi" w:cstheme="majorBidi"/>
        </w:rPr>
        <w:t>Prevention: rachitis, winter-fatigue, asthenic ch</w:t>
      </w:r>
      <w:r>
        <w:rPr>
          <w:rFonts w:asciiTheme="majorBidi" w:hAnsiTheme="majorBidi" w:cstheme="majorBidi"/>
        </w:rPr>
        <w:t xml:space="preserve">ildren and </w:t>
      </w:r>
      <w:r w:rsidRPr="00BD0E3F">
        <w:rPr>
          <w:rFonts w:asciiTheme="majorBidi" w:hAnsiTheme="majorBidi" w:cstheme="majorBidi"/>
        </w:rPr>
        <w:t>anemia</w:t>
      </w:r>
    </w:p>
    <w:p w:rsidR="00CE320E" w:rsidRPr="00BD0E3F" w:rsidRDefault="00CE320E" w:rsidP="00114502">
      <w:pPr>
        <w:pStyle w:val="ListParagraph"/>
        <w:numPr>
          <w:ilvl w:val="0"/>
          <w:numId w:val="27"/>
        </w:numPr>
        <w:rPr>
          <w:b/>
          <w:bCs/>
          <w:u w:val="single"/>
        </w:rPr>
      </w:pPr>
      <w:r w:rsidRPr="00BD0E3F">
        <w:rPr>
          <w:rFonts w:asciiTheme="majorBidi" w:hAnsiTheme="majorBidi" w:cstheme="majorBidi"/>
        </w:rPr>
        <w:t>Infectious diseases: lupus vulgaris, various types of eczema, bronchitis.</w:t>
      </w:r>
    </w:p>
    <w:p w:rsidR="00CE320E" w:rsidRPr="00F64B2B" w:rsidRDefault="00CE320E" w:rsidP="00114502">
      <w:pPr>
        <w:pStyle w:val="ListParagraph"/>
        <w:numPr>
          <w:ilvl w:val="0"/>
          <w:numId w:val="27"/>
        </w:numPr>
        <w:rPr>
          <w:b/>
          <w:bCs/>
          <w:u w:val="single"/>
        </w:rPr>
      </w:pPr>
      <w:r w:rsidRPr="00BD0E3F">
        <w:rPr>
          <w:rFonts w:asciiTheme="majorBidi" w:hAnsiTheme="majorBidi" w:cstheme="majorBidi"/>
        </w:rPr>
        <w:t>Allergic diseases: neurodermatitis, asthma bronchial.</w:t>
      </w:r>
    </w:p>
    <w:p w:rsidR="00CE320E" w:rsidRPr="009764B7" w:rsidRDefault="00CE320E" w:rsidP="00CE320E">
      <w:pPr>
        <w:ind w:firstLine="0"/>
      </w:pPr>
      <w:r w:rsidRPr="00CE2777">
        <w:rPr>
          <w:rFonts w:asciiTheme="majorBidi" w:hAnsiTheme="majorBidi" w:cstheme="majorBidi"/>
          <w:b/>
          <w:bCs/>
        </w:rPr>
        <w:lastRenderedPageBreak/>
        <w:t xml:space="preserve">2.8. </w:t>
      </w:r>
      <w:r w:rsidRPr="00CE2777">
        <w:rPr>
          <w:rFonts w:asciiTheme="majorBidi" w:hAnsiTheme="majorBidi" w:cstheme="majorBidi"/>
          <w:b/>
          <w:bCs/>
          <w:u w:val="single"/>
        </w:rPr>
        <w:t>Precautions</w:t>
      </w:r>
      <w:r w:rsidRPr="00CE2777">
        <w:rPr>
          <w:rFonts w:asciiTheme="majorBidi" w:hAnsiTheme="majorBidi" w:cstheme="majorBidi"/>
          <w:b/>
          <w:bCs/>
        </w:rPr>
        <w:t xml:space="preserve"> </w:t>
      </w:r>
    </w:p>
    <w:p w:rsidR="00CE320E" w:rsidRPr="00CE2777" w:rsidRDefault="00CE320E" w:rsidP="00114502">
      <w:pPr>
        <w:pStyle w:val="ListParagraph"/>
        <w:numPr>
          <w:ilvl w:val="0"/>
          <w:numId w:val="26"/>
        </w:numPr>
        <w:rPr>
          <w:b/>
          <w:bCs/>
        </w:rPr>
      </w:pPr>
      <w:r w:rsidRPr="00CE2777">
        <w:rPr>
          <w:rFonts w:asciiTheme="majorBidi" w:hAnsiTheme="majorBidi" w:cstheme="majorBidi"/>
        </w:rPr>
        <w:t>Avoid unnecessary exposure to sunlight on treatment days</w:t>
      </w:r>
    </w:p>
    <w:p w:rsidR="00CE320E" w:rsidRPr="00CE2777" w:rsidRDefault="00CE320E" w:rsidP="00114502">
      <w:pPr>
        <w:pStyle w:val="ListParagraph"/>
        <w:numPr>
          <w:ilvl w:val="0"/>
          <w:numId w:val="26"/>
        </w:numPr>
        <w:rPr>
          <w:b/>
          <w:bCs/>
        </w:rPr>
      </w:pPr>
      <w:r w:rsidRPr="00CE2777">
        <w:rPr>
          <w:rFonts w:asciiTheme="majorBidi" w:hAnsiTheme="majorBidi" w:cstheme="majorBidi"/>
        </w:rPr>
        <w:t>Patient should wear UV opaque eye protection during treatment (and for the remainder of the day in the</w:t>
      </w:r>
      <w:r w:rsidRPr="00CE2777">
        <w:rPr>
          <w:b/>
          <w:bCs/>
        </w:rPr>
        <w:t xml:space="preserve"> </w:t>
      </w:r>
      <w:r w:rsidRPr="00CE2777">
        <w:rPr>
          <w:rFonts w:asciiTheme="majorBidi" w:hAnsiTheme="majorBidi" w:cstheme="majorBidi"/>
        </w:rPr>
        <w:t>case of PUVA)</w:t>
      </w:r>
    </w:p>
    <w:p w:rsidR="00CE320E" w:rsidRPr="009764B7" w:rsidRDefault="00CE320E" w:rsidP="00114502">
      <w:pPr>
        <w:pStyle w:val="ListParagraph"/>
        <w:numPr>
          <w:ilvl w:val="0"/>
          <w:numId w:val="26"/>
        </w:numPr>
        <w:rPr>
          <w:b/>
          <w:bCs/>
        </w:rPr>
      </w:pPr>
      <w:r w:rsidRPr="00CE2777">
        <w:rPr>
          <w:rFonts w:asciiTheme="majorBidi" w:hAnsiTheme="majorBidi" w:cstheme="majorBidi"/>
        </w:rPr>
        <w:t>Ensure that the patient is not taking photosensitising medication</w:t>
      </w:r>
      <w:r>
        <w:rPr>
          <w:rFonts w:asciiTheme="majorBidi" w:hAnsiTheme="majorBidi" w:cstheme="majorBidi"/>
        </w:rPr>
        <w:t>.</w:t>
      </w:r>
    </w:p>
    <w:p w:rsidR="00CE320E" w:rsidRPr="009764B7" w:rsidRDefault="00CE320E" w:rsidP="00CE320E">
      <w:pPr>
        <w:ind w:firstLine="0"/>
        <w:rPr>
          <w:b/>
          <w:bCs/>
        </w:rPr>
      </w:pPr>
      <w:r w:rsidRPr="009764B7">
        <w:rPr>
          <w:b/>
          <w:bCs/>
        </w:rPr>
        <w:t xml:space="preserve">2.9. </w:t>
      </w:r>
      <w:r w:rsidRPr="009764B7">
        <w:rPr>
          <w:b/>
          <w:bCs/>
          <w:u w:val="single"/>
        </w:rPr>
        <w:t>Contraindications</w:t>
      </w:r>
    </w:p>
    <w:p w:rsidR="00CE320E" w:rsidRDefault="00CE320E" w:rsidP="00CE320E">
      <w:pPr>
        <w:widowControl w:val="0"/>
        <w:tabs>
          <w:tab w:val="left" w:pos="724"/>
        </w:tabs>
        <w:autoSpaceDE w:val="0"/>
        <w:autoSpaceDN w:val="0"/>
        <w:adjustRightInd w:val="0"/>
        <w:spacing w:line="360" w:lineRule="auto"/>
      </w:pPr>
      <w:r>
        <w:t xml:space="preserve">The contraindication of UV radiation </w:t>
      </w:r>
      <w:r w:rsidRPr="0055641E">
        <w:t xml:space="preserve">enumerate as </w:t>
      </w:r>
      <w:r>
        <w:t xml:space="preserve">the </w:t>
      </w:r>
      <w:r w:rsidRPr="0055641E">
        <w:t>following</w:t>
      </w:r>
      <w:r>
        <w:t xml:space="preserve"> </w:t>
      </w:r>
      <w:r>
        <w:rPr>
          <w:b/>
          <w:bCs/>
        </w:rPr>
        <w:t>(</w:t>
      </w:r>
      <w:r w:rsidRPr="00601861">
        <w:rPr>
          <w:b/>
          <w:bCs/>
        </w:rPr>
        <w:t>Michlovitz</w:t>
      </w:r>
      <w:r>
        <w:rPr>
          <w:b/>
          <w:bCs/>
        </w:rPr>
        <w:t xml:space="preserve">, </w:t>
      </w:r>
      <w:r w:rsidRPr="00601861">
        <w:rPr>
          <w:b/>
          <w:bCs/>
        </w:rPr>
        <w:t>1996)</w:t>
      </w:r>
      <w:r>
        <w:t>:</w:t>
      </w:r>
      <w:r w:rsidRPr="0055641E">
        <w:t xml:space="preserve"> </w:t>
      </w:r>
    </w:p>
    <w:p w:rsidR="00CE320E" w:rsidRDefault="00CE320E" w:rsidP="00CE320E">
      <w:pPr>
        <w:widowControl w:val="0"/>
        <w:tabs>
          <w:tab w:val="left" w:pos="724"/>
        </w:tabs>
        <w:autoSpaceDE w:val="0"/>
        <w:autoSpaceDN w:val="0"/>
        <w:adjustRightInd w:val="0"/>
        <w:spacing w:line="360" w:lineRule="auto"/>
        <w:ind w:firstLine="0"/>
      </w:pPr>
      <w:r>
        <w:rPr>
          <w:rFonts w:asciiTheme="majorBidi" w:hAnsiTheme="majorBidi" w:cstheme="majorBidi"/>
          <w:b/>
          <w:bCs/>
        </w:rPr>
        <w:t xml:space="preserve">2.9.1 </w:t>
      </w:r>
      <w:r w:rsidRPr="00240597">
        <w:rPr>
          <w:rFonts w:asciiTheme="majorBidi" w:hAnsiTheme="majorBidi" w:cstheme="majorBidi"/>
          <w:b/>
          <w:bCs/>
        </w:rPr>
        <w:t>Absolute</w:t>
      </w:r>
      <w:r>
        <w:rPr>
          <w:rFonts w:asciiTheme="majorBidi" w:hAnsiTheme="majorBidi" w:cstheme="majorBidi"/>
          <w:b/>
          <w:bCs/>
        </w:rPr>
        <w:t xml:space="preserve"> </w:t>
      </w:r>
      <w:r w:rsidRPr="00240597">
        <w:rPr>
          <w:rFonts w:asciiTheme="majorBidi" w:hAnsiTheme="majorBidi" w:cstheme="majorBidi"/>
          <w:b/>
          <w:bCs/>
        </w:rPr>
        <w:t>Contraindications</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xeroderma pigmentosum</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Gorlin’s syndrome</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Hereditary dysplastic naevus syndrome</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Systemic lupus erythematosus</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Dermatomyositis</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Trichothlodystrophy</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Bloom’s syndrome</w:t>
      </w:r>
    </w:p>
    <w:p w:rsidR="00CE320E"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Cockayne’s syndrome</w:t>
      </w:r>
    </w:p>
    <w:p w:rsidR="00CE320E" w:rsidRPr="00240597" w:rsidRDefault="00CE320E" w:rsidP="00114502">
      <w:pPr>
        <w:pStyle w:val="ListParagraph"/>
        <w:widowControl w:val="0"/>
        <w:numPr>
          <w:ilvl w:val="0"/>
          <w:numId w:val="23"/>
        </w:numPr>
        <w:tabs>
          <w:tab w:val="left" w:pos="724"/>
        </w:tabs>
        <w:autoSpaceDE w:val="0"/>
        <w:autoSpaceDN w:val="0"/>
        <w:adjustRightInd w:val="0"/>
        <w:spacing w:line="360" w:lineRule="auto"/>
      </w:pPr>
      <w:r w:rsidRPr="00240597">
        <w:rPr>
          <w:rFonts w:ascii="Times-New-Roman" w:hAnsi="Times-New-Roman" w:cs="Times-New-Roman"/>
        </w:rPr>
        <w:t>Previous malignant melanoma</w:t>
      </w:r>
    </w:p>
    <w:p w:rsidR="00CE320E" w:rsidRDefault="00CE320E" w:rsidP="00CE320E">
      <w:pPr>
        <w:widowControl w:val="0"/>
        <w:tabs>
          <w:tab w:val="left" w:pos="724"/>
        </w:tabs>
        <w:autoSpaceDE w:val="0"/>
        <w:autoSpaceDN w:val="0"/>
        <w:adjustRightInd w:val="0"/>
        <w:spacing w:line="360" w:lineRule="auto"/>
        <w:ind w:firstLine="0"/>
        <w:rPr>
          <w:b/>
          <w:bCs/>
        </w:rPr>
      </w:pPr>
      <w:r w:rsidRPr="00240597">
        <w:rPr>
          <w:rFonts w:asciiTheme="majorBidi" w:hAnsiTheme="majorBidi" w:cstheme="majorBidi"/>
          <w:b/>
          <w:bCs/>
        </w:rPr>
        <w:t>2.9.2 Relative contraindications – major</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Age less than 10 years</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Previous or current non-melanoma skin cancer</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Previous exposure to arsenic or ionising radiation</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Current premalignant skin lesions</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Concomitant immunosuppressive therapy</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Pregnancy (applies to PUVA treatments only)</w:t>
      </w:r>
    </w:p>
    <w:p w:rsidR="00CE320E" w:rsidRPr="00240597" w:rsidRDefault="00CE320E" w:rsidP="00114502">
      <w:pPr>
        <w:pStyle w:val="ListParagraph"/>
        <w:widowControl w:val="0"/>
        <w:numPr>
          <w:ilvl w:val="0"/>
          <w:numId w:val="24"/>
        </w:numPr>
        <w:tabs>
          <w:tab w:val="left" w:pos="724"/>
        </w:tabs>
        <w:autoSpaceDE w:val="0"/>
        <w:autoSpaceDN w:val="0"/>
        <w:adjustRightInd w:val="0"/>
        <w:spacing w:line="360" w:lineRule="auto"/>
        <w:rPr>
          <w:b/>
          <w:bCs/>
        </w:rPr>
      </w:pPr>
      <w:r w:rsidRPr="00240597">
        <w:rPr>
          <w:rFonts w:asciiTheme="majorBidi" w:hAnsiTheme="majorBidi" w:cstheme="majorBidi"/>
        </w:rPr>
        <w:t>Some forms of porphyria</w:t>
      </w:r>
    </w:p>
    <w:p w:rsidR="00CE320E" w:rsidRPr="00CE2777" w:rsidRDefault="00CE320E" w:rsidP="00CE320E">
      <w:pPr>
        <w:widowControl w:val="0"/>
        <w:tabs>
          <w:tab w:val="left" w:pos="724"/>
        </w:tabs>
        <w:autoSpaceDE w:val="0"/>
        <w:autoSpaceDN w:val="0"/>
        <w:adjustRightInd w:val="0"/>
        <w:spacing w:line="360" w:lineRule="auto"/>
        <w:ind w:firstLine="0"/>
        <w:rPr>
          <w:rFonts w:asciiTheme="majorBidi" w:hAnsiTheme="majorBidi" w:cstheme="majorBidi"/>
          <w:b/>
          <w:bCs/>
        </w:rPr>
      </w:pPr>
      <w:r w:rsidRPr="00CE2777">
        <w:rPr>
          <w:rFonts w:asciiTheme="majorBidi" w:hAnsiTheme="majorBidi" w:cstheme="majorBidi"/>
          <w:b/>
          <w:bCs/>
        </w:rPr>
        <w:lastRenderedPageBreak/>
        <w:t>2.9.3 Relative contraindications – minor</w:t>
      </w:r>
    </w:p>
    <w:p w:rsidR="00CE320E" w:rsidRPr="00CE2777"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Age less than 16 years</w:t>
      </w:r>
    </w:p>
    <w:p w:rsidR="00CE320E" w:rsidRPr="00CE2777"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Cataracts (applies to PUVA treatments only)</w:t>
      </w:r>
    </w:p>
    <w:p w:rsidR="00CE320E" w:rsidRPr="00CE2777"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Bullous pamphigoid</w:t>
      </w:r>
    </w:p>
    <w:p w:rsidR="00CE320E" w:rsidRPr="00CE2777"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Pemphigus</w:t>
      </w:r>
    </w:p>
    <w:p w:rsidR="00CE320E" w:rsidRPr="00CE2777"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Previous or concomitant treatment with methotrexate</w:t>
      </w:r>
    </w:p>
    <w:p w:rsidR="00CE320E" w:rsidRPr="00097923" w:rsidRDefault="00CE320E" w:rsidP="00114502">
      <w:pPr>
        <w:pStyle w:val="ListParagraph"/>
        <w:widowControl w:val="0"/>
        <w:numPr>
          <w:ilvl w:val="0"/>
          <w:numId w:val="25"/>
        </w:numPr>
        <w:tabs>
          <w:tab w:val="left" w:pos="724"/>
        </w:tabs>
        <w:autoSpaceDE w:val="0"/>
        <w:autoSpaceDN w:val="0"/>
        <w:adjustRightInd w:val="0"/>
        <w:spacing w:line="360" w:lineRule="auto"/>
        <w:rPr>
          <w:b/>
          <w:bCs/>
        </w:rPr>
      </w:pPr>
      <w:r w:rsidRPr="00CE2777">
        <w:rPr>
          <w:rFonts w:ascii="Times-New-Roman" w:hAnsi="Times-New-Roman" w:cs="Times-New-Roman"/>
        </w:rPr>
        <w:t>Significant hepatic dysfunction (applies to PUVA treatments only)</w:t>
      </w:r>
    </w:p>
    <w:p w:rsidR="00CE320E" w:rsidRPr="00097923" w:rsidRDefault="00CE320E" w:rsidP="00CE320E">
      <w:pPr>
        <w:widowControl w:val="0"/>
        <w:tabs>
          <w:tab w:val="left" w:pos="724"/>
        </w:tabs>
        <w:autoSpaceDE w:val="0"/>
        <w:autoSpaceDN w:val="0"/>
        <w:adjustRightInd w:val="0"/>
        <w:spacing w:line="360" w:lineRule="auto"/>
        <w:ind w:firstLine="0"/>
        <w:rPr>
          <w:b/>
          <w:bCs/>
        </w:rPr>
      </w:pPr>
      <w:r w:rsidRPr="00097923">
        <w:rPr>
          <w:rFonts w:cs="Times New Roman"/>
          <w:b/>
          <w:bCs/>
        </w:rPr>
        <w:t xml:space="preserve">3. </w:t>
      </w:r>
      <w:r w:rsidRPr="00097923">
        <w:rPr>
          <w:rFonts w:cs="Times New Roman"/>
          <w:b/>
          <w:bCs/>
          <w:u w:val="single"/>
        </w:rPr>
        <w:t>Therapeutic efficacy of various forms of UV on Alopecia areata</w:t>
      </w:r>
    </w:p>
    <w:p w:rsidR="00CE320E" w:rsidRDefault="00CE320E" w:rsidP="00CE320E">
      <w:r w:rsidRPr="002E7F78">
        <w:t>Phototherapy is the use of UV radiation in</w:t>
      </w:r>
      <w:r>
        <w:t xml:space="preserve"> the treatment of skin disease</w:t>
      </w:r>
      <w:r w:rsidRPr="002E7F78">
        <w:rPr>
          <w:color w:val="000000"/>
        </w:rPr>
        <w:t>.</w:t>
      </w:r>
      <w:r w:rsidRPr="002E7F78">
        <w:t xml:space="preserve"> Radiation within the UV spectrum can be divided by wavelength into UVC (200–280 nm), UVB (280–320 nm) and UVA (320–400 nm). Types of</w:t>
      </w:r>
      <w:r>
        <w:t xml:space="preserve"> phototherapy include broadband </w:t>
      </w:r>
      <w:r w:rsidRPr="002E7F78">
        <w:t xml:space="preserve">UVB (BB-UVB, 290–320 nm, peaks at 313 nm), narrowband-UVB </w:t>
      </w:r>
      <w:r>
        <w:t xml:space="preserve">(NB </w:t>
      </w:r>
      <w:r w:rsidRPr="002E7F78">
        <w:t>UVB, 311–313 nm), UVA1 (340–400 nm, peaks at 365 nm), and combination therapy of psoralen plus UVA (PUVA photochemotherap</w:t>
      </w:r>
      <w:r>
        <w:t xml:space="preserve">y, 320–400 nm, peaks at 352 nm) </w:t>
      </w:r>
      <w:r w:rsidRPr="006378F2">
        <w:rPr>
          <w:b/>
          <w:bCs/>
        </w:rPr>
        <w:t>(</w:t>
      </w:r>
      <w:r w:rsidRPr="006378F2">
        <w:rPr>
          <w:b/>
          <w:bCs/>
          <w:color w:val="000000"/>
        </w:rPr>
        <w:t>Maverakis et al., 2010)</w:t>
      </w:r>
      <w:r>
        <w:t>.</w:t>
      </w:r>
    </w:p>
    <w:p w:rsidR="00CE320E" w:rsidRPr="001E6FE8" w:rsidRDefault="00CE320E" w:rsidP="00CE320E">
      <w:pPr>
        <w:ind w:firstLine="0"/>
        <w:rPr>
          <w:rFonts w:asciiTheme="majorBidi" w:hAnsiTheme="majorBidi" w:cstheme="majorBidi"/>
          <w:b/>
          <w:bCs/>
          <w:color w:val="000000"/>
          <w:u w:val="single"/>
        </w:rPr>
      </w:pPr>
      <w:r>
        <w:rPr>
          <w:rFonts w:asciiTheme="majorBidi" w:hAnsiTheme="majorBidi" w:cstheme="majorBidi"/>
          <w:b/>
          <w:bCs/>
        </w:rPr>
        <w:t xml:space="preserve">3.1. </w:t>
      </w:r>
      <w:r w:rsidRPr="001E6FE8">
        <w:rPr>
          <w:rFonts w:asciiTheme="majorBidi" w:hAnsiTheme="majorBidi" w:cstheme="majorBidi"/>
          <w:b/>
          <w:bCs/>
          <w:u w:val="single"/>
        </w:rPr>
        <w:t>PUVA and alopecia areata</w:t>
      </w:r>
    </w:p>
    <w:p w:rsidR="00CE320E" w:rsidRPr="00AD3DE1" w:rsidRDefault="00CE320E" w:rsidP="00CE320E">
      <w:pPr>
        <w:ind w:firstLine="0"/>
        <w:rPr>
          <w:rFonts w:asciiTheme="majorBidi" w:hAnsiTheme="majorBidi" w:cstheme="majorBidi"/>
          <w:b/>
          <w:bCs/>
          <w:color w:val="000000"/>
        </w:rPr>
      </w:pPr>
      <w:r>
        <w:rPr>
          <w:rFonts w:asciiTheme="majorBidi" w:hAnsiTheme="majorBidi" w:cstheme="majorBidi"/>
          <w:b/>
          <w:bCs/>
          <w:color w:val="000000"/>
        </w:rPr>
        <w:t xml:space="preserve">3.1.1 </w:t>
      </w:r>
      <w:r w:rsidRPr="00AD3DE1">
        <w:rPr>
          <w:rFonts w:asciiTheme="majorBidi" w:hAnsiTheme="majorBidi" w:cstheme="majorBidi"/>
          <w:b/>
          <w:bCs/>
          <w:color w:val="000000"/>
        </w:rPr>
        <w:t>Psoralen and ultraviolet A (PUVA)</w:t>
      </w:r>
    </w:p>
    <w:p w:rsidR="00CE320E" w:rsidRPr="00274577" w:rsidRDefault="00CE320E" w:rsidP="00CE320E">
      <w:r w:rsidRPr="00274577">
        <w:t>The general principal is based on a succession of photochemical and/or photosensitized reactions and biochemical reactions caused by interaction between a photosensitizing molecule, psoralen, and an activating ultraviolet A light</w:t>
      </w:r>
      <w:r>
        <w:t xml:space="preserve"> </w:t>
      </w:r>
      <w:r w:rsidRPr="00494697">
        <w:rPr>
          <w:rFonts w:asciiTheme="majorBidi" w:hAnsiTheme="majorBidi" w:cstheme="majorBidi"/>
          <w:b/>
          <w:bCs/>
        </w:rPr>
        <w:t>(</w:t>
      </w:r>
      <w:r w:rsidRPr="00494697">
        <w:rPr>
          <w:rFonts w:asciiTheme="majorBidi" w:hAnsiTheme="majorBidi" w:cstheme="majorBidi"/>
          <w:b/>
          <w:bCs/>
          <w:color w:val="000000"/>
        </w:rPr>
        <w:t>Honigsmann et al., 2008)</w:t>
      </w:r>
      <w:r>
        <w:t>.</w:t>
      </w:r>
    </w:p>
    <w:p w:rsidR="00CE320E" w:rsidRPr="00274577" w:rsidRDefault="00CE320E" w:rsidP="00CE320E">
      <w:pPr>
        <w:ind w:firstLine="0"/>
        <w:rPr>
          <w:b/>
          <w:bCs/>
        </w:rPr>
      </w:pPr>
      <w:r>
        <w:rPr>
          <w:b/>
          <w:bCs/>
        </w:rPr>
        <w:t xml:space="preserve">3.1.2 </w:t>
      </w:r>
      <w:r w:rsidRPr="00274577">
        <w:rPr>
          <w:b/>
          <w:bCs/>
        </w:rPr>
        <w:t>Psoralen</w:t>
      </w:r>
    </w:p>
    <w:p w:rsidR="00CE320E" w:rsidRDefault="00CE320E" w:rsidP="00CE320E">
      <w:pPr>
        <w:rPr>
          <w:rFonts w:asciiTheme="majorBidi" w:hAnsiTheme="majorBidi" w:cstheme="majorBidi"/>
        </w:rPr>
      </w:pPr>
      <w:r w:rsidRPr="00274577">
        <w:t xml:space="preserve">Psoralens are isomers of the family of natural products known as furocoumarins, derived from condensation of a furan ring and coumarin. </w:t>
      </w:r>
      <w:r>
        <w:t xml:space="preserve">There are </w:t>
      </w:r>
      <w:r w:rsidRPr="00274577">
        <w:t>two classes of p</w:t>
      </w:r>
      <w:r>
        <w:t>soralens, i.e. linear psoralens</w:t>
      </w:r>
      <w:r w:rsidRPr="00274577">
        <w:t xml:space="preserve"> (8-</w:t>
      </w:r>
      <w:r w:rsidRPr="00274577">
        <w:lastRenderedPageBreak/>
        <w:t>methoxypsoralen and 5-methoxypsoralen) and angular psoralens (isopsoralen or angelicin).The forms of psoralens currently used in PUVA therapy are linear psoralens:</w:t>
      </w:r>
      <w:r w:rsidRPr="002A79AA">
        <w:rPr>
          <w:rFonts w:asciiTheme="majorBidi" w:hAnsiTheme="majorBidi" w:cstheme="majorBidi"/>
        </w:rPr>
        <w:t>8 methoxypsoralen</w:t>
      </w:r>
      <w:r>
        <w:rPr>
          <w:rFonts w:asciiTheme="majorBidi" w:hAnsiTheme="majorBidi" w:cstheme="majorBidi"/>
        </w:rPr>
        <w:t xml:space="preserve"> </w:t>
      </w:r>
      <w:r w:rsidRPr="002A79AA">
        <w:rPr>
          <w:rFonts w:asciiTheme="majorBidi" w:hAnsiTheme="majorBidi" w:cstheme="majorBidi"/>
        </w:rPr>
        <w:t>(8-MOP</w:t>
      </w:r>
      <w:r>
        <w:rPr>
          <w:rFonts w:asciiTheme="majorBidi" w:hAnsiTheme="majorBidi" w:cstheme="majorBidi"/>
        </w:rPr>
        <w:t xml:space="preserve">) </w:t>
      </w:r>
      <w:r w:rsidRPr="002A79AA">
        <w:rPr>
          <w:rFonts w:asciiTheme="majorBidi" w:hAnsiTheme="majorBidi" w:cstheme="majorBidi"/>
        </w:rPr>
        <w:t>or methoxalen or ammoidin, an extract of Ammi-majus Linn, is marketed under the name Meladinine</w:t>
      </w:r>
      <w:r>
        <w:rPr>
          <w:rFonts w:asciiTheme="majorBidi" w:hAnsiTheme="majorBidi" w:cstheme="majorBidi"/>
        </w:rPr>
        <w:t xml:space="preserve"> and 5-methoxypsoralen (5-MOP</w:t>
      </w:r>
      <w:r w:rsidRPr="002A79AA">
        <w:rPr>
          <w:rFonts w:asciiTheme="majorBidi" w:hAnsiTheme="majorBidi" w:cstheme="majorBidi"/>
        </w:rPr>
        <w:t xml:space="preserve">) </w:t>
      </w:r>
      <w:r w:rsidRPr="002A79AA">
        <w:rPr>
          <w:rFonts w:asciiTheme="majorBidi" w:hAnsiTheme="majorBidi" w:cstheme="majorBidi"/>
          <w:spacing w:val="15"/>
        </w:rPr>
        <w:t>or bercapten, extracted from bergamot essential oil, is marketed under the name Psoraderm</w:t>
      </w:r>
      <w:r>
        <w:rPr>
          <w:rFonts w:asciiTheme="majorBidi" w:hAnsiTheme="majorBidi" w:cstheme="majorBidi"/>
          <w:spacing w:val="15"/>
        </w:rPr>
        <w:t xml:space="preserve"> 5 </w:t>
      </w:r>
      <w:r w:rsidRPr="00494697">
        <w:rPr>
          <w:rFonts w:asciiTheme="majorBidi" w:hAnsiTheme="majorBidi" w:cstheme="majorBidi"/>
          <w:b/>
          <w:bCs/>
        </w:rPr>
        <w:t>(</w:t>
      </w:r>
      <w:r>
        <w:rPr>
          <w:rFonts w:asciiTheme="majorBidi" w:hAnsiTheme="majorBidi" w:cstheme="majorBidi"/>
          <w:b/>
          <w:bCs/>
          <w:color w:val="000000"/>
        </w:rPr>
        <w:t xml:space="preserve">Sage and Lim, </w:t>
      </w:r>
      <w:r w:rsidRPr="00494697">
        <w:rPr>
          <w:rFonts w:asciiTheme="majorBidi" w:hAnsiTheme="majorBidi" w:cstheme="majorBidi"/>
          <w:b/>
          <w:bCs/>
          <w:color w:val="000000"/>
        </w:rPr>
        <w:t>2010)</w:t>
      </w:r>
      <w:r w:rsidRPr="002A79AA">
        <w:rPr>
          <w:rFonts w:asciiTheme="majorBidi" w:hAnsiTheme="majorBidi" w:cstheme="majorBidi"/>
          <w:color w:val="000000"/>
        </w:rPr>
        <w:t>.</w:t>
      </w:r>
    </w:p>
    <w:p w:rsidR="00CE320E" w:rsidRPr="005330D7" w:rsidRDefault="00CE320E" w:rsidP="00CE320E">
      <w:r w:rsidRPr="002A79AA">
        <w:rPr>
          <w:rFonts w:asciiTheme="majorBidi" w:hAnsiTheme="majorBidi" w:cstheme="majorBidi"/>
        </w:rPr>
        <w:t>The psoralen can be administered orally (5-MOP or 8-MOP) or topically, either in the form of ointment, cream or</w:t>
      </w:r>
      <w:r>
        <w:rPr>
          <w:rFonts w:asciiTheme="majorBidi" w:hAnsiTheme="majorBidi" w:cstheme="majorBidi"/>
        </w:rPr>
        <w:t xml:space="preserve"> lotion, either as bath-PUVA (8-MOP, </w:t>
      </w:r>
      <w:r w:rsidRPr="002A79AA">
        <w:rPr>
          <w:rFonts w:asciiTheme="majorBidi" w:hAnsiTheme="majorBidi" w:cstheme="majorBidi"/>
        </w:rPr>
        <w:t xml:space="preserve">5-MOP or 4, 5, 8-trimethoxypsoralen) </w:t>
      </w:r>
      <w:r w:rsidRPr="00494697">
        <w:rPr>
          <w:rFonts w:asciiTheme="majorBidi" w:hAnsiTheme="majorBidi" w:cstheme="majorBidi"/>
          <w:b/>
          <w:bCs/>
        </w:rPr>
        <w:t>(</w:t>
      </w:r>
      <w:r w:rsidRPr="00494697">
        <w:rPr>
          <w:rFonts w:asciiTheme="majorBidi" w:hAnsiTheme="majorBidi" w:cstheme="majorBidi"/>
          <w:b/>
          <w:bCs/>
          <w:color w:val="000000"/>
        </w:rPr>
        <w:t>Honigsmann et al., 2008)</w:t>
      </w:r>
      <w:bookmarkStart w:id="0" w:name="01"/>
      <w:bookmarkEnd w:id="0"/>
      <w:r>
        <w:t>.</w:t>
      </w:r>
    </w:p>
    <w:p w:rsidR="00CE320E" w:rsidRPr="002A79AA" w:rsidRDefault="00CE320E" w:rsidP="00CE320E">
      <w:pPr>
        <w:ind w:firstLine="0"/>
        <w:rPr>
          <w:rFonts w:asciiTheme="majorBidi" w:hAnsiTheme="majorBidi" w:cstheme="majorBidi"/>
          <w:b/>
          <w:bCs/>
        </w:rPr>
      </w:pPr>
      <w:r>
        <w:rPr>
          <w:rFonts w:asciiTheme="majorBidi" w:hAnsiTheme="majorBidi" w:cstheme="majorBidi"/>
          <w:b/>
          <w:bCs/>
        </w:rPr>
        <w:t xml:space="preserve">3.1.3 </w:t>
      </w:r>
      <w:r w:rsidRPr="002A79AA">
        <w:rPr>
          <w:rFonts w:asciiTheme="majorBidi" w:hAnsiTheme="majorBidi" w:cstheme="majorBidi"/>
          <w:b/>
          <w:bCs/>
        </w:rPr>
        <w:t>Photochemistry of psoralens</w:t>
      </w:r>
    </w:p>
    <w:p w:rsidR="00CE320E" w:rsidRDefault="00CE320E" w:rsidP="00CE320E">
      <w:pPr>
        <w:rPr>
          <w:rFonts w:asciiTheme="majorBidi" w:hAnsiTheme="majorBidi" w:cstheme="majorBidi"/>
        </w:rPr>
      </w:pPr>
      <w:r w:rsidRPr="002A79AA">
        <w:rPr>
          <w:rFonts w:asciiTheme="majorBidi" w:hAnsiTheme="majorBidi" w:cstheme="majorBidi"/>
        </w:rPr>
        <w:t>The skin is photosensitized by the intake of exogenous psoralens. Two major types of photochemical reactions are induced by activation of</w:t>
      </w:r>
      <w:r>
        <w:rPr>
          <w:rFonts w:asciiTheme="majorBidi" w:hAnsiTheme="majorBidi" w:cstheme="majorBidi"/>
        </w:rPr>
        <w:t xml:space="preserve"> psoralens by light, i.e. photo </w:t>
      </w:r>
      <w:r w:rsidRPr="002A79AA">
        <w:rPr>
          <w:rFonts w:asciiTheme="majorBidi" w:hAnsiTheme="majorBidi" w:cstheme="majorBidi"/>
        </w:rPr>
        <w:t>additions to biological molecules, and photodynamic reactions.</w:t>
      </w:r>
      <w:r>
        <w:rPr>
          <w:rFonts w:asciiTheme="majorBidi" w:hAnsiTheme="majorBidi" w:cstheme="majorBidi"/>
        </w:rPr>
        <w:t xml:space="preserve"> Photo</w:t>
      </w:r>
      <w:r w:rsidRPr="002A79AA">
        <w:rPr>
          <w:rFonts w:asciiTheme="majorBidi" w:hAnsiTheme="majorBidi" w:cstheme="majorBidi"/>
        </w:rPr>
        <w:t xml:space="preserve"> additions: psoralens are capable of interacting in the dark with biological macromolecules, particularly DNA, with subsequent suppression of DNA s</w:t>
      </w:r>
      <w:r>
        <w:rPr>
          <w:rFonts w:asciiTheme="majorBidi" w:hAnsiTheme="majorBidi" w:cstheme="majorBidi"/>
        </w:rPr>
        <w:t>ynthesis and cell proliferation</w:t>
      </w:r>
      <w:r w:rsidRPr="0033595E">
        <w:rPr>
          <w:rFonts w:asciiTheme="majorBidi" w:hAnsiTheme="majorBidi" w:cstheme="majorBidi"/>
          <w:b/>
          <w:bCs/>
          <w:color w:val="000000"/>
        </w:rPr>
        <w:t xml:space="preserve"> (Krutmann and Morita, </w:t>
      </w:r>
      <w:r w:rsidRPr="0033595E">
        <w:rPr>
          <w:rFonts w:asciiTheme="majorBidi" w:hAnsiTheme="majorBidi" w:cstheme="majorBidi"/>
          <w:b/>
          <w:bCs/>
        </w:rPr>
        <w:t>1999)</w:t>
      </w:r>
      <w:r>
        <w:rPr>
          <w:rFonts w:asciiTheme="majorBidi" w:hAnsiTheme="majorBidi" w:cstheme="majorBidi"/>
        </w:rPr>
        <w:t xml:space="preserve">. </w:t>
      </w:r>
      <w:r w:rsidRPr="002A79AA">
        <w:rPr>
          <w:rFonts w:asciiTheme="majorBidi" w:hAnsiTheme="majorBidi" w:cstheme="majorBidi"/>
        </w:rPr>
        <w:t xml:space="preserve">Photodynamic reactions: in cells where psoralen is accumulated and that are exposed to UVA radiation, these reactions lead to the production of reactive oxygen species which damage DNA, cell membranes, proteins causes mitochondrial dysfunction and leads to apoptosis of Langerhans cells, keratinocytes and lymphocytes  </w:t>
      </w:r>
      <w:r w:rsidRPr="00295AAA">
        <w:rPr>
          <w:rFonts w:asciiTheme="majorBidi" w:hAnsiTheme="majorBidi" w:cstheme="majorBidi"/>
          <w:b/>
          <w:bCs/>
        </w:rPr>
        <w:t>(</w:t>
      </w:r>
      <w:r w:rsidRPr="00295AAA">
        <w:rPr>
          <w:rFonts w:asciiTheme="majorBidi" w:hAnsiTheme="majorBidi" w:cstheme="majorBidi"/>
          <w:b/>
          <w:bCs/>
          <w:color w:val="000000"/>
        </w:rPr>
        <w:t>Sage and Lim, 2010)</w:t>
      </w:r>
      <w:r w:rsidRPr="002A79AA">
        <w:rPr>
          <w:rFonts w:asciiTheme="majorBidi" w:hAnsiTheme="majorBidi" w:cstheme="majorBidi"/>
          <w:color w:val="000000"/>
        </w:rPr>
        <w:t>.</w:t>
      </w:r>
    </w:p>
    <w:p w:rsidR="00CE320E" w:rsidRPr="00AE1CA2" w:rsidRDefault="00CE320E" w:rsidP="00CE320E">
      <w:pPr>
        <w:ind w:firstLine="0"/>
        <w:rPr>
          <w:rFonts w:asciiTheme="majorBidi" w:hAnsiTheme="majorBidi" w:cstheme="majorBidi"/>
        </w:rPr>
      </w:pPr>
      <w:r>
        <w:rPr>
          <w:rFonts w:asciiTheme="majorBidi" w:hAnsiTheme="majorBidi" w:cstheme="majorBidi"/>
          <w:b/>
          <w:bCs/>
        </w:rPr>
        <w:t>3.1.4 Application of PUVA</w:t>
      </w:r>
    </w:p>
    <w:p w:rsidR="00CE320E" w:rsidRDefault="00CE320E" w:rsidP="00CE320E">
      <w:pPr>
        <w:rPr>
          <w:color w:val="000000"/>
        </w:rPr>
      </w:pPr>
      <w:r w:rsidRPr="00FD4E3E">
        <w:t xml:space="preserve">Psoralen application used in conjunction with </w:t>
      </w:r>
      <w:r>
        <w:t xml:space="preserve">ultraviolet (UVA) </w:t>
      </w:r>
      <w:r w:rsidRPr="00FD4E3E">
        <w:t>irradiation (PUVA) has been employed to treat alopecia areata.</w:t>
      </w:r>
      <w:r>
        <w:t xml:space="preserve"> </w:t>
      </w:r>
      <w:r w:rsidRPr="00FD4E3E">
        <w:t xml:space="preserve">This </w:t>
      </w:r>
      <w:r w:rsidRPr="00FD4E3E">
        <w:lastRenderedPageBreak/>
        <w:t xml:space="preserve">modality appears to act via an immunomodulatory mechanism and was suggested to alter T lymphocyte function and perhaps suppress local immunological attack against the hair follicle by depleting </w:t>
      </w:r>
      <w:r>
        <w:t xml:space="preserve">Langerhans cells </w:t>
      </w:r>
      <w:r w:rsidRPr="005330D7">
        <w:t>and that PUVA therapy can eradicate this</w:t>
      </w:r>
      <w:r>
        <w:t xml:space="preserve"> inflammatory cell infiltrate </w:t>
      </w:r>
      <w:r w:rsidRPr="001825D2">
        <w:rPr>
          <w:b/>
          <w:bCs/>
        </w:rPr>
        <w:t>(</w:t>
      </w:r>
      <w:r w:rsidRPr="001825D2">
        <w:rPr>
          <w:rFonts w:asciiTheme="majorBidi" w:hAnsiTheme="majorBidi" w:cstheme="majorBidi"/>
          <w:b/>
          <w:bCs/>
        </w:rPr>
        <w:t>Behrens-Williams et al., 2001)</w:t>
      </w:r>
      <w:r>
        <w:t>.</w:t>
      </w:r>
    </w:p>
    <w:p w:rsidR="00CE320E" w:rsidRDefault="00CE320E" w:rsidP="00CE320E">
      <w:r w:rsidRPr="00FD4E3E">
        <w:rPr>
          <w:color w:val="000000"/>
        </w:rPr>
        <w:t>This drug has been administrated topically (1, 0% 8-MOP ointment or 0, 1% solution) or orally (0, 6 mg/kg 8-MOP) and followed in 1 o</w:t>
      </w:r>
      <w:r>
        <w:rPr>
          <w:color w:val="000000"/>
        </w:rPr>
        <w:t>r 2 hours, respec</w:t>
      </w:r>
      <w:r>
        <w:rPr>
          <w:color w:val="000000"/>
        </w:rPr>
        <w:softHyphen/>
        <w:t>tively, by UV</w:t>
      </w:r>
      <w:r w:rsidRPr="00FD4E3E">
        <w:rPr>
          <w:color w:val="000000"/>
        </w:rPr>
        <w:t>A radiation. Treatments are given two to three times weekl</w:t>
      </w:r>
      <w:r>
        <w:rPr>
          <w:color w:val="000000"/>
        </w:rPr>
        <w:t>y with a gradual increase in UV</w:t>
      </w:r>
      <w:r w:rsidRPr="00FD4E3E">
        <w:rPr>
          <w:color w:val="000000"/>
        </w:rPr>
        <w:t xml:space="preserve">A dosage. </w:t>
      </w:r>
      <w:r w:rsidRPr="00FD4E3E">
        <w:t>The success rate for oral and topical psoralen plus ultraviolet</w:t>
      </w:r>
      <w:r>
        <w:t xml:space="preserve"> A</w:t>
      </w:r>
      <w:r w:rsidRPr="00FD4E3E">
        <w:t xml:space="preserve"> (PUVA) r</w:t>
      </w:r>
      <w:r>
        <w:t xml:space="preserve">anged from 15% to more than 70% </w:t>
      </w:r>
      <w:r w:rsidRPr="001825D2">
        <w:rPr>
          <w:b/>
          <w:bCs/>
        </w:rPr>
        <w:t>(Mohamed et al., 2005)</w:t>
      </w:r>
      <w:r>
        <w:t xml:space="preserve">. </w:t>
      </w:r>
    </w:p>
    <w:p w:rsidR="00CE320E" w:rsidRPr="001825D2" w:rsidRDefault="00CE320E" w:rsidP="00CE320E">
      <w:r w:rsidRPr="00FD4E3E">
        <w:t>PUVA</w:t>
      </w:r>
      <w:r>
        <w:t xml:space="preserve"> </w:t>
      </w:r>
      <w:r w:rsidRPr="00FD4E3E">
        <w:t>turbanis a method of administering a dilute psoralen solution (8-methoxypsoralen 0.0001%) selectively to the scalp for20 minutes using a cotton towel as a turban. The patient’s scalp</w:t>
      </w:r>
      <w:r>
        <w:t xml:space="preserve"> </w:t>
      </w:r>
      <w:r w:rsidRPr="00FD4E3E">
        <w:t>is then exp</w:t>
      </w:r>
      <w:r>
        <w:t xml:space="preserve">osed to ultraviolet A radiation. </w:t>
      </w:r>
      <w:r w:rsidRPr="00FD4E3E">
        <w:t xml:space="preserve">Treatment sessions are performed two or three times per week. </w:t>
      </w:r>
      <w:r>
        <w:t>The UV</w:t>
      </w:r>
      <w:r w:rsidRPr="005A3E2E">
        <w:t xml:space="preserve">A dose was 6–20 J </w:t>
      </w:r>
      <w:r w:rsidRPr="005A3E2E">
        <w:rPr>
          <w:rFonts w:eastAsia="AdvPSSym"/>
        </w:rPr>
        <w:t>⁄</w:t>
      </w:r>
      <w:r w:rsidRPr="005A3E2E">
        <w:t xml:space="preserve">cm2 (average12 J) according to the skin photo type. The treatment continued with one exposure every 3months until hair </w:t>
      </w:r>
      <w:r>
        <w:t>regrowth</w:t>
      </w:r>
      <w:r w:rsidRPr="005A3E2E">
        <w:t>. The number of regulatory T cells was increased after</w:t>
      </w:r>
      <w:r>
        <w:t xml:space="preserve"> </w:t>
      </w:r>
      <w:r w:rsidRPr="005A3E2E">
        <w:t>combination in peripheral blood nuclear cells and the lesions after</w:t>
      </w:r>
      <w:r>
        <w:t xml:space="preserve"> the combination therapy </w:t>
      </w:r>
      <w:r w:rsidRPr="001825D2">
        <w:rPr>
          <w:b/>
          <w:bCs/>
        </w:rPr>
        <w:t>(Broniarczyk-Dyla et al., 2006)</w:t>
      </w:r>
      <w:r>
        <w:t xml:space="preserve">. PUVA </w:t>
      </w:r>
      <w:r w:rsidRPr="00FD4E3E">
        <w:t xml:space="preserve">turban has-been shown to be effective in about 70% of </w:t>
      </w:r>
      <w:r>
        <w:t>treated patients</w:t>
      </w:r>
      <w:r>
        <w:rPr>
          <w:rFonts w:asciiTheme="majorBidi" w:hAnsiTheme="majorBidi" w:cstheme="majorBidi"/>
        </w:rPr>
        <w:t xml:space="preserve">. </w:t>
      </w:r>
      <w:r>
        <w:t xml:space="preserve">PUVA </w:t>
      </w:r>
      <w:r w:rsidRPr="00FD4E3E">
        <w:t>turban therapy lacks the systemic side effects of oral PUVA and can be considered as alternative therapy for patients with alopecia areata</w:t>
      </w:r>
      <w:r w:rsidRPr="001825D2">
        <w:rPr>
          <w:b/>
          <w:bCs/>
        </w:rPr>
        <w:t xml:space="preserve"> (</w:t>
      </w:r>
      <w:r w:rsidRPr="001825D2">
        <w:rPr>
          <w:rFonts w:asciiTheme="majorBidi" w:hAnsiTheme="majorBidi" w:cstheme="majorBidi"/>
          <w:b/>
          <w:bCs/>
        </w:rPr>
        <w:t>Behrens-Williams et al., 2001)</w:t>
      </w:r>
      <w:r w:rsidRPr="00FD4E3E">
        <w:t>.</w:t>
      </w:r>
    </w:p>
    <w:p w:rsidR="00CE320E" w:rsidRPr="004C7719" w:rsidRDefault="00CE320E" w:rsidP="00CE320E">
      <w:pPr>
        <w:ind w:firstLine="0"/>
        <w:rPr>
          <w:b/>
          <w:bCs/>
        </w:rPr>
      </w:pPr>
      <w:r>
        <w:rPr>
          <w:b/>
          <w:bCs/>
        </w:rPr>
        <w:t>3.1.5 Short-</w:t>
      </w:r>
      <w:r w:rsidRPr="004C7719">
        <w:rPr>
          <w:b/>
          <w:bCs/>
        </w:rPr>
        <w:t>Term Side Effects</w:t>
      </w:r>
    </w:p>
    <w:p w:rsidR="00CE320E" w:rsidRDefault="00CE320E" w:rsidP="00CE320E">
      <w:r w:rsidRPr="005330D7">
        <w:t xml:space="preserve">Apart from its mediocre </w:t>
      </w:r>
      <w:r>
        <w:t xml:space="preserve"> short </w:t>
      </w:r>
      <w:r w:rsidRPr="005330D7">
        <w:t>effectiveness,</w:t>
      </w:r>
      <w:r>
        <w:t xml:space="preserve"> </w:t>
      </w:r>
      <w:r w:rsidRPr="005330D7">
        <w:t>PUVA</w:t>
      </w:r>
      <w:r>
        <w:t xml:space="preserve"> </w:t>
      </w:r>
      <w:r w:rsidRPr="005330D7">
        <w:t>can induce nausea, possible burning of</w:t>
      </w:r>
      <w:r>
        <w:t xml:space="preserve"> </w:t>
      </w:r>
      <w:r w:rsidRPr="005330D7">
        <w:t xml:space="preserve">the scalp, </w:t>
      </w:r>
      <w:r w:rsidRPr="004C7719">
        <w:t xml:space="preserve">Stomachache, Swelling, Redness, </w:t>
      </w:r>
      <w:r w:rsidRPr="004C7719">
        <w:lastRenderedPageBreak/>
        <w:t>Dry skin, Itching, Cold</w:t>
      </w:r>
      <w:r>
        <w:t xml:space="preserve"> </w:t>
      </w:r>
      <w:r w:rsidRPr="004C7719">
        <w:t>sores, Folliculitis, Photosensitivity, Dizziness,</w:t>
      </w:r>
      <w:r>
        <w:t xml:space="preserve"> </w:t>
      </w:r>
      <w:r w:rsidRPr="004C7719">
        <w:t>Parasthesia</w:t>
      </w:r>
      <w:r>
        <w:t xml:space="preserve"> and</w:t>
      </w:r>
      <w:r w:rsidRPr="004C7719">
        <w:t xml:space="preserve"> Headache</w:t>
      </w:r>
      <w:r>
        <w:t xml:space="preserve"> </w:t>
      </w:r>
      <w:r w:rsidRPr="001825D2">
        <w:rPr>
          <w:b/>
          <w:bCs/>
          <w:color w:val="000000"/>
        </w:rPr>
        <w:t>(Shapiro and Price, 1998)</w:t>
      </w:r>
      <w:r>
        <w:t>.</w:t>
      </w:r>
    </w:p>
    <w:p w:rsidR="00CE320E" w:rsidRPr="004C7719" w:rsidRDefault="00CE320E" w:rsidP="00CE320E">
      <w:pPr>
        <w:ind w:firstLine="0"/>
      </w:pPr>
      <w:r>
        <w:rPr>
          <w:b/>
          <w:bCs/>
        </w:rPr>
        <w:t xml:space="preserve">3.1.6 </w:t>
      </w:r>
      <w:r w:rsidRPr="004C7719">
        <w:rPr>
          <w:b/>
          <w:bCs/>
        </w:rPr>
        <w:t>Long-Term Side Effects</w:t>
      </w:r>
    </w:p>
    <w:p w:rsidR="00CE320E" w:rsidRDefault="00CE320E" w:rsidP="00CE320E">
      <w:r w:rsidRPr="005330D7">
        <w:t>Pigmentary alterations, photoaging and</w:t>
      </w:r>
      <w:r>
        <w:t xml:space="preserve"> </w:t>
      </w:r>
      <w:r w:rsidRPr="005330D7">
        <w:t>squamous cell carcinoma</w:t>
      </w:r>
      <w:r>
        <w:t xml:space="preserve">, </w:t>
      </w:r>
      <w:r w:rsidRPr="004C7719">
        <w:t>PUVA freckles</w:t>
      </w:r>
      <w:r>
        <w:t xml:space="preserve">, </w:t>
      </w:r>
      <w:r w:rsidRPr="004C7719">
        <w:t>actinic keratoses</w:t>
      </w:r>
      <w:r>
        <w:t xml:space="preserve">, </w:t>
      </w:r>
      <w:r w:rsidRPr="004C7719">
        <w:t>Cataract of eye</w:t>
      </w:r>
      <w:r w:rsidRPr="001825D2">
        <w:rPr>
          <w:b/>
          <w:bCs/>
          <w:color w:val="000000"/>
        </w:rPr>
        <w:t xml:space="preserve"> (Shapiro and Price, 1998)</w:t>
      </w:r>
      <w:r>
        <w:t>.</w:t>
      </w:r>
    </w:p>
    <w:p w:rsidR="00CE320E" w:rsidRPr="001E6FE8" w:rsidRDefault="00CE320E" w:rsidP="00CE320E">
      <w:pPr>
        <w:ind w:firstLine="0"/>
      </w:pPr>
      <w:r>
        <w:rPr>
          <w:rFonts w:asciiTheme="majorBidi" w:hAnsiTheme="majorBidi" w:cstheme="majorBidi"/>
          <w:b/>
          <w:bCs/>
        </w:rPr>
        <w:t xml:space="preserve">3.2. </w:t>
      </w:r>
      <w:r w:rsidRPr="001E6FE8">
        <w:rPr>
          <w:rFonts w:asciiTheme="majorBidi" w:hAnsiTheme="majorBidi" w:cstheme="majorBidi"/>
          <w:b/>
          <w:bCs/>
          <w:u w:val="single"/>
        </w:rPr>
        <w:t>Ultraviolet B and alopecia areata</w:t>
      </w:r>
    </w:p>
    <w:p w:rsidR="00CE320E" w:rsidRDefault="00CE320E" w:rsidP="00CE320E">
      <w:r w:rsidRPr="00EC4F89">
        <w:t>There are several types of UVB radiation in clinical</w:t>
      </w:r>
      <w:r>
        <w:t xml:space="preserve"> use, namely, broad band UVB (BB-UVB 29</w:t>
      </w:r>
      <w:r w:rsidRPr="00EC4F89">
        <w:t>0-320nm), selective UVB phototherapy (SUP) (peaks at 305 and 325nm), and narrow band UVB (</w:t>
      </w:r>
      <w:r>
        <w:t xml:space="preserve">NB-UVB </w:t>
      </w:r>
      <w:r w:rsidRPr="00EC4F89">
        <w:t>311</w:t>
      </w:r>
      <w:r>
        <w:rPr>
          <w:rFonts w:cs="Times New Roman"/>
        </w:rPr>
        <w:t xml:space="preserve">± </w:t>
      </w:r>
      <w:r w:rsidRPr="002718D4">
        <w:t>2 nm</w:t>
      </w:r>
      <w:r w:rsidRPr="00EC4F89">
        <w:t>).</w:t>
      </w:r>
      <w:r>
        <w:t xml:space="preserve"> NB-UVB </w:t>
      </w:r>
      <w:r w:rsidRPr="00EC4F89">
        <w:t>therapies have been used for treatment of many skin disor</w:t>
      </w:r>
      <w:r>
        <w:t xml:space="preserve">ders such as psoriasis </w:t>
      </w:r>
      <w:r w:rsidRPr="004A43F7">
        <w:rPr>
          <w:b/>
          <w:bCs/>
        </w:rPr>
        <w:t>(Kircik et al., 2008)</w:t>
      </w:r>
      <w:r w:rsidRPr="00EC4F89">
        <w:t xml:space="preserve">, vitiligo </w:t>
      </w:r>
      <w:r w:rsidRPr="004A43F7">
        <w:rPr>
          <w:b/>
          <w:bCs/>
        </w:rPr>
        <w:t>(Elmofty</w:t>
      </w:r>
      <w:r>
        <w:rPr>
          <w:b/>
          <w:bCs/>
        </w:rPr>
        <w:t xml:space="preserve"> </w:t>
      </w:r>
      <w:r w:rsidRPr="004A43F7">
        <w:rPr>
          <w:b/>
          <w:bCs/>
        </w:rPr>
        <w:t>et al., 2006)</w:t>
      </w:r>
      <w:r>
        <w:t>, chronic urticaria</w:t>
      </w:r>
      <w:r>
        <w:rPr>
          <w:b/>
          <w:bCs/>
        </w:rPr>
        <w:t xml:space="preserve"> (Engin </w:t>
      </w:r>
      <w:r w:rsidRPr="004A43F7">
        <w:rPr>
          <w:b/>
          <w:bCs/>
        </w:rPr>
        <w:t>et al., 2008)</w:t>
      </w:r>
      <w:r>
        <w:t>, lichen nitidus</w:t>
      </w:r>
      <w:r w:rsidRPr="00EC4F89">
        <w:t xml:space="preserve">, pruritus, and inflammatory </w:t>
      </w:r>
      <w:r>
        <w:t>dermatoses</w:t>
      </w:r>
      <w:r w:rsidRPr="00EC4F89">
        <w:t>. Few studies have been performed on the value of NB-UVB in treatment of Alopecia Areata</w:t>
      </w:r>
      <w:r>
        <w:t xml:space="preserve"> AA</w:t>
      </w:r>
      <w:r w:rsidRPr="004A43F7">
        <w:rPr>
          <w:b/>
          <w:bCs/>
        </w:rPr>
        <w:t xml:space="preserve"> (Jury et al., 2006)</w:t>
      </w:r>
      <w:r>
        <w:t>. NB-</w:t>
      </w:r>
      <w:r w:rsidRPr="00EC4F89">
        <w:t>UVB has been used in treatment of autoimmune diseases</w:t>
      </w:r>
      <w:r>
        <w:t>.</w:t>
      </w:r>
    </w:p>
    <w:p w:rsidR="00CE320E" w:rsidRDefault="00CE320E" w:rsidP="00CE320E">
      <w:r w:rsidRPr="00A849CE">
        <w:t xml:space="preserve">The immunosuppression that follows exposure to ultraviolet radiation is generated by complex multistep pathways. The process starts with cutaneous chromophores and most likely ends with the amplification of subsets of T regulatory cells. Roles of Langerhans cells, keratinocytes, dendritic cells, macrophages and mast cells </w:t>
      </w:r>
      <w:r>
        <w:t xml:space="preserve">have been identified </w:t>
      </w:r>
      <w:r w:rsidRPr="00384EF0">
        <w:rPr>
          <w:b/>
          <w:bCs/>
        </w:rPr>
        <w:t>(Norval et al., 2008)</w:t>
      </w:r>
      <w:r w:rsidRPr="00A849CE">
        <w:t xml:space="preserve">. In a recent study, it was proved that NB-UVB suppresses contact hypersensitivity by inducing </w:t>
      </w:r>
      <w:r>
        <w:t xml:space="preserve">T-regulatory cells </w:t>
      </w:r>
      <w:r w:rsidRPr="00384EF0">
        <w:rPr>
          <w:b/>
          <w:bCs/>
        </w:rPr>
        <w:t>(Shintani et al., 2008)</w:t>
      </w:r>
      <w:r w:rsidRPr="00A849CE">
        <w:t xml:space="preserve">. </w:t>
      </w:r>
    </w:p>
    <w:p w:rsidR="00CE320E" w:rsidRPr="00B10B27" w:rsidRDefault="00CE320E" w:rsidP="00CE320E">
      <w:r w:rsidRPr="00A849CE">
        <w:t xml:space="preserve">Recently, it has been proven that mast cell migration from the skin to the draining lymph nodes upon ultraviolet irradiation represents a key step in the induction of immunosuppression. However, it has been </w:t>
      </w:r>
      <w:r w:rsidRPr="00A849CE">
        <w:lastRenderedPageBreak/>
        <w:t>recognized that mast cells can produce mediators known to be anti inflammatory such as IL-10 and transforming growth factor-β (TGF-β). Therefore, it has been proposed that they may possess anti inflammatory or immunosuppressive propert</w:t>
      </w:r>
      <w:r>
        <w:t xml:space="preserve">ies in some settings </w:t>
      </w:r>
      <w:r w:rsidRPr="00E31BB6">
        <w:rPr>
          <w:b/>
          <w:bCs/>
        </w:rPr>
        <w:t>(Norval et al., 2008)</w:t>
      </w:r>
      <w:r w:rsidRPr="00A849CE">
        <w:t>.</w:t>
      </w:r>
      <w:r w:rsidRPr="00C6035C">
        <w:rPr>
          <w:color w:val="000000"/>
        </w:rPr>
        <w:t>The results of these studies indicate that the use of phototherapy with ultraviolet B light has been useful in some patients with alopecia areata. The proposed mechanism of action is that Ultraviolet (UV) light induces biologic reactions in the skin’s cells that decrease the number of skin cells that grow too quickly and kills T cells in the skin</w:t>
      </w:r>
      <w:r w:rsidRPr="00E31BB6">
        <w:rPr>
          <w:b/>
          <w:bCs/>
        </w:rPr>
        <w:t xml:space="preserve"> (Norval et al., 2008)</w:t>
      </w:r>
      <w:r>
        <w:t>.</w:t>
      </w:r>
    </w:p>
    <w:p w:rsidR="00CE320E" w:rsidRPr="00752D13" w:rsidRDefault="00CE320E" w:rsidP="00CE320E">
      <w:pPr>
        <w:widowControl w:val="0"/>
        <w:tabs>
          <w:tab w:val="left" w:pos="595"/>
        </w:tabs>
        <w:autoSpaceDE w:val="0"/>
        <w:autoSpaceDN w:val="0"/>
        <w:adjustRightInd w:val="0"/>
        <w:spacing w:line="464" w:lineRule="exact"/>
        <w:ind w:firstLine="0"/>
        <w:rPr>
          <w:b/>
        </w:rPr>
      </w:pPr>
      <w:r>
        <w:rPr>
          <w:b/>
        </w:rPr>
        <w:t>3.2.1 Frequency of treatments in NB-UVB phototherapy</w:t>
      </w:r>
    </w:p>
    <w:p w:rsidR="00CE320E" w:rsidRDefault="00CE320E" w:rsidP="00CE320E">
      <w:pPr>
        <w:rPr>
          <w:rFonts w:asciiTheme="majorBidi" w:hAnsiTheme="majorBidi" w:cstheme="majorBidi"/>
        </w:rPr>
      </w:pPr>
      <w:r w:rsidRPr="00193FB7">
        <w:rPr>
          <w:rFonts w:asciiTheme="majorBidi" w:hAnsiTheme="majorBidi" w:cstheme="majorBidi"/>
        </w:rPr>
        <w:t xml:space="preserve">Before starting UVB phototherapy, the minimal erythema dose (MED) should ideally be determined (erythema 24 h after exposure) </w:t>
      </w:r>
      <w:r w:rsidRPr="003577E3">
        <w:rPr>
          <w:rFonts w:asciiTheme="majorBidi" w:hAnsiTheme="majorBidi" w:cstheme="majorBidi"/>
          <w:b/>
          <w:bCs/>
        </w:rPr>
        <w:t>(</w:t>
      </w:r>
      <w:r w:rsidRPr="003577E3">
        <w:rPr>
          <w:rStyle w:val="apple-converted-space"/>
          <w:rFonts w:asciiTheme="majorBidi" w:hAnsiTheme="majorBidi" w:cstheme="majorBidi"/>
          <w:b/>
          <w:bCs/>
          <w:color w:val="000000"/>
        </w:rPr>
        <w:t>Sage</w:t>
      </w:r>
      <w:r w:rsidRPr="003577E3">
        <w:rPr>
          <w:rFonts w:asciiTheme="majorBidi" w:hAnsiTheme="majorBidi" w:cstheme="majorBidi"/>
          <w:b/>
          <w:bCs/>
          <w:color w:val="000000"/>
        </w:rPr>
        <w:t xml:space="preserve"> and Lim, 2010)</w:t>
      </w:r>
      <w:r w:rsidRPr="00193FB7">
        <w:rPr>
          <w:rFonts w:asciiTheme="majorBidi" w:hAnsiTheme="majorBidi" w:cstheme="majorBidi"/>
          <w:color w:val="000000"/>
        </w:rPr>
        <w:t xml:space="preserve">. </w:t>
      </w:r>
      <w:r w:rsidRPr="00193FB7">
        <w:t xml:space="preserve">The erythemogenic effect of UV is measured by the minimal erytherna dose (MED), which is the lowest UV dose that results in a detectable erythema at 24 hours, for a defined UVB irradiation source. </w:t>
      </w:r>
      <w:r w:rsidRPr="00193FB7">
        <w:rPr>
          <w:rFonts w:asciiTheme="majorBidi" w:hAnsiTheme="majorBidi" w:cstheme="majorBidi"/>
        </w:rPr>
        <w:t xml:space="preserve">It is advised that the first treatment of NB-UVB equals 0.7 MED and that dose increments are made according to post irradiation erythema </w:t>
      </w:r>
      <w:r w:rsidRPr="003577E3">
        <w:rPr>
          <w:rFonts w:asciiTheme="majorBidi" w:hAnsiTheme="majorBidi" w:cstheme="majorBidi"/>
          <w:b/>
          <w:bCs/>
        </w:rPr>
        <w:t>(</w:t>
      </w:r>
      <w:r w:rsidRPr="003577E3">
        <w:rPr>
          <w:rFonts w:asciiTheme="majorBidi" w:hAnsiTheme="majorBidi" w:cstheme="majorBidi"/>
          <w:b/>
          <w:bCs/>
          <w:color w:val="000000"/>
        </w:rPr>
        <w:t xml:space="preserve">Hönigsmann and </w:t>
      </w:r>
      <w:r>
        <w:rPr>
          <w:rFonts w:asciiTheme="majorBidi" w:hAnsiTheme="majorBidi" w:cstheme="majorBidi"/>
          <w:b/>
          <w:bCs/>
          <w:color w:val="000000"/>
        </w:rPr>
        <w:t>Schwartz,</w:t>
      </w:r>
      <w:r w:rsidRPr="003577E3">
        <w:rPr>
          <w:rFonts w:asciiTheme="majorBidi" w:hAnsiTheme="majorBidi" w:cstheme="majorBidi"/>
          <w:b/>
          <w:bCs/>
          <w:color w:val="000000"/>
        </w:rPr>
        <w:t xml:space="preserve"> 2008)</w:t>
      </w:r>
      <w:r w:rsidRPr="00193FB7">
        <w:rPr>
          <w:rFonts w:asciiTheme="majorBidi" w:hAnsiTheme="majorBidi" w:cstheme="majorBidi"/>
          <w:color w:val="000000"/>
        </w:rPr>
        <w:t>.</w:t>
      </w:r>
    </w:p>
    <w:p w:rsidR="00CE320E" w:rsidRDefault="00CE320E" w:rsidP="00CE320E">
      <w:pPr>
        <w:rPr>
          <w:rFonts w:asciiTheme="majorBidi" w:hAnsiTheme="majorBidi" w:cstheme="majorBidi"/>
          <w:color w:val="000000"/>
        </w:rPr>
      </w:pPr>
      <w:r w:rsidRPr="00752D13">
        <w:t>All p</w:t>
      </w:r>
      <w:r>
        <w:t>atients were treated initially, three</w:t>
      </w:r>
      <w:r w:rsidRPr="00752D13">
        <w:t xml:space="preserve"> a week. Initial treatment dose was determined according to the skin photo type: 0.2 J/cm2 for skin photo type II and 0.3 J/cm2 for photo type III. Treatment continued with 20% dose increases at each subsequent session to a maximum of 1.8 J/cm2.The dose and frequency of treatments were gradually reduced once satisfactory clinical responses were achieved. The frequency was reduced to twice per week when terminal hair regrowth</w:t>
      </w:r>
      <w:r>
        <w:t xml:space="preserve"> </w:t>
      </w:r>
      <w:r w:rsidRPr="00752D13">
        <w:t>was seen with no further abnormal hair fall, then once per week, and finally terminate</w:t>
      </w:r>
      <w:r>
        <w:t xml:space="preserve">d when regrowth was maintained </w:t>
      </w:r>
      <w:r w:rsidRPr="003577E3">
        <w:rPr>
          <w:b/>
          <w:bCs/>
        </w:rPr>
        <w:t>(</w:t>
      </w:r>
      <w:r w:rsidRPr="003577E3">
        <w:rPr>
          <w:rFonts w:asciiTheme="majorBidi" w:hAnsiTheme="majorBidi" w:cstheme="majorBidi"/>
          <w:b/>
          <w:bCs/>
        </w:rPr>
        <w:t>Dilek Bayramgürler et al., 2011)</w:t>
      </w:r>
    </w:p>
    <w:p w:rsidR="00CE320E" w:rsidRPr="003A1B5C" w:rsidRDefault="00CE320E" w:rsidP="00CE320E">
      <w:pPr>
        <w:ind w:firstLine="0"/>
        <w:rPr>
          <w:rFonts w:asciiTheme="majorBidi" w:hAnsiTheme="majorBidi" w:cstheme="majorBidi"/>
          <w:color w:val="000000"/>
        </w:rPr>
      </w:pPr>
      <w:r>
        <w:rPr>
          <w:b/>
          <w:bCs/>
        </w:rPr>
        <w:lastRenderedPageBreak/>
        <w:t xml:space="preserve">3.2.2 </w:t>
      </w:r>
      <w:r w:rsidRPr="005A22D6">
        <w:rPr>
          <w:b/>
          <w:bCs/>
        </w:rPr>
        <w:t>Early side effects</w:t>
      </w:r>
    </w:p>
    <w:p w:rsidR="00CE320E" w:rsidRDefault="00CE320E" w:rsidP="00CE320E">
      <w:r w:rsidRPr="00871613">
        <w:t>Short-term adverse effects related to UVB phototherapy are mostly related to phototoxicity</w:t>
      </w:r>
      <w:r>
        <w:t xml:space="preserve"> </w:t>
      </w:r>
      <w:r w:rsidRPr="00871613">
        <w:t>which includes burning, pruritus, xerosis, pain, and blistering, as well as increased susceptibility</w:t>
      </w:r>
      <w:r>
        <w:t xml:space="preserve"> </w:t>
      </w:r>
      <w:r w:rsidRPr="00871613">
        <w:t>to cutaneous h</w:t>
      </w:r>
      <w:r>
        <w:t>erpes simplex virus infections.</w:t>
      </w:r>
      <w:r w:rsidRPr="00871613">
        <w:t xml:space="preserve"> Overaggressive treatment resulting in phototoxic reactions (</w:t>
      </w:r>
      <w:r w:rsidRPr="00871613">
        <w:rPr>
          <w:i/>
          <w:iCs/>
        </w:rPr>
        <w:t>i.e.</w:t>
      </w:r>
      <w:r w:rsidRPr="00871613">
        <w:t>, erythema) can lead to koebnerization</w:t>
      </w:r>
      <w:r w:rsidRPr="003577E3">
        <w:rPr>
          <w:b/>
          <w:bCs/>
        </w:rPr>
        <w:t xml:space="preserve"> (Gonzaga, 2009)</w:t>
      </w:r>
      <w:r w:rsidRPr="00871613">
        <w:t>.</w:t>
      </w:r>
    </w:p>
    <w:p w:rsidR="00CE320E" w:rsidRPr="00E034EC" w:rsidRDefault="00CE320E" w:rsidP="00CE320E">
      <w:pPr>
        <w:ind w:firstLine="0"/>
      </w:pPr>
      <w:r>
        <w:rPr>
          <w:b/>
          <w:bCs/>
        </w:rPr>
        <w:t xml:space="preserve">3.2.3 </w:t>
      </w:r>
      <w:r w:rsidRPr="005A22D6">
        <w:rPr>
          <w:b/>
          <w:bCs/>
        </w:rPr>
        <w:t>Late side effects</w:t>
      </w:r>
    </w:p>
    <w:p w:rsidR="00CE320E" w:rsidRDefault="00CE320E" w:rsidP="00CE320E">
      <w:r w:rsidRPr="005A22D6">
        <w:t>Chronic exposure to UV radiation induces premature aging (photoaging) of the skin, showing typical clinical signs of leathery appearance, wrinkling, reduced recoil capacity and increased frag</w:t>
      </w:r>
      <w:r>
        <w:t xml:space="preserve">ility of the skin </w:t>
      </w:r>
      <w:r w:rsidRPr="003577E3">
        <w:rPr>
          <w:b/>
          <w:bCs/>
        </w:rPr>
        <w:t>(Berneburg et al., 2000)</w:t>
      </w:r>
      <w:r w:rsidRPr="005A22D6">
        <w:t xml:space="preserve">. </w:t>
      </w:r>
      <w:r w:rsidRPr="00871613">
        <w:t xml:space="preserve">Long-term UVB exposure is associated with photodamage </w:t>
      </w:r>
      <w:r>
        <w:t xml:space="preserve">and is a </w:t>
      </w:r>
      <w:r w:rsidRPr="00871613">
        <w:t xml:space="preserve">carcinogen with the potential to increase long-term risk of malignancy </w:t>
      </w:r>
      <w:r w:rsidRPr="003577E3">
        <w:rPr>
          <w:b/>
          <w:bCs/>
        </w:rPr>
        <w:t>(Gonzaga, 2009)</w:t>
      </w:r>
      <w:r w:rsidRPr="00871613">
        <w:t>.</w:t>
      </w:r>
    </w:p>
    <w:p w:rsidR="00CE320E" w:rsidRPr="005E6677" w:rsidRDefault="00CE320E" w:rsidP="00CE320E">
      <w:pPr>
        <w:ind w:firstLine="0"/>
      </w:pPr>
      <w:r>
        <w:rPr>
          <w:b/>
        </w:rPr>
        <w:t xml:space="preserve">3.2.4 </w:t>
      </w:r>
      <w:r w:rsidRPr="00FB0652">
        <w:rPr>
          <w:b/>
        </w:rPr>
        <w:t>Contraindications of UVB</w:t>
      </w:r>
    </w:p>
    <w:p w:rsidR="00CE320E" w:rsidRDefault="00CE320E" w:rsidP="00CE320E">
      <w:pPr>
        <w:rPr>
          <w:rtl/>
        </w:rPr>
      </w:pPr>
      <w:r w:rsidRPr="00DD073B">
        <w:t>UVB phototherapy is contraindicated in patients with photosensitizing diseases such as systemic lupus erythematosus or polymorphous light eruption or i</w:t>
      </w:r>
      <w:r>
        <w:t>n patients taking photosensitizn</w:t>
      </w:r>
      <w:r w:rsidRPr="00DD073B">
        <w:t>g medications such as thiazide and certain antibiotics such as tetracycline</w:t>
      </w:r>
      <w:r>
        <w:t>.</w:t>
      </w:r>
      <w:r w:rsidRPr="00DD073B">
        <w:t>UVB phototherapy is</w:t>
      </w:r>
      <w:r>
        <w:t xml:space="preserve"> also</w:t>
      </w:r>
      <w:r w:rsidRPr="00DD073B">
        <w:t xml:space="preserve"> contraindicated in patients with </w:t>
      </w:r>
      <w:r>
        <w:t>l</w:t>
      </w:r>
      <w:r w:rsidRPr="00DD073B">
        <w:t>upus erythematosus,</w:t>
      </w:r>
      <w:r>
        <w:t xml:space="preserve"> x</w:t>
      </w:r>
      <w:r w:rsidRPr="00DD073B">
        <w:t>eroderma</w:t>
      </w:r>
      <w:r>
        <w:t xml:space="preserve"> pigmentosum, acute eczema, r</w:t>
      </w:r>
      <w:r w:rsidRPr="00310DD6">
        <w:t>enal and hep</w:t>
      </w:r>
      <w:r>
        <w:t>atic insufficiencies, h</w:t>
      </w:r>
      <w:r w:rsidRPr="00310DD6">
        <w:t>yperthyroidi</w:t>
      </w:r>
      <w:r>
        <w:t>sm, advanced arteriosclerosis, a</w:t>
      </w:r>
      <w:r w:rsidRPr="00310DD6">
        <w:t>ctive and progressive pulmonary tuberc</w:t>
      </w:r>
      <w:r>
        <w:t>ulosis, pellagra, sarcoidosis, a</w:t>
      </w:r>
      <w:r w:rsidRPr="00310DD6">
        <w:t>cute psoriasis</w:t>
      </w:r>
      <w:r>
        <w:t>, h</w:t>
      </w:r>
      <w:r w:rsidRPr="00310DD6">
        <w:t>erpes simplex</w:t>
      </w:r>
      <w:r>
        <w:t xml:space="preserve"> and generalized dermatitis </w:t>
      </w:r>
      <w:r w:rsidRPr="00F0641D">
        <w:rPr>
          <w:b/>
          <w:bCs/>
        </w:rPr>
        <w:t>(Michlovitz, 1996)</w:t>
      </w:r>
      <w:r>
        <w:t>.</w:t>
      </w:r>
    </w:p>
    <w:p w:rsidR="00CE320E" w:rsidRPr="00F0641D" w:rsidRDefault="00CE320E" w:rsidP="00CE320E">
      <w:pPr>
        <w:sectPr w:rsidR="00CE320E" w:rsidRPr="00F0641D" w:rsidSect="00802C07">
          <w:headerReference w:type="default" r:id="rId42"/>
          <w:type w:val="continuous"/>
          <w:pgSz w:w="11906" w:h="16838" w:code="9"/>
          <w:pgMar w:top="1440" w:right="1797" w:bottom="1440" w:left="1797" w:header="709" w:footer="709" w:gutter="0"/>
          <w:cols w:space="708"/>
          <w:bidi/>
          <w:rtlGutter/>
          <w:docGrid w:linePitch="360"/>
        </w:sectPr>
      </w:pPr>
    </w:p>
    <w:p w:rsidR="00CE320E" w:rsidRDefault="00CE320E" w:rsidP="00CE320E">
      <w:pPr>
        <w:spacing w:line="360" w:lineRule="auto"/>
        <w:ind w:firstLine="0"/>
        <w:jc w:val="center"/>
        <w:rPr>
          <w:b/>
          <w:bCs/>
          <w:sz w:val="36"/>
          <w:szCs w:val="36"/>
          <w:u w:val="single"/>
        </w:rPr>
      </w:pPr>
    </w:p>
    <w:p w:rsidR="00CE320E" w:rsidRDefault="00CE320E" w:rsidP="00CE320E">
      <w:pPr>
        <w:spacing w:line="360" w:lineRule="auto"/>
        <w:ind w:firstLine="0"/>
        <w:jc w:val="both"/>
        <w:rPr>
          <w:b/>
          <w:bCs/>
          <w:sz w:val="36"/>
          <w:szCs w:val="36"/>
          <w:u w:val="single"/>
        </w:rPr>
      </w:pPr>
    </w:p>
    <w:p w:rsidR="00CE320E" w:rsidRDefault="00CE320E" w:rsidP="00CE320E">
      <w:pPr>
        <w:spacing w:line="360" w:lineRule="auto"/>
        <w:ind w:firstLine="0"/>
        <w:jc w:val="center"/>
        <w:rPr>
          <w:b/>
          <w:bCs/>
          <w:sz w:val="36"/>
          <w:szCs w:val="36"/>
          <w:u w:val="single"/>
        </w:rPr>
      </w:pPr>
    </w:p>
    <w:p w:rsidR="00CE320E" w:rsidRPr="003A14EE" w:rsidRDefault="00CE320E" w:rsidP="00CE320E">
      <w:pPr>
        <w:spacing w:line="360" w:lineRule="auto"/>
        <w:ind w:firstLine="0"/>
        <w:jc w:val="center"/>
        <w:rPr>
          <w:b/>
          <w:bCs/>
          <w:sz w:val="36"/>
          <w:szCs w:val="36"/>
          <w:u w:val="single"/>
        </w:rPr>
      </w:pPr>
      <w:r w:rsidRPr="003A14EE">
        <w:rPr>
          <w:b/>
          <w:bCs/>
          <w:sz w:val="36"/>
          <w:szCs w:val="36"/>
          <w:u w:val="single"/>
        </w:rPr>
        <w:lastRenderedPageBreak/>
        <w:t>CHAPTER III</w:t>
      </w:r>
    </w:p>
    <w:p w:rsidR="00CE320E" w:rsidRPr="00F041D1" w:rsidRDefault="00CE320E" w:rsidP="00CE320E">
      <w:pPr>
        <w:pStyle w:val="a0"/>
        <w:bidi w:val="0"/>
        <w:rPr>
          <w:rFonts w:cs="Times New Roman"/>
        </w:rPr>
      </w:pPr>
      <w:r w:rsidRPr="003A14EE">
        <w:rPr>
          <w:rFonts w:cs="Times New Roman"/>
        </w:rPr>
        <w:t>S</w:t>
      </w:r>
      <w:r>
        <w:rPr>
          <w:rFonts w:cs="Times New Roman"/>
        </w:rPr>
        <w:t>UBJECTS</w:t>
      </w:r>
      <w:r w:rsidRPr="003A14EE">
        <w:rPr>
          <w:rFonts w:cs="Times New Roman"/>
        </w:rPr>
        <w:t>, M</w:t>
      </w:r>
      <w:r>
        <w:rPr>
          <w:rFonts w:cs="Times New Roman"/>
        </w:rPr>
        <w:t>ATERIALS AND METHODS</w:t>
      </w:r>
      <w:r w:rsidRPr="003A14EE">
        <w:rPr>
          <w:rFonts w:cs="Times New Roman"/>
        </w:rPr>
        <w:t xml:space="preserve"> </w:t>
      </w:r>
    </w:p>
    <w:p w:rsidR="00CE320E" w:rsidRDefault="00CE320E" w:rsidP="00CE320E">
      <w:pPr>
        <w:pStyle w:val="a1"/>
        <w:bidi w:val="0"/>
        <w:rPr>
          <w:rFonts w:cs="Times New Roman"/>
          <w:b w:val="0"/>
          <w:bCs w:val="0"/>
          <w:sz w:val="28"/>
          <w:szCs w:val="28"/>
          <w:u w:val="none"/>
        </w:rPr>
      </w:pPr>
      <w:r>
        <w:rPr>
          <w:rFonts w:cs="Times New Roman"/>
          <w:b w:val="0"/>
          <w:bCs w:val="0"/>
          <w:sz w:val="28"/>
          <w:szCs w:val="28"/>
          <w:u w:val="none"/>
        </w:rPr>
        <w:t>In this chapter, the materials and methods of the present study are presented under the following heading: subjects designed of the study, equipment used, procedures of the study and the statistical procedures.</w:t>
      </w:r>
    </w:p>
    <w:p w:rsidR="00CE320E" w:rsidRPr="00F540D5" w:rsidRDefault="00CE320E" w:rsidP="00CE320E">
      <w:pPr>
        <w:pStyle w:val="a1"/>
        <w:bidi w:val="0"/>
        <w:rPr>
          <w:rFonts w:cs="Times New Roman"/>
          <w:b w:val="0"/>
          <w:bCs w:val="0"/>
          <w:sz w:val="28"/>
          <w:szCs w:val="28"/>
          <w:u w:val="none"/>
        </w:rPr>
      </w:pPr>
      <w:r>
        <w:rPr>
          <w:rFonts w:cs="Times New Roman"/>
          <w:sz w:val="28"/>
          <w:szCs w:val="28"/>
          <w:u w:val="none"/>
        </w:rPr>
        <w:t xml:space="preserve">1. </w:t>
      </w:r>
      <w:r w:rsidRPr="00A418BC">
        <w:rPr>
          <w:rFonts w:cs="Times New Roman"/>
          <w:sz w:val="28"/>
          <w:szCs w:val="28"/>
        </w:rPr>
        <w:t>Subjects:</w:t>
      </w:r>
    </w:p>
    <w:p w:rsidR="00CE320E" w:rsidRPr="00B82958" w:rsidRDefault="00CE320E" w:rsidP="00CE320E">
      <w:pPr>
        <w:ind w:firstLine="900"/>
        <w:rPr>
          <w:rFonts w:cs="PT Bold Heading"/>
          <w:iCs/>
        </w:rPr>
      </w:pPr>
      <w:r w:rsidRPr="00B82958">
        <w:rPr>
          <w:rFonts w:cs="PT Bold Heading"/>
          <w:iCs/>
        </w:rPr>
        <w:t xml:space="preserve">This study </w:t>
      </w:r>
      <w:r>
        <w:rPr>
          <w:rFonts w:cs="PT Bold Heading"/>
          <w:iCs/>
        </w:rPr>
        <w:t xml:space="preserve">was </w:t>
      </w:r>
      <w:r w:rsidRPr="00B82958">
        <w:rPr>
          <w:rFonts w:cs="PT Bold Heading"/>
          <w:iCs/>
        </w:rPr>
        <w:t>carried out on 60 patients (</w:t>
      </w:r>
      <w:r>
        <w:rPr>
          <w:rFonts w:cs="PT Bold Heading"/>
          <w:iCs/>
        </w:rPr>
        <w:t xml:space="preserve">48 </w:t>
      </w:r>
      <w:r w:rsidRPr="00B82958">
        <w:rPr>
          <w:rFonts w:cs="PT Bold Heading"/>
          <w:iCs/>
        </w:rPr>
        <w:t xml:space="preserve">male and </w:t>
      </w:r>
      <w:r>
        <w:rPr>
          <w:rFonts w:cs="PT Bold Heading"/>
          <w:iCs/>
        </w:rPr>
        <w:t xml:space="preserve">12 </w:t>
      </w:r>
      <w:r w:rsidRPr="00B82958">
        <w:rPr>
          <w:rFonts w:cs="PT Bold Heading"/>
          <w:iCs/>
        </w:rPr>
        <w:t>female) with alop</w:t>
      </w:r>
      <w:r>
        <w:rPr>
          <w:rFonts w:cs="PT Bold Heading"/>
          <w:iCs/>
        </w:rPr>
        <w:t xml:space="preserve">ecia areata, their ages </w:t>
      </w:r>
      <w:r w:rsidRPr="00B82958">
        <w:rPr>
          <w:rFonts w:cs="PT Bold Heading"/>
          <w:iCs/>
        </w:rPr>
        <w:t>ra</w:t>
      </w:r>
      <w:r>
        <w:rPr>
          <w:rFonts w:cs="PT Bold Heading"/>
          <w:iCs/>
        </w:rPr>
        <w:t xml:space="preserve">nged from 20-40 years, they were </w:t>
      </w:r>
      <w:r w:rsidRPr="00B82958">
        <w:rPr>
          <w:rFonts w:cs="PT Bold Heading"/>
          <w:iCs/>
        </w:rPr>
        <w:t>free f</w:t>
      </w:r>
      <w:r>
        <w:rPr>
          <w:rFonts w:cs="PT Bold Heading"/>
          <w:iCs/>
        </w:rPr>
        <w:t xml:space="preserve">rom any other diseases that might </w:t>
      </w:r>
      <w:r w:rsidRPr="00B82958">
        <w:rPr>
          <w:rFonts w:cs="PT Bold Heading"/>
          <w:iCs/>
        </w:rPr>
        <w:t>affect or influe</w:t>
      </w:r>
      <w:r>
        <w:rPr>
          <w:rFonts w:cs="PT Bold Heading"/>
          <w:iCs/>
        </w:rPr>
        <w:t>nce the results and they were</w:t>
      </w:r>
      <w:r w:rsidRPr="00B82958">
        <w:rPr>
          <w:rFonts w:cs="PT Bold Heading"/>
          <w:iCs/>
        </w:rPr>
        <w:t xml:space="preserve"> selected from the Dermatology Unit at Teaching Hospital</w:t>
      </w:r>
      <w:r>
        <w:rPr>
          <w:rFonts w:cs="PT Bold Heading"/>
          <w:iCs/>
        </w:rPr>
        <w:t>s</w:t>
      </w:r>
      <w:r w:rsidRPr="00B82958">
        <w:rPr>
          <w:rFonts w:cs="PT Bold Heading"/>
          <w:iCs/>
        </w:rPr>
        <w:t>.</w:t>
      </w:r>
    </w:p>
    <w:p w:rsidR="00CE320E" w:rsidRPr="0001059F" w:rsidRDefault="00CE320E" w:rsidP="00CE320E">
      <w:pPr>
        <w:spacing w:line="360" w:lineRule="auto"/>
        <w:ind w:left="142" w:hanging="142"/>
        <w:rPr>
          <w:rFonts w:asciiTheme="majorBidi" w:hAnsiTheme="majorBidi" w:cstheme="majorBidi"/>
          <w:b/>
          <w:bCs/>
          <w:u w:val="single"/>
        </w:rPr>
      </w:pPr>
      <w:r>
        <w:rPr>
          <w:rFonts w:asciiTheme="majorBidi" w:hAnsiTheme="majorBidi" w:cstheme="majorBidi"/>
          <w:b/>
          <w:bCs/>
        </w:rPr>
        <w:t xml:space="preserve">1.1. </w:t>
      </w:r>
      <w:r w:rsidRPr="0001059F">
        <w:rPr>
          <w:rFonts w:asciiTheme="majorBidi" w:hAnsiTheme="majorBidi" w:cstheme="majorBidi"/>
          <w:b/>
          <w:bCs/>
          <w:u w:val="single"/>
        </w:rPr>
        <w:t>Groups Designed of the study</w:t>
      </w:r>
    </w:p>
    <w:p w:rsidR="00CE320E" w:rsidRPr="00574C59" w:rsidRDefault="00CE320E" w:rsidP="00CE320E">
      <w:pPr>
        <w:spacing w:line="360" w:lineRule="auto"/>
        <w:ind w:left="142" w:hanging="142"/>
        <w:rPr>
          <w:rFonts w:asciiTheme="majorBidi" w:hAnsiTheme="majorBidi" w:cstheme="majorBidi"/>
          <w:b/>
          <w:bCs/>
          <w:u w:val="single"/>
        </w:rPr>
      </w:pPr>
      <w:r w:rsidRPr="00574C59">
        <w:rPr>
          <w:rFonts w:asciiTheme="majorBidi" w:hAnsiTheme="majorBidi" w:cstheme="majorBidi"/>
          <w:b/>
          <w:bCs/>
        </w:rPr>
        <w:t xml:space="preserve">These patients </w:t>
      </w:r>
      <w:r>
        <w:rPr>
          <w:rFonts w:asciiTheme="majorBidi" w:hAnsiTheme="majorBidi" w:cstheme="majorBidi"/>
          <w:b/>
          <w:bCs/>
        </w:rPr>
        <w:t xml:space="preserve">were </w:t>
      </w:r>
      <w:r w:rsidRPr="00574C59">
        <w:rPr>
          <w:rFonts w:asciiTheme="majorBidi" w:hAnsiTheme="majorBidi" w:cstheme="majorBidi"/>
          <w:b/>
          <w:bCs/>
        </w:rPr>
        <w:t>divided into</w:t>
      </w:r>
      <w:r>
        <w:rPr>
          <w:rFonts w:asciiTheme="majorBidi" w:hAnsiTheme="majorBidi" w:cstheme="majorBidi"/>
          <w:b/>
          <w:bCs/>
        </w:rPr>
        <w:t xml:space="preserve"> two</w:t>
      </w:r>
      <w:r w:rsidRPr="00574C59">
        <w:rPr>
          <w:rFonts w:asciiTheme="majorBidi" w:hAnsiTheme="majorBidi" w:cstheme="majorBidi"/>
          <w:b/>
          <w:bCs/>
        </w:rPr>
        <w:t xml:space="preserve"> equal groups</w:t>
      </w:r>
      <w:r w:rsidRPr="00574C59">
        <w:rPr>
          <w:rFonts w:asciiTheme="majorBidi" w:hAnsiTheme="majorBidi" w:cstheme="majorBidi"/>
          <w:b/>
          <w:bCs/>
          <w:rtl/>
        </w:rPr>
        <w:t>:-</w:t>
      </w:r>
    </w:p>
    <w:p w:rsidR="00CE320E" w:rsidRDefault="00CE320E" w:rsidP="00114502">
      <w:pPr>
        <w:pStyle w:val="BodyTextIndent"/>
        <w:numPr>
          <w:ilvl w:val="0"/>
          <w:numId w:val="28"/>
        </w:numPr>
        <w:spacing w:before="240" w:after="240" w:line="360" w:lineRule="auto"/>
      </w:pPr>
      <w:r>
        <w:rPr>
          <w:rFonts w:asciiTheme="majorBidi" w:hAnsiTheme="majorBidi" w:cstheme="majorBidi"/>
          <w:b/>
          <w:bCs/>
          <w:u w:val="single"/>
        </w:rPr>
        <w:t>Group A</w:t>
      </w:r>
      <w:r w:rsidRPr="00783113">
        <w:rPr>
          <w:rFonts w:asciiTheme="majorBidi" w:hAnsiTheme="majorBidi" w:cstheme="majorBidi"/>
          <w:b/>
          <w:bCs/>
          <w:u w:val="single"/>
        </w:rPr>
        <w:t>:</w:t>
      </w:r>
      <w:r>
        <w:t xml:space="preserve"> (</w:t>
      </w:r>
      <w:r w:rsidRPr="006113F1">
        <w:t>PUVA grou</w:t>
      </w:r>
      <w:r>
        <w:t xml:space="preserve">p), this group was composed of 30 patients who had alopecia areata and were </w:t>
      </w:r>
      <w:r w:rsidRPr="006113F1">
        <w:t>receive</w:t>
      </w:r>
      <w:r>
        <w:t xml:space="preserve">d PUVA, </w:t>
      </w:r>
      <w:r w:rsidRPr="006113F1">
        <w:t>routine medical and nursing care</w:t>
      </w:r>
      <w:r>
        <w:t xml:space="preserve"> </w:t>
      </w:r>
      <w:r w:rsidRPr="00AE4527">
        <w:t>through the treatment period.</w:t>
      </w:r>
    </w:p>
    <w:p w:rsidR="00CE320E" w:rsidRDefault="00CE320E" w:rsidP="00114502">
      <w:pPr>
        <w:pStyle w:val="BodyTextIndent"/>
        <w:numPr>
          <w:ilvl w:val="0"/>
          <w:numId w:val="28"/>
        </w:numPr>
        <w:spacing w:before="240" w:after="240" w:line="360" w:lineRule="auto"/>
      </w:pPr>
      <w:r>
        <w:rPr>
          <w:b/>
          <w:bCs/>
          <w:u w:val="single"/>
        </w:rPr>
        <w:t>Group B</w:t>
      </w:r>
      <w:r w:rsidRPr="00C86C4A">
        <w:rPr>
          <w:b/>
          <w:bCs/>
          <w:u w:val="single"/>
        </w:rPr>
        <w:t>:</w:t>
      </w:r>
      <w:r>
        <w:t xml:space="preserve"> (NB UVB </w:t>
      </w:r>
      <w:r w:rsidRPr="006113F1">
        <w:t>group</w:t>
      </w:r>
      <w:r>
        <w:t xml:space="preserve">), this group was composed of 30 patients who had alopecia areata and were </w:t>
      </w:r>
      <w:r w:rsidRPr="006113F1">
        <w:t>receive</w:t>
      </w:r>
      <w:r>
        <w:t xml:space="preserve">d NB UVB, </w:t>
      </w:r>
      <w:r w:rsidRPr="006113F1">
        <w:t>routine medical and nursing care</w:t>
      </w:r>
      <w:r>
        <w:t xml:space="preserve"> </w:t>
      </w:r>
      <w:r w:rsidRPr="00AE4527">
        <w:t>through the treatment period.</w:t>
      </w:r>
    </w:p>
    <w:p w:rsidR="00CE320E" w:rsidRDefault="00CE320E" w:rsidP="00CE320E">
      <w:pPr>
        <w:pStyle w:val="BodyTextIndent"/>
        <w:spacing w:before="240" w:after="240" w:line="360" w:lineRule="auto"/>
        <w:ind w:left="0" w:firstLine="0"/>
        <w:rPr>
          <w:b/>
          <w:bCs/>
        </w:rPr>
      </w:pPr>
      <w:r w:rsidRPr="007B4960">
        <w:rPr>
          <w:b/>
          <w:bCs/>
        </w:rPr>
        <w:t xml:space="preserve">1.2. </w:t>
      </w:r>
      <w:r w:rsidRPr="00AD5476">
        <w:rPr>
          <w:b/>
          <w:bCs/>
          <w:u w:val="single"/>
        </w:rPr>
        <w:t>Criteria for Patients Selection</w:t>
      </w:r>
    </w:p>
    <w:p w:rsidR="00CE320E" w:rsidRPr="00AD5476" w:rsidRDefault="00CE320E" w:rsidP="00CE320E">
      <w:pPr>
        <w:pStyle w:val="BodyTextIndent"/>
        <w:spacing w:before="240" w:after="240" w:line="360" w:lineRule="auto"/>
        <w:ind w:left="0" w:firstLine="0"/>
      </w:pPr>
      <w:r w:rsidRPr="00AD5476">
        <w:t xml:space="preserve">The criteria for patients selection were classified into two various criteria: </w:t>
      </w:r>
    </w:p>
    <w:p w:rsidR="00CE320E" w:rsidRDefault="00CE320E" w:rsidP="00CE320E">
      <w:pPr>
        <w:spacing w:line="360" w:lineRule="auto"/>
        <w:ind w:firstLine="0"/>
        <w:rPr>
          <w:b/>
          <w:bCs/>
          <w:u w:val="single"/>
        </w:rPr>
      </w:pPr>
      <w:r>
        <w:rPr>
          <w:b/>
          <w:bCs/>
        </w:rPr>
        <w:t xml:space="preserve">1.2 </w:t>
      </w:r>
      <w:r>
        <w:rPr>
          <w:b/>
          <w:bCs/>
          <w:vertAlign w:val="subscript"/>
        </w:rPr>
        <w:t xml:space="preserve">(a) </w:t>
      </w:r>
      <w:r w:rsidRPr="00AD5476">
        <w:rPr>
          <w:b/>
          <w:bCs/>
          <w:u w:val="single"/>
        </w:rPr>
        <w:t>Inclusive Criteria</w:t>
      </w:r>
      <w:r>
        <w:rPr>
          <w:b/>
          <w:bCs/>
          <w:u w:val="single"/>
        </w:rPr>
        <w:t xml:space="preserve"> </w:t>
      </w:r>
    </w:p>
    <w:p w:rsidR="00CE320E" w:rsidRPr="00AD5476" w:rsidRDefault="00CE320E" w:rsidP="00CE320E">
      <w:pPr>
        <w:spacing w:line="360" w:lineRule="auto"/>
        <w:ind w:firstLine="0"/>
        <w:rPr>
          <w:b/>
          <w:bCs/>
        </w:rPr>
      </w:pPr>
      <w:r w:rsidRPr="00AD5476">
        <w:rPr>
          <w:b/>
          <w:bCs/>
        </w:rPr>
        <w:t>These patients were selected under the following criteria</w:t>
      </w:r>
      <w:r>
        <w:rPr>
          <w:b/>
          <w:bCs/>
        </w:rPr>
        <w:t>:</w:t>
      </w:r>
    </w:p>
    <w:p w:rsidR="00CE320E" w:rsidRPr="0072332E" w:rsidRDefault="00CE320E" w:rsidP="00CE320E">
      <w:pPr>
        <w:pStyle w:val="ListParagraph"/>
        <w:numPr>
          <w:ilvl w:val="0"/>
          <w:numId w:val="18"/>
        </w:numPr>
      </w:pPr>
      <w:r w:rsidRPr="0072332E">
        <w:t>Patients were of both sexes.</w:t>
      </w:r>
    </w:p>
    <w:p w:rsidR="00CE320E" w:rsidRPr="0072332E" w:rsidRDefault="00CE320E" w:rsidP="00CE320E">
      <w:pPr>
        <w:pStyle w:val="ListParagraph"/>
        <w:numPr>
          <w:ilvl w:val="0"/>
          <w:numId w:val="18"/>
        </w:numPr>
      </w:pPr>
      <w:r w:rsidRPr="0072332E">
        <w:t>Their ages ranged from 20-40 years.</w:t>
      </w:r>
    </w:p>
    <w:p w:rsidR="00CE320E" w:rsidRPr="0072332E" w:rsidRDefault="00CE320E" w:rsidP="00CE320E">
      <w:pPr>
        <w:pStyle w:val="ListParagraph"/>
        <w:numPr>
          <w:ilvl w:val="0"/>
          <w:numId w:val="18"/>
        </w:numPr>
      </w:pPr>
      <w:r w:rsidRPr="0072332E">
        <w:lastRenderedPageBreak/>
        <w:t>Patients with no response to long term used of conventional therapy as corticosteroids.</w:t>
      </w:r>
    </w:p>
    <w:p w:rsidR="00CE320E" w:rsidRPr="0072332E" w:rsidRDefault="00CE320E" w:rsidP="00CE320E">
      <w:pPr>
        <w:pStyle w:val="ListParagraph"/>
        <w:numPr>
          <w:ilvl w:val="0"/>
          <w:numId w:val="18"/>
        </w:numPr>
      </w:pPr>
      <w:r w:rsidRPr="0072332E">
        <w:t>Patients entered the study after having their informed consent.</w:t>
      </w:r>
    </w:p>
    <w:p w:rsidR="00CE320E" w:rsidRPr="0072332E" w:rsidRDefault="00CE320E" w:rsidP="00CE320E">
      <w:pPr>
        <w:pStyle w:val="ListParagraph"/>
        <w:numPr>
          <w:ilvl w:val="0"/>
          <w:numId w:val="18"/>
        </w:numPr>
      </w:pPr>
      <w:r w:rsidRPr="0072332E">
        <w:t>Patients with moderate to severe AA affecting more than 50% of the scalp.</w:t>
      </w:r>
    </w:p>
    <w:p w:rsidR="00CE320E" w:rsidRPr="0072332E" w:rsidRDefault="00CE320E" w:rsidP="00CE320E">
      <w:pPr>
        <w:pStyle w:val="ListParagraph"/>
        <w:numPr>
          <w:ilvl w:val="0"/>
          <w:numId w:val="18"/>
        </w:numPr>
      </w:pPr>
      <w:r w:rsidRPr="0072332E">
        <w:t>Patients with multiple patches of AA or alopecia totalis.</w:t>
      </w:r>
    </w:p>
    <w:p w:rsidR="00CE320E" w:rsidRDefault="00CE320E" w:rsidP="00CE320E">
      <w:pPr>
        <w:pStyle w:val="ListParagraph"/>
        <w:numPr>
          <w:ilvl w:val="0"/>
          <w:numId w:val="18"/>
        </w:numPr>
      </w:pPr>
      <w:r w:rsidRPr="0072332E">
        <w:t xml:space="preserve">All patients were approximately the same age. </w:t>
      </w:r>
    </w:p>
    <w:p w:rsidR="00CE320E" w:rsidRDefault="00CE320E" w:rsidP="00CE320E">
      <w:pPr>
        <w:ind w:firstLine="0"/>
      </w:pPr>
      <w:r>
        <w:rPr>
          <w:b/>
          <w:bCs/>
        </w:rPr>
        <w:t xml:space="preserve">1.2 </w:t>
      </w:r>
      <w:r>
        <w:rPr>
          <w:b/>
          <w:bCs/>
          <w:vertAlign w:val="subscript"/>
        </w:rPr>
        <w:t xml:space="preserve">(b) </w:t>
      </w:r>
      <w:r w:rsidRPr="00AD5476">
        <w:rPr>
          <w:b/>
          <w:bCs/>
          <w:u w:val="single"/>
        </w:rPr>
        <w:t>Exclusive Criteria:</w:t>
      </w:r>
    </w:p>
    <w:p w:rsidR="00CE320E" w:rsidRPr="00AD5476" w:rsidRDefault="00CE320E" w:rsidP="00CE320E">
      <w:pPr>
        <w:ind w:firstLine="0"/>
      </w:pPr>
      <w:r>
        <w:t xml:space="preserve">All patients were </w:t>
      </w:r>
      <w:r w:rsidRPr="00222A15">
        <w:t xml:space="preserve">assessed carefully by the dermatologist before the starting of the study procedures and </w:t>
      </w:r>
      <w:r>
        <w:t xml:space="preserve">the current study excluded </w:t>
      </w:r>
      <w:r w:rsidRPr="00222A15">
        <w:t xml:space="preserve">the </w:t>
      </w:r>
      <w:r>
        <w:t xml:space="preserve">following </w:t>
      </w:r>
      <w:r w:rsidRPr="00222A15">
        <w:t>patients:</w:t>
      </w:r>
    </w:p>
    <w:p w:rsidR="00CE320E" w:rsidRPr="00691F71" w:rsidRDefault="00CE320E" w:rsidP="00CE320E">
      <w:pPr>
        <w:pStyle w:val="ListParagraph"/>
        <w:numPr>
          <w:ilvl w:val="0"/>
          <w:numId w:val="15"/>
        </w:numPr>
        <w:rPr>
          <w:b/>
          <w:bCs/>
          <w:u w:val="single"/>
        </w:rPr>
      </w:pPr>
      <w:r w:rsidRPr="00222A15">
        <w:t>Patients under age of 14 years.</w:t>
      </w:r>
    </w:p>
    <w:p w:rsidR="00CE320E" w:rsidRPr="00691F71" w:rsidRDefault="00CE320E" w:rsidP="00CE320E">
      <w:pPr>
        <w:pStyle w:val="ListParagraph"/>
        <w:numPr>
          <w:ilvl w:val="0"/>
          <w:numId w:val="15"/>
        </w:numPr>
        <w:rPr>
          <w:b/>
          <w:bCs/>
          <w:u w:val="single"/>
        </w:rPr>
      </w:pPr>
      <w:r w:rsidRPr="00222A15">
        <w:t>Patients with personal or family history of malignant melanoma.</w:t>
      </w:r>
    </w:p>
    <w:p w:rsidR="00CE320E" w:rsidRPr="00691F71" w:rsidRDefault="00CE320E" w:rsidP="00CE320E">
      <w:pPr>
        <w:pStyle w:val="ListParagraph"/>
        <w:numPr>
          <w:ilvl w:val="0"/>
          <w:numId w:val="15"/>
        </w:numPr>
        <w:rPr>
          <w:b/>
          <w:bCs/>
          <w:u w:val="single"/>
        </w:rPr>
      </w:pPr>
      <w:r w:rsidRPr="00222A15">
        <w:t xml:space="preserve">Patients with evidence of light </w:t>
      </w:r>
      <w:r>
        <w:t>aggravated diseases, hepatic or</w:t>
      </w:r>
      <w:r w:rsidRPr="00222A15">
        <w:t xml:space="preserve"> renal impairment, cataract.</w:t>
      </w:r>
    </w:p>
    <w:p w:rsidR="00CE320E" w:rsidRPr="00691F71" w:rsidRDefault="00CE320E" w:rsidP="00CE320E">
      <w:pPr>
        <w:pStyle w:val="ListParagraph"/>
        <w:numPr>
          <w:ilvl w:val="0"/>
          <w:numId w:val="15"/>
        </w:numPr>
        <w:rPr>
          <w:b/>
          <w:bCs/>
          <w:u w:val="single"/>
        </w:rPr>
      </w:pPr>
      <w:r>
        <w:t>Patients who took</w:t>
      </w:r>
      <w:r w:rsidRPr="00222A15">
        <w:t xml:space="preserve"> importa</w:t>
      </w:r>
      <w:r>
        <w:t>nt drugs (chemotherapy</w:t>
      </w:r>
      <w:r w:rsidRPr="00222A15">
        <w:t>).</w:t>
      </w:r>
    </w:p>
    <w:p w:rsidR="00CE320E" w:rsidRPr="00691F71" w:rsidRDefault="00CE320E" w:rsidP="00CE320E">
      <w:pPr>
        <w:pStyle w:val="ListParagraph"/>
        <w:numPr>
          <w:ilvl w:val="0"/>
          <w:numId w:val="15"/>
        </w:numPr>
        <w:rPr>
          <w:b/>
          <w:bCs/>
          <w:u w:val="single"/>
        </w:rPr>
      </w:pPr>
      <w:r>
        <w:t xml:space="preserve">Pregnancy and </w:t>
      </w:r>
      <w:r w:rsidRPr="00222A15">
        <w:t>lactation.</w:t>
      </w:r>
    </w:p>
    <w:p w:rsidR="00CE320E" w:rsidRPr="00691F71" w:rsidRDefault="00CE320E" w:rsidP="00CE320E">
      <w:pPr>
        <w:pStyle w:val="ListParagraph"/>
        <w:numPr>
          <w:ilvl w:val="0"/>
          <w:numId w:val="15"/>
        </w:numPr>
        <w:rPr>
          <w:b/>
          <w:bCs/>
          <w:u w:val="single"/>
        </w:rPr>
      </w:pPr>
      <w:r w:rsidRPr="00222A15">
        <w:t xml:space="preserve">Patients subjected to PUVA or NB-UVB for at least 6 months before </w:t>
      </w:r>
      <w:r>
        <w:t>this study</w:t>
      </w:r>
    </w:p>
    <w:p w:rsidR="00CE320E" w:rsidRPr="00691F71" w:rsidRDefault="00CE320E" w:rsidP="00CE320E">
      <w:pPr>
        <w:pStyle w:val="ListParagraph"/>
        <w:numPr>
          <w:ilvl w:val="0"/>
          <w:numId w:val="15"/>
        </w:numPr>
        <w:rPr>
          <w:b/>
          <w:bCs/>
          <w:u w:val="single"/>
        </w:rPr>
      </w:pPr>
      <w:r w:rsidRPr="00222A15">
        <w:t>Patients who had other types of illness linked to activation of cellular immunity such as infections, autoimmune</w:t>
      </w:r>
    </w:p>
    <w:p w:rsidR="00CE320E" w:rsidRPr="00691F71" w:rsidRDefault="00CE320E" w:rsidP="00CE320E">
      <w:pPr>
        <w:pStyle w:val="ListParagraph"/>
        <w:numPr>
          <w:ilvl w:val="0"/>
          <w:numId w:val="15"/>
        </w:numPr>
        <w:rPr>
          <w:b/>
          <w:bCs/>
          <w:u w:val="single"/>
          <w:rtl/>
        </w:rPr>
      </w:pPr>
      <w:r>
        <w:t>Patients who had a history of frequent sunburns.</w:t>
      </w:r>
    </w:p>
    <w:p w:rsidR="00CE320E" w:rsidRPr="00AD5476" w:rsidRDefault="00CE320E" w:rsidP="00CE320E">
      <w:pPr>
        <w:tabs>
          <w:tab w:val="right" w:pos="142"/>
          <w:tab w:val="right" w:pos="284"/>
          <w:tab w:val="left" w:pos="2505"/>
        </w:tabs>
        <w:spacing w:line="360" w:lineRule="auto"/>
        <w:ind w:firstLine="0"/>
        <w:rPr>
          <w:b/>
          <w:bCs/>
          <w:u w:val="single"/>
        </w:rPr>
      </w:pPr>
      <w:r>
        <w:rPr>
          <w:b/>
          <w:bCs/>
        </w:rPr>
        <w:t xml:space="preserve">2. </w:t>
      </w:r>
      <w:r w:rsidRPr="00AD5476">
        <w:rPr>
          <w:b/>
          <w:bCs/>
          <w:u w:val="single"/>
        </w:rPr>
        <w:t>Equipments Used:</w:t>
      </w:r>
    </w:p>
    <w:p w:rsidR="00CE320E" w:rsidRDefault="00CE320E" w:rsidP="00CE320E">
      <w:pPr>
        <w:tabs>
          <w:tab w:val="right" w:pos="142"/>
          <w:tab w:val="right" w:pos="284"/>
          <w:tab w:val="left" w:pos="2505"/>
        </w:tabs>
        <w:spacing w:line="360" w:lineRule="auto"/>
        <w:ind w:firstLine="0"/>
        <w:rPr>
          <w:b/>
          <w:bCs/>
        </w:rPr>
      </w:pPr>
      <w:r>
        <w:t>The study equipment was divided into measuring and therapeutic equipment:</w:t>
      </w:r>
    </w:p>
    <w:p w:rsidR="00CE320E" w:rsidRDefault="00CE320E" w:rsidP="00CE320E">
      <w:pPr>
        <w:tabs>
          <w:tab w:val="right" w:pos="142"/>
          <w:tab w:val="right" w:pos="284"/>
          <w:tab w:val="left" w:pos="2505"/>
        </w:tabs>
        <w:spacing w:line="360" w:lineRule="auto"/>
        <w:ind w:firstLine="0"/>
        <w:rPr>
          <w:b/>
          <w:bCs/>
        </w:rPr>
      </w:pPr>
    </w:p>
    <w:p w:rsidR="00CE320E" w:rsidRDefault="00CE320E" w:rsidP="00CE320E">
      <w:pPr>
        <w:tabs>
          <w:tab w:val="right" w:pos="142"/>
          <w:tab w:val="right" w:pos="284"/>
          <w:tab w:val="left" w:pos="2505"/>
        </w:tabs>
        <w:spacing w:line="360" w:lineRule="auto"/>
        <w:ind w:firstLine="0"/>
        <w:rPr>
          <w:b/>
          <w:bCs/>
        </w:rPr>
      </w:pPr>
    </w:p>
    <w:p w:rsidR="00CE320E" w:rsidRPr="00AD5476" w:rsidRDefault="00CE320E" w:rsidP="00CE320E">
      <w:pPr>
        <w:tabs>
          <w:tab w:val="right" w:pos="142"/>
          <w:tab w:val="right" w:pos="284"/>
          <w:tab w:val="left" w:pos="2505"/>
        </w:tabs>
        <w:spacing w:line="360" w:lineRule="auto"/>
        <w:ind w:firstLine="0"/>
        <w:rPr>
          <w:b/>
          <w:bCs/>
        </w:rPr>
      </w:pPr>
      <w:r>
        <w:rPr>
          <w:b/>
          <w:bCs/>
        </w:rPr>
        <w:lastRenderedPageBreak/>
        <w:t xml:space="preserve">2.1. </w:t>
      </w:r>
      <w:r w:rsidRPr="00AD5476">
        <w:rPr>
          <w:rFonts w:asciiTheme="majorBidi" w:hAnsiTheme="majorBidi" w:cstheme="majorBidi"/>
          <w:b/>
          <w:bCs/>
          <w:u w:val="single"/>
        </w:rPr>
        <w:t>Measuring Equipment and Materials:</w:t>
      </w:r>
    </w:p>
    <w:p w:rsidR="00CE320E" w:rsidRPr="00AD5476" w:rsidRDefault="00CE320E" w:rsidP="00CE320E">
      <w:pPr>
        <w:tabs>
          <w:tab w:val="right" w:pos="142"/>
          <w:tab w:val="right" w:pos="284"/>
          <w:tab w:val="left" w:pos="2505"/>
          <w:tab w:val="right" w:pos="8280"/>
        </w:tabs>
        <w:spacing w:line="360" w:lineRule="auto"/>
        <w:ind w:right="-148" w:firstLine="0"/>
        <w:rPr>
          <w:b/>
          <w:bCs/>
          <w:iCs/>
          <w:sz w:val="32"/>
          <w:szCs w:val="32"/>
        </w:rPr>
      </w:pPr>
      <w:r>
        <w:rPr>
          <w:rFonts w:cs="PT Bold Heading"/>
          <w:b/>
          <w:bCs/>
          <w:iCs/>
        </w:rPr>
        <w:t xml:space="preserve">2.1 </w:t>
      </w:r>
      <w:r>
        <w:rPr>
          <w:rFonts w:cs="PT Bold Heading"/>
          <w:b/>
          <w:bCs/>
          <w:iCs/>
          <w:vertAlign w:val="subscript"/>
        </w:rPr>
        <w:t xml:space="preserve">(a) </w:t>
      </w:r>
      <w:r w:rsidRPr="00AD5476">
        <w:rPr>
          <w:rFonts w:cs="PT Bold Heading"/>
          <w:b/>
          <w:bCs/>
          <w:iCs/>
          <w:u w:val="single"/>
        </w:rPr>
        <w:t>Photography by using digital camera:</w:t>
      </w:r>
    </w:p>
    <w:p w:rsidR="00CE320E" w:rsidRDefault="00CE320E" w:rsidP="00CE320E">
      <w:pPr>
        <w:tabs>
          <w:tab w:val="right" w:pos="142"/>
          <w:tab w:val="right" w:pos="284"/>
          <w:tab w:val="left" w:pos="2505"/>
          <w:tab w:val="right" w:pos="8280"/>
        </w:tabs>
        <w:spacing w:line="360" w:lineRule="auto"/>
        <w:ind w:right="-148" w:firstLine="0"/>
        <w:rPr>
          <w:rFonts w:cs="PT Bold Heading"/>
          <w:iCs/>
        </w:rPr>
      </w:pPr>
      <w:r w:rsidRPr="00537985">
        <w:rPr>
          <w:rFonts w:cs="PT Bold Heading"/>
          <w:iCs/>
        </w:rPr>
        <w:t xml:space="preserve">Sony cyber shot </w:t>
      </w:r>
      <w:r>
        <w:rPr>
          <w:rFonts w:cs="PT Bold Heading"/>
          <w:iCs/>
        </w:rPr>
        <w:t>digital still camera S40.4 i</w:t>
      </w:r>
      <w:r w:rsidRPr="00537985">
        <w:rPr>
          <w:rFonts w:cs="PT Bold Heading"/>
          <w:iCs/>
        </w:rPr>
        <w:t>mage pixels, zoom 3x optical zoom.</w:t>
      </w:r>
      <w:r>
        <w:rPr>
          <w:rFonts w:cs="PT Bold Heading"/>
          <w:iCs/>
        </w:rPr>
        <w:t xml:space="preserve"> Photographic picture was taken to every patient before the beginning of the treatment and after the end of treatment </w:t>
      </w:r>
      <w:r w:rsidRPr="00544240">
        <w:rPr>
          <w:rFonts w:cs="PT Bold Heading"/>
          <w:b/>
          <w:bCs/>
          <w:iCs/>
        </w:rPr>
        <w:t>(Figure</w:t>
      </w:r>
      <w:r>
        <w:rPr>
          <w:rFonts w:cs="PT Bold Heading"/>
          <w:b/>
          <w:bCs/>
          <w:iCs/>
        </w:rPr>
        <w:t>-6</w:t>
      </w:r>
      <w:r w:rsidRPr="00544240">
        <w:rPr>
          <w:rFonts w:cs="PT Bold Heading"/>
          <w:b/>
          <w:bCs/>
          <w:iCs/>
        </w:rPr>
        <w:t>)</w:t>
      </w:r>
    </w:p>
    <w:p w:rsidR="00CE320E" w:rsidRPr="00856C4B" w:rsidRDefault="00CE320E" w:rsidP="00CE320E">
      <w:pPr>
        <w:tabs>
          <w:tab w:val="right" w:pos="142"/>
          <w:tab w:val="right" w:pos="284"/>
          <w:tab w:val="left" w:pos="2505"/>
          <w:tab w:val="right" w:pos="8280"/>
        </w:tabs>
        <w:spacing w:line="360" w:lineRule="auto"/>
        <w:ind w:right="-148" w:firstLine="0"/>
        <w:rPr>
          <w:rFonts w:cs="PT Bold Heading"/>
          <w:b/>
          <w:bCs/>
          <w:iCs/>
        </w:rPr>
      </w:pPr>
      <w:r w:rsidRPr="00856C4B">
        <w:rPr>
          <w:rFonts w:cs="PT Bold Heading"/>
          <w:b/>
          <w:bCs/>
          <w:iCs/>
        </w:rPr>
        <w:t xml:space="preserve">2.1 </w:t>
      </w:r>
      <w:r w:rsidRPr="00856C4B">
        <w:rPr>
          <w:rFonts w:cs="PT Bold Heading"/>
          <w:b/>
          <w:bCs/>
          <w:iCs/>
          <w:vertAlign w:val="subscript"/>
        </w:rPr>
        <w:t xml:space="preserve">(b) </w:t>
      </w:r>
      <w:r w:rsidRPr="00856C4B">
        <w:rPr>
          <w:b/>
          <w:bCs/>
          <w:u w:val="single"/>
        </w:rPr>
        <w:t>Alopecia grading (SALT scoring system):</w:t>
      </w:r>
    </w:p>
    <w:p w:rsidR="00CE320E" w:rsidRPr="00216E57" w:rsidRDefault="00CE320E" w:rsidP="00CE320E">
      <w:pPr>
        <w:tabs>
          <w:tab w:val="right" w:pos="851"/>
          <w:tab w:val="right" w:pos="993"/>
        </w:tabs>
        <w:spacing w:before="0" w:after="0" w:line="360" w:lineRule="auto"/>
        <w:ind w:firstLine="0"/>
        <w:rPr>
          <w:b/>
          <w:bCs/>
          <w:u w:val="single"/>
        </w:rPr>
      </w:pPr>
      <w:r w:rsidRPr="002D2204">
        <w:t>The baseline assessment of alopecia grading was performed using a 6 point scale score</w:t>
      </w:r>
      <w:r>
        <w:t xml:space="preserve"> was taken </w:t>
      </w:r>
      <w:r w:rsidRPr="00136D75">
        <w:t xml:space="preserve">by the </w:t>
      </w:r>
      <w:r w:rsidRPr="00A567A6">
        <w:rPr>
          <w:rFonts w:asciiTheme="majorBidi" w:hAnsiTheme="majorBidi" w:cstheme="majorBidi"/>
        </w:rPr>
        <w:t xml:space="preserve">Severity of Alopecia Tool </w:t>
      </w:r>
      <w:r>
        <w:t>(</w:t>
      </w:r>
      <w:r w:rsidRPr="00136D75">
        <w:t>SALT</w:t>
      </w:r>
      <w:r>
        <w:t>)</w:t>
      </w:r>
      <w:r w:rsidRPr="00136D75">
        <w:t xml:space="preserve"> scoring system</w:t>
      </w:r>
      <w:r w:rsidRPr="002D2204">
        <w:t xml:space="preserve">: </w:t>
      </w:r>
      <w:r w:rsidRPr="000B57C6">
        <w:t>S0 = no hair loss</w:t>
      </w:r>
      <w:r>
        <w:t xml:space="preserve">, </w:t>
      </w:r>
      <w:r w:rsidRPr="000B57C6">
        <w:t>S</w:t>
      </w:r>
      <w:r>
        <w:t>1</w:t>
      </w:r>
      <w:r w:rsidRPr="00216E57">
        <w:rPr>
          <w:rFonts w:cs="Times New Roman"/>
        </w:rPr>
        <w:t xml:space="preserve">≤ </w:t>
      </w:r>
      <w:r w:rsidRPr="000B57C6">
        <w:t>25% hair loss</w:t>
      </w:r>
      <w:r>
        <w:t xml:space="preserve">, </w:t>
      </w:r>
      <w:r w:rsidRPr="000B57C6">
        <w:t>S2 = 25–49% hair loss</w:t>
      </w:r>
      <w:r>
        <w:t xml:space="preserve">, </w:t>
      </w:r>
      <w:r w:rsidRPr="000B57C6">
        <w:t>S3 = 50–74% hair loss</w:t>
      </w:r>
      <w:r>
        <w:t xml:space="preserve">, </w:t>
      </w:r>
      <w:r w:rsidRPr="000B57C6">
        <w:t>S4 = 75–99% hair loss</w:t>
      </w:r>
      <w:r>
        <w:t xml:space="preserve"> (</w:t>
      </w:r>
      <w:r w:rsidRPr="000B57C6">
        <w:t>a = 75–95%</w:t>
      </w:r>
      <w:r>
        <w:t xml:space="preserve">, </w:t>
      </w:r>
      <w:r w:rsidRPr="000B57C6">
        <w:t>b = 96–99%</w:t>
      </w:r>
      <w:r>
        <w:t xml:space="preserve">), </w:t>
      </w:r>
      <w:r w:rsidRPr="000B57C6">
        <w:t>S5 = 100% hair loss</w:t>
      </w:r>
      <w:r>
        <w:t xml:space="preserve"> </w:t>
      </w:r>
      <w:r w:rsidRPr="00216E57">
        <w:rPr>
          <w:rFonts w:asciiTheme="majorBidi" w:hAnsiTheme="majorBidi" w:cstheme="majorBidi"/>
          <w:b/>
          <w:bCs/>
        </w:rPr>
        <w:t>(Olsen et al., 2004)</w:t>
      </w:r>
      <w:r w:rsidRPr="00216E57">
        <w:rPr>
          <w:rFonts w:asciiTheme="majorBidi" w:hAnsiTheme="majorBidi" w:cstheme="majorBidi"/>
        </w:rPr>
        <w:t>.</w:t>
      </w:r>
    </w:p>
    <w:p w:rsidR="00CE320E" w:rsidRPr="00856C4B" w:rsidRDefault="00CE320E" w:rsidP="00CE320E">
      <w:pPr>
        <w:tabs>
          <w:tab w:val="right" w:pos="142"/>
          <w:tab w:val="right" w:pos="284"/>
          <w:tab w:val="left" w:pos="2505"/>
          <w:tab w:val="right" w:pos="8280"/>
        </w:tabs>
        <w:spacing w:line="360" w:lineRule="auto"/>
        <w:ind w:right="-148" w:firstLine="0"/>
        <w:rPr>
          <w:rFonts w:cs="PT Bold Heading"/>
          <w:iCs/>
          <w:u w:val="single"/>
        </w:rPr>
      </w:pPr>
      <w:r>
        <w:rPr>
          <w:b/>
          <w:bCs/>
        </w:rPr>
        <w:t xml:space="preserve">2.1 </w:t>
      </w:r>
      <w:r>
        <w:rPr>
          <w:b/>
          <w:bCs/>
          <w:vertAlign w:val="subscript"/>
        </w:rPr>
        <w:t xml:space="preserve">(c) </w:t>
      </w:r>
      <w:r w:rsidRPr="00856C4B">
        <w:rPr>
          <w:b/>
          <w:bCs/>
          <w:u w:val="single"/>
        </w:rPr>
        <w:t xml:space="preserve">Global </w:t>
      </w:r>
      <w:r>
        <w:rPr>
          <w:b/>
          <w:bCs/>
          <w:u w:val="single"/>
        </w:rPr>
        <w:t>assessment</w:t>
      </w:r>
      <w:r w:rsidRPr="00856C4B">
        <w:rPr>
          <w:b/>
          <w:bCs/>
          <w:u w:val="single"/>
        </w:rPr>
        <w:t>:</w:t>
      </w:r>
    </w:p>
    <w:p w:rsidR="00CE320E" w:rsidRPr="00DD3E2C" w:rsidRDefault="00CE320E" w:rsidP="00CE320E">
      <w:pPr>
        <w:tabs>
          <w:tab w:val="right" w:pos="142"/>
          <w:tab w:val="right" w:pos="284"/>
          <w:tab w:val="left" w:pos="2505"/>
          <w:tab w:val="right" w:pos="8280"/>
        </w:tabs>
        <w:spacing w:line="360" w:lineRule="auto"/>
        <w:ind w:right="-148" w:firstLine="0"/>
        <w:rPr>
          <w:rFonts w:cs="PT Bold Heading"/>
          <w:iCs/>
        </w:rPr>
      </w:pPr>
      <w:r>
        <w:t xml:space="preserve">The </w:t>
      </w:r>
      <w:r w:rsidRPr="00136D75">
        <w:t>extent and density of</w:t>
      </w:r>
      <w:r>
        <w:t xml:space="preserve"> </w:t>
      </w:r>
      <w:r w:rsidRPr="00136D75">
        <w:t>regrowth</w:t>
      </w:r>
      <w:r>
        <w:t xml:space="preserve"> was taken </w:t>
      </w:r>
      <w:r w:rsidRPr="00136D75">
        <w:t xml:space="preserve">by the </w:t>
      </w:r>
      <w:r w:rsidRPr="00485846">
        <w:rPr>
          <w:rFonts w:asciiTheme="majorBidi" w:hAnsiTheme="majorBidi" w:cstheme="majorBidi"/>
        </w:rPr>
        <w:t xml:space="preserve">Severity of Alopecia Tool </w:t>
      </w:r>
      <w:r>
        <w:t>(</w:t>
      </w:r>
      <w:r w:rsidRPr="00136D75">
        <w:t>SALT</w:t>
      </w:r>
      <w:r>
        <w:t>)</w:t>
      </w:r>
      <w:r w:rsidRPr="00136D75">
        <w:t xml:space="preserve"> scoring system</w:t>
      </w:r>
      <w:r>
        <w:t xml:space="preserve"> (Overall improvement)</w:t>
      </w:r>
      <w:r w:rsidRPr="00136D75">
        <w:t>. First note percent regrowth, then further categorizeby: A0 = no change or further loss</w:t>
      </w:r>
      <w:r>
        <w:t xml:space="preserve">, </w:t>
      </w:r>
      <w:r w:rsidRPr="00136D75">
        <w:t>A1 = 1-24% regrowth</w:t>
      </w:r>
      <w:r>
        <w:t xml:space="preserve">, </w:t>
      </w:r>
      <w:r w:rsidRPr="00136D75">
        <w:t>A2 = 25-49% regrowth</w:t>
      </w:r>
      <w:r>
        <w:t xml:space="preserve">, </w:t>
      </w:r>
      <w:r w:rsidRPr="00136D75">
        <w:t>A3 = 50-74% regrowth</w:t>
      </w:r>
      <w:r>
        <w:t xml:space="preserve">, </w:t>
      </w:r>
      <w:r w:rsidRPr="00136D75">
        <w:t>A4 = 75-99% regrowth</w:t>
      </w:r>
      <w:r>
        <w:t xml:space="preserve">, </w:t>
      </w:r>
      <w:r w:rsidRPr="00136D75">
        <w:t>A5 = 100% regrowth</w:t>
      </w:r>
      <w:r>
        <w:t xml:space="preserve"> </w:t>
      </w:r>
      <w:r w:rsidRPr="00485846">
        <w:rPr>
          <w:rFonts w:asciiTheme="majorBidi" w:hAnsiTheme="majorBidi" w:cstheme="majorBidi"/>
          <w:b/>
          <w:bCs/>
        </w:rPr>
        <w:t>(Olsen et al., 2004)</w:t>
      </w:r>
      <w:r w:rsidRPr="00485846">
        <w:rPr>
          <w:rFonts w:asciiTheme="majorBidi" w:hAnsiTheme="majorBidi" w:cstheme="majorBidi"/>
        </w:rPr>
        <w:t>.</w:t>
      </w:r>
    </w:p>
    <w:p w:rsidR="00CE320E" w:rsidRDefault="00CE320E" w:rsidP="00CE320E">
      <w:pPr>
        <w:tabs>
          <w:tab w:val="right" w:pos="142"/>
          <w:tab w:val="right" w:pos="284"/>
          <w:tab w:val="left" w:pos="2505"/>
          <w:tab w:val="right" w:pos="8280"/>
        </w:tabs>
        <w:spacing w:line="360" w:lineRule="auto"/>
        <w:ind w:right="-148" w:firstLine="0"/>
        <w:jc w:val="center"/>
        <w:rPr>
          <w:b/>
          <w:bCs/>
          <w:lang w:bidi="ar-EG"/>
        </w:rPr>
      </w:pPr>
      <w:r>
        <w:rPr>
          <w:rFonts w:cs="PT Bold Heading"/>
          <w:b/>
          <w:bCs/>
          <w:iCs/>
          <w:noProof/>
        </w:rPr>
        <w:drawing>
          <wp:inline distT="0" distB="0" distL="0" distR="0">
            <wp:extent cx="2680148" cy="1989266"/>
            <wp:effectExtent l="57150" t="57150" r="63052" b="49084"/>
            <wp:docPr id="26" name="Picture 2" descr="صورة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000"/>
                    <pic:cNvPicPr>
                      <a:picLocks noChangeAspect="1" noChangeArrowheads="1"/>
                    </pic:cNvPicPr>
                  </pic:nvPicPr>
                  <pic:blipFill>
                    <a:blip r:embed="rId43" cstate="print"/>
                    <a:srcRect/>
                    <a:stretch>
                      <a:fillRect/>
                    </a:stretch>
                  </pic:blipFill>
                  <pic:spPr bwMode="auto">
                    <a:xfrm>
                      <a:off x="0" y="0"/>
                      <a:ext cx="2684265" cy="1992322"/>
                    </a:xfrm>
                    <a:prstGeom prst="rect">
                      <a:avLst/>
                    </a:prstGeom>
                    <a:noFill/>
                    <a:ln w="57150">
                      <a:solidFill>
                        <a:srgbClr val="CC0000"/>
                      </a:solidFill>
                      <a:miter lim="800000"/>
                      <a:headEnd/>
                      <a:tailEnd/>
                    </a:ln>
                  </pic:spPr>
                </pic:pic>
              </a:graphicData>
            </a:graphic>
          </wp:inline>
        </w:drawing>
      </w:r>
    </w:p>
    <w:p w:rsidR="00CE320E" w:rsidRPr="00632234" w:rsidRDefault="00CE320E" w:rsidP="00CE320E">
      <w:pPr>
        <w:tabs>
          <w:tab w:val="right" w:pos="142"/>
          <w:tab w:val="right" w:pos="284"/>
          <w:tab w:val="left" w:pos="2505"/>
          <w:tab w:val="right" w:pos="8280"/>
        </w:tabs>
        <w:spacing w:line="360" w:lineRule="auto"/>
        <w:ind w:right="-148" w:firstLine="0"/>
        <w:jc w:val="center"/>
        <w:rPr>
          <w:rFonts w:cs="PT Bold Heading"/>
          <w:iCs/>
        </w:rPr>
      </w:pPr>
      <w:r>
        <w:rPr>
          <w:b/>
          <w:bCs/>
          <w:lang w:bidi="ar-EG"/>
        </w:rPr>
        <w:t>Fig.(6</w:t>
      </w:r>
      <w:r w:rsidRPr="00100F4B">
        <w:rPr>
          <w:b/>
          <w:bCs/>
          <w:lang w:bidi="ar-EG"/>
        </w:rPr>
        <w:t>)</w:t>
      </w:r>
      <w:r>
        <w:rPr>
          <w:lang w:bidi="ar-EG"/>
        </w:rPr>
        <w:t xml:space="preserve">: </w:t>
      </w:r>
      <w:r w:rsidRPr="00F9646E">
        <w:rPr>
          <w:b/>
          <w:bCs/>
          <w:lang w:bidi="ar-EG"/>
        </w:rPr>
        <w:t>Sony cyber shot digital still camera</w:t>
      </w:r>
      <w:r>
        <w:rPr>
          <w:b/>
          <w:bCs/>
          <w:lang w:bidi="ar-EG"/>
        </w:rPr>
        <w:t>.</w:t>
      </w:r>
    </w:p>
    <w:p w:rsidR="00CE320E" w:rsidRDefault="00CE320E" w:rsidP="00CE320E">
      <w:pPr>
        <w:spacing w:line="360" w:lineRule="auto"/>
        <w:ind w:firstLine="0"/>
        <w:rPr>
          <w:b/>
          <w:bCs/>
          <w:u w:val="single"/>
        </w:rPr>
      </w:pPr>
    </w:p>
    <w:p w:rsidR="00CE320E" w:rsidRDefault="00CE320E" w:rsidP="00CE320E">
      <w:pPr>
        <w:spacing w:line="360" w:lineRule="auto"/>
        <w:ind w:firstLine="0"/>
        <w:rPr>
          <w:b/>
          <w:bCs/>
        </w:rPr>
      </w:pPr>
      <w:r>
        <w:rPr>
          <w:b/>
          <w:bCs/>
        </w:rPr>
        <w:lastRenderedPageBreak/>
        <w:t xml:space="preserve">2.2. </w:t>
      </w:r>
      <w:r w:rsidRPr="00DD3E2C">
        <w:rPr>
          <w:b/>
          <w:bCs/>
          <w:u w:val="single"/>
        </w:rPr>
        <w:t>Therapeutic Equipment:</w:t>
      </w:r>
    </w:p>
    <w:p w:rsidR="00CE320E" w:rsidRPr="00DD3E2C" w:rsidRDefault="00CE320E" w:rsidP="00CE320E">
      <w:pPr>
        <w:spacing w:line="360" w:lineRule="auto"/>
        <w:ind w:firstLine="0"/>
        <w:rPr>
          <w:b/>
          <w:bCs/>
        </w:rPr>
      </w:pPr>
      <w:r>
        <w:rPr>
          <w:b/>
          <w:bCs/>
        </w:rPr>
        <w:t xml:space="preserve">2.2 </w:t>
      </w:r>
      <w:r>
        <w:rPr>
          <w:b/>
          <w:bCs/>
          <w:vertAlign w:val="subscript"/>
        </w:rPr>
        <w:t xml:space="preserve">(a) </w:t>
      </w:r>
      <w:r w:rsidRPr="00DD3E2C">
        <w:rPr>
          <w:b/>
          <w:bCs/>
          <w:u w:val="single"/>
        </w:rPr>
        <w:t>Ultraviolet A lamp.</w:t>
      </w:r>
      <w:r w:rsidRPr="00DD3E2C">
        <w:rPr>
          <w:b/>
          <w:bCs/>
        </w:rPr>
        <w:t xml:space="preserve"> (Figure </w:t>
      </w:r>
      <w:r>
        <w:rPr>
          <w:b/>
          <w:bCs/>
        </w:rPr>
        <w:t>7</w:t>
      </w:r>
      <w:r>
        <w:rPr>
          <w:b/>
          <w:bCs/>
          <w:vertAlign w:val="subscript"/>
        </w:rPr>
        <w:t>a, b</w:t>
      </w:r>
      <w:r w:rsidRPr="00DD3E2C">
        <w:rPr>
          <w:b/>
          <w:bCs/>
        </w:rPr>
        <w:t>)</w:t>
      </w:r>
    </w:p>
    <w:p w:rsidR="00CE320E" w:rsidRPr="000D255E" w:rsidRDefault="00CE320E" w:rsidP="00CE320E">
      <w:pPr>
        <w:pStyle w:val="ListParagraph"/>
        <w:spacing w:line="360" w:lineRule="auto"/>
        <w:ind w:firstLine="0"/>
        <w:rPr>
          <w:b/>
          <w:bCs/>
        </w:rPr>
      </w:pPr>
      <w:r>
        <w:rPr>
          <w:shd w:val="clear" w:color="auto" w:fill="FFFFFF"/>
        </w:rPr>
        <w:t>S</w:t>
      </w:r>
      <w:r w:rsidRPr="000D255E">
        <w:rPr>
          <w:shd w:val="clear" w:color="auto" w:fill="FFFFFF"/>
        </w:rPr>
        <w:t>emi-circular (PUVA 200) base units can be combined to form a radiation system.</w:t>
      </w:r>
      <w:r>
        <w:rPr>
          <w:shd w:val="clear" w:color="auto" w:fill="FFFFFF"/>
        </w:rPr>
        <w:t xml:space="preserve"> This allows areas of the body f</w:t>
      </w:r>
      <w:r w:rsidRPr="000D255E">
        <w:rPr>
          <w:shd w:val="clear" w:color="auto" w:fill="FFFFFF"/>
        </w:rPr>
        <w:t>or partial body irradiation (feet / lower legs arms) on both sides, are exposed around the same time. Radiation is emitted by fluorescent type tubes (low pressure). The treatment of the patient sitting</w:t>
      </w:r>
      <w:r w:rsidRPr="008E1ED3">
        <w:t>. Combination therapy of psoralen plus UVA (PUVA photo chemotherapy, 320–400 nm, peaks at 352 nm).</w:t>
      </w:r>
    </w:p>
    <w:p w:rsidR="00CE320E" w:rsidRPr="000D255E" w:rsidRDefault="00CE320E" w:rsidP="00CE320E">
      <w:pPr>
        <w:spacing w:line="360" w:lineRule="auto"/>
        <w:rPr>
          <w:b/>
          <w:bCs/>
        </w:rPr>
      </w:pPr>
      <w:r w:rsidRPr="000D255E">
        <w:rPr>
          <w:b/>
          <w:bCs/>
        </w:rPr>
        <w:t>Technical specification of UV 200 was:</w:t>
      </w:r>
    </w:p>
    <w:p w:rsidR="00CE320E" w:rsidRDefault="00CE320E" w:rsidP="00CE320E">
      <w:pPr>
        <w:spacing w:line="360" w:lineRule="auto"/>
      </w:pPr>
      <w:r w:rsidRPr="006146B9">
        <w:t xml:space="preserve">Dimensions: </w:t>
      </w:r>
      <w:r>
        <w:t xml:space="preserve">approximately </w:t>
      </w:r>
      <w:r w:rsidRPr="006146B9">
        <w:t xml:space="preserve">273 x 489 x 331 mm </w:t>
      </w:r>
    </w:p>
    <w:p w:rsidR="00CE320E" w:rsidRDefault="00CE320E" w:rsidP="00CE320E">
      <w:pPr>
        <w:spacing w:line="360" w:lineRule="auto"/>
      </w:pPr>
      <w:r w:rsidRPr="006146B9">
        <w:t xml:space="preserve">Weight: </w:t>
      </w:r>
      <w:r>
        <w:t>approximately</w:t>
      </w:r>
      <w:r w:rsidRPr="006146B9">
        <w:t xml:space="preserve"> 10, 6 kgs</w:t>
      </w:r>
    </w:p>
    <w:p w:rsidR="00CE320E" w:rsidRDefault="00CE320E" w:rsidP="00CE320E">
      <w:pPr>
        <w:spacing w:line="360" w:lineRule="auto"/>
      </w:pPr>
      <w:r w:rsidRPr="006146B9">
        <w:t>Coating powder: similar to RAL 9010 (white)</w:t>
      </w:r>
    </w:p>
    <w:p w:rsidR="00CE320E" w:rsidRDefault="00CE320E" w:rsidP="00CE320E">
      <w:pPr>
        <w:spacing w:line="360" w:lineRule="auto"/>
      </w:pPr>
      <w:r w:rsidRPr="006146B9">
        <w:t xml:space="preserve">Power consumption: 170 W cos φ 0, 59 </w:t>
      </w:r>
    </w:p>
    <w:p w:rsidR="00CE320E" w:rsidRDefault="00CE320E" w:rsidP="00CE320E">
      <w:pPr>
        <w:spacing w:line="360" w:lineRule="auto"/>
      </w:pPr>
      <w:r w:rsidRPr="006146B9">
        <w:t>Mains connection: 230 V / 50 Hz</w:t>
      </w:r>
    </w:p>
    <w:p w:rsidR="00CE320E" w:rsidRDefault="00CE320E" w:rsidP="00CE320E">
      <w:pPr>
        <w:spacing w:line="360" w:lineRule="auto"/>
      </w:pPr>
      <w:r w:rsidRPr="006146B9">
        <w:t xml:space="preserve">Connection cable: 1 m with plug for non-heating appliances </w:t>
      </w:r>
    </w:p>
    <w:p w:rsidR="00CE320E" w:rsidRDefault="00CE320E" w:rsidP="00CE320E">
      <w:pPr>
        <w:spacing w:line="360" w:lineRule="auto"/>
      </w:pPr>
      <w:r w:rsidRPr="006146B9">
        <w:t>Lamp types: 14 UV</w:t>
      </w:r>
      <w:r>
        <w:t xml:space="preserve"> fluorescent lamps</w:t>
      </w:r>
      <w:r w:rsidRPr="006146B9">
        <w:t xml:space="preserve"> (PUVA) 8 W</w:t>
      </w:r>
      <w:r>
        <w:t>atts</w:t>
      </w:r>
    </w:p>
    <w:p w:rsidR="00CE320E" w:rsidRPr="000D255E" w:rsidRDefault="00CE320E" w:rsidP="00CE320E">
      <w:pPr>
        <w:spacing w:line="360" w:lineRule="auto"/>
        <w:rPr>
          <w:b/>
          <w:bCs/>
        </w:rPr>
      </w:pPr>
      <w:r>
        <w:t>Control unit:</w:t>
      </w:r>
      <w:r w:rsidRPr="000D255E">
        <w:rPr>
          <w:shd w:val="clear" w:color="auto" w:fill="FFFFFF"/>
        </w:rPr>
        <w:t xml:space="preserve"> Illuminated LCD control for Joule or time input.</w:t>
      </w:r>
    </w:p>
    <w:p w:rsidR="00CE320E" w:rsidRPr="009C7EC4" w:rsidRDefault="00CE320E" w:rsidP="00CE320E">
      <w:pPr>
        <w:spacing w:line="360" w:lineRule="auto"/>
        <w:ind w:firstLine="0"/>
      </w:pPr>
      <w:r>
        <w:rPr>
          <w:b/>
          <w:bCs/>
        </w:rPr>
        <w:t xml:space="preserve">2.2 </w:t>
      </w:r>
      <w:r>
        <w:rPr>
          <w:b/>
          <w:bCs/>
          <w:vertAlign w:val="subscript"/>
        </w:rPr>
        <w:t xml:space="preserve">(b) </w:t>
      </w:r>
      <w:r w:rsidRPr="00DD3E2C">
        <w:rPr>
          <w:b/>
          <w:bCs/>
          <w:u w:val="single"/>
        </w:rPr>
        <w:t>UV Cabin</w:t>
      </w:r>
      <w:r>
        <w:rPr>
          <w:b/>
          <w:bCs/>
          <w:u w:val="single"/>
        </w:rPr>
        <w:t>e</w:t>
      </w:r>
      <w:r w:rsidRPr="00DD3E2C">
        <w:rPr>
          <w:b/>
          <w:bCs/>
          <w:u w:val="single"/>
        </w:rPr>
        <w:t xml:space="preserve">t </w:t>
      </w:r>
      <w:r w:rsidRPr="00DD3E2C">
        <w:rPr>
          <w:b/>
          <w:bCs/>
        </w:rPr>
        <w:t xml:space="preserve">(Figure </w:t>
      </w:r>
      <w:r>
        <w:rPr>
          <w:b/>
          <w:bCs/>
        </w:rPr>
        <w:t>8</w:t>
      </w:r>
      <w:r w:rsidRPr="00DD3E2C">
        <w:rPr>
          <w:b/>
          <w:bCs/>
        </w:rPr>
        <w:t>)</w:t>
      </w:r>
    </w:p>
    <w:p w:rsidR="00CE320E" w:rsidRDefault="00CE320E" w:rsidP="00CE320E">
      <w:pPr>
        <w:pStyle w:val="ListParagraph"/>
        <w:spacing w:line="360" w:lineRule="auto"/>
        <w:ind w:firstLine="0"/>
      </w:pPr>
      <w:r>
        <w:t xml:space="preserve">This cabinet is a medical device intended for therapy of dermatological pathology under medical surveillance. Phototherapy is based on ultraviolet irradiation of patient (UVA for photo chemotherapy, UVB for phototherapy). The cabinet is fully body device allowing delivery of known quantity of UVA or UVB radiation. Radiation is emitted by fluorescent type tubes (low pressure). The radiation level set point is determined by the user, </w:t>
      </w:r>
      <w:r>
        <w:lastRenderedPageBreak/>
        <w:t xml:space="preserve">using a console for entry and display. In this study this cabinet was used to produce restricted wave length (311-313 nm) Narrowband </w:t>
      </w:r>
      <w:r w:rsidRPr="002E7F78">
        <w:t xml:space="preserve">UVB </w:t>
      </w:r>
      <w:r>
        <w:t>(NB UVB).</w:t>
      </w:r>
    </w:p>
    <w:p w:rsidR="00CE320E" w:rsidRDefault="00CE320E" w:rsidP="00CE320E">
      <w:pPr>
        <w:pStyle w:val="ListParagraph"/>
        <w:spacing w:line="360" w:lineRule="auto"/>
        <w:ind w:firstLine="0"/>
      </w:pPr>
      <w:r>
        <w:t>Two operational modes are available:</w:t>
      </w:r>
    </w:p>
    <w:p w:rsidR="00CE320E" w:rsidRDefault="00CE320E" w:rsidP="00CE320E">
      <w:pPr>
        <w:pStyle w:val="ListParagraph"/>
        <w:spacing w:line="360" w:lineRule="auto"/>
        <w:ind w:firstLine="0"/>
      </w:pPr>
      <w:r>
        <w:t>Energy controlled (dose): the prescription is given in the energy (J/cm2) and the time is automatically seated.</w:t>
      </w:r>
    </w:p>
    <w:p w:rsidR="00CE320E" w:rsidRDefault="00CE320E" w:rsidP="00CE320E">
      <w:pPr>
        <w:pStyle w:val="ListParagraph"/>
        <w:spacing w:line="360" w:lineRule="auto"/>
        <w:ind w:firstLine="0"/>
      </w:pPr>
      <w:r>
        <w:t>Time controlled: session duration is directly programmed by the user and the dose is automatically seated.</w:t>
      </w:r>
    </w:p>
    <w:p w:rsidR="00CE320E" w:rsidRPr="00F428FF" w:rsidRDefault="00CE320E" w:rsidP="00CE320E">
      <w:pPr>
        <w:spacing w:line="360" w:lineRule="auto"/>
        <w:ind w:firstLine="0"/>
        <w:jc w:val="both"/>
        <w:rPr>
          <w:rFonts w:cs="PT Bold Heading"/>
          <w:iCs/>
        </w:rPr>
      </w:pPr>
      <w:r>
        <w:rPr>
          <w:noProof/>
        </w:rPr>
        <w:t xml:space="preserve">       </w:t>
      </w:r>
      <w:r w:rsidRPr="0035626A">
        <w:rPr>
          <w:noProof/>
        </w:rPr>
        <w:drawing>
          <wp:inline distT="0" distB="0" distL="0" distR="0">
            <wp:extent cx="2004303" cy="1706073"/>
            <wp:effectExtent l="19050" t="0" r="0" b="0"/>
            <wp:docPr id="29" name="Picture 2" descr="http://www.tebtasvir.com/Waldmann/Technical%20Data/WALDMANN%20Medizintechnik%20%20Technical%20data%20UV%20200_files/UV200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btasvir.com/Waldmann/Technical%20Data/WALDMANN%20Medizintechnik%20%20Technical%20data%20UV%20200_files/UV200_kl.jpg"/>
                    <pic:cNvPicPr>
                      <a:picLocks noChangeAspect="1" noChangeArrowheads="1"/>
                    </pic:cNvPicPr>
                  </pic:nvPicPr>
                  <pic:blipFill>
                    <a:blip r:embed="rId44" cstate="print">
                      <a:lum bright="-30000" contrast="30000"/>
                    </a:blip>
                    <a:srcRect/>
                    <a:stretch>
                      <a:fillRect/>
                    </a:stretch>
                  </pic:blipFill>
                  <pic:spPr bwMode="auto">
                    <a:xfrm>
                      <a:off x="0" y="0"/>
                      <a:ext cx="2006538" cy="1707975"/>
                    </a:xfrm>
                    <a:prstGeom prst="rect">
                      <a:avLst/>
                    </a:prstGeom>
                    <a:noFill/>
                    <a:ln w="9525">
                      <a:noFill/>
                      <a:miter lim="800000"/>
                      <a:headEnd/>
                      <a:tailEnd/>
                    </a:ln>
                  </pic:spPr>
                </pic:pic>
              </a:graphicData>
            </a:graphic>
          </wp:inline>
        </w:drawing>
      </w:r>
      <w:r>
        <w:rPr>
          <w:noProof/>
        </w:rPr>
        <w:t xml:space="preserve">                  </w:t>
      </w:r>
      <w:r w:rsidRPr="004109BB">
        <w:rPr>
          <w:noProof/>
        </w:rPr>
        <w:drawing>
          <wp:inline distT="0" distB="0" distL="0" distR="0">
            <wp:extent cx="2091852" cy="1797692"/>
            <wp:effectExtent l="19050" t="0" r="3648" b="0"/>
            <wp:docPr id="43" name="Picture 8" descr="C:\Users\emad\AppData\Local\Microsoft\Windows\Temporary Internet Files\Content.Word\2013112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d\AppData\Local\Microsoft\Windows\Temporary Internet Files\Content.Word\20131126442.jpg"/>
                    <pic:cNvPicPr>
                      <a:picLocks noChangeAspect="1" noChangeArrowheads="1"/>
                    </pic:cNvPicPr>
                  </pic:nvPicPr>
                  <pic:blipFill>
                    <a:blip r:embed="rId45" cstate="print"/>
                    <a:srcRect/>
                    <a:stretch>
                      <a:fillRect/>
                    </a:stretch>
                  </pic:blipFill>
                  <pic:spPr bwMode="auto">
                    <a:xfrm>
                      <a:off x="0" y="0"/>
                      <a:ext cx="2099818" cy="1804538"/>
                    </a:xfrm>
                    <a:prstGeom prst="rect">
                      <a:avLst/>
                    </a:prstGeom>
                    <a:noFill/>
                    <a:ln w="9525">
                      <a:noFill/>
                      <a:miter lim="800000"/>
                      <a:headEnd/>
                      <a:tailEnd/>
                    </a:ln>
                  </pic:spPr>
                </pic:pic>
              </a:graphicData>
            </a:graphic>
          </wp:inline>
        </w:drawing>
      </w:r>
    </w:p>
    <w:p w:rsidR="00CE320E" w:rsidRPr="00404229" w:rsidRDefault="00CE320E" w:rsidP="00CE320E">
      <w:pPr>
        <w:pStyle w:val="ListParagraph"/>
        <w:spacing w:line="360" w:lineRule="auto"/>
        <w:ind w:left="0" w:firstLine="0"/>
        <w:jc w:val="center"/>
        <w:rPr>
          <w:b/>
          <w:bCs/>
          <w:u w:val="single"/>
        </w:rPr>
      </w:pPr>
      <w:r w:rsidRPr="00AA1108">
        <w:rPr>
          <w:b/>
          <w:bCs/>
          <w:lang w:bidi="ar-EG"/>
        </w:rPr>
        <w:t>Fig.</w:t>
      </w:r>
      <w:r>
        <w:rPr>
          <w:b/>
          <w:bCs/>
          <w:lang w:bidi="ar-EG"/>
        </w:rPr>
        <w:t>(</w:t>
      </w:r>
      <w:r w:rsidRPr="00AA1108">
        <w:rPr>
          <w:b/>
          <w:bCs/>
          <w:lang w:bidi="ar-EG"/>
        </w:rPr>
        <w:t>7</w:t>
      </w:r>
      <w:r w:rsidRPr="00AA1108">
        <w:rPr>
          <w:b/>
          <w:bCs/>
          <w:vertAlign w:val="subscript"/>
          <w:lang w:bidi="ar-EG"/>
        </w:rPr>
        <w:t>a, b</w:t>
      </w:r>
      <w:r w:rsidRPr="00AA1108">
        <w:rPr>
          <w:b/>
          <w:bCs/>
          <w:lang w:bidi="ar-EG"/>
        </w:rPr>
        <w:t>)</w:t>
      </w:r>
      <w:r>
        <w:rPr>
          <w:lang w:bidi="ar-EG"/>
        </w:rPr>
        <w:t xml:space="preserve">: </w:t>
      </w:r>
      <w:r w:rsidRPr="00404229">
        <w:rPr>
          <w:b/>
          <w:bCs/>
          <w:shd w:val="clear" w:color="auto" w:fill="FFFFFF"/>
        </w:rPr>
        <w:t>Semi-circular (PUVA 200).</w:t>
      </w:r>
    </w:p>
    <w:p w:rsidR="00CE320E" w:rsidRDefault="00CE320E" w:rsidP="00CE320E">
      <w:pPr>
        <w:ind w:firstLine="0"/>
        <w:jc w:val="both"/>
      </w:pPr>
      <w:r>
        <w:rPr>
          <w:noProof/>
        </w:rPr>
        <w:t xml:space="preserve">       </w:t>
      </w:r>
      <w:r w:rsidRPr="0046046E">
        <w:rPr>
          <w:noProof/>
        </w:rPr>
        <w:drawing>
          <wp:inline distT="0" distB="0" distL="0" distR="0">
            <wp:extent cx="1994576" cy="1963964"/>
            <wp:effectExtent l="19050" t="0" r="5674" b="0"/>
            <wp:docPr id="44" name="Picture 11" descr="E:\6 2013\صور المرضى + chapter 3+ results بعد الاضافه ,والتعديل\2013102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6 2013\صور المرضى + chapter 3+ results بعد الاضافه ,والتعديل\20131020369.jpg"/>
                    <pic:cNvPicPr>
                      <a:picLocks noChangeAspect="1" noChangeArrowheads="1"/>
                    </pic:cNvPicPr>
                  </pic:nvPicPr>
                  <pic:blipFill>
                    <a:blip r:embed="rId46" cstate="print"/>
                    <a:srcRect/>
                    <a:stretch>
                      <a:fillRect/>
                    </a:stretch>
                  </pic:blipFill>
                  <pic:spPr bwMode="auto">
                    <a:xfrm>
                      <a:off x="0" y="0"/>
                      <a:ext cx="2005456" cy="1974677"/>
                    </a:xfrm>
                    <a:prstGeom prst="rect">
                      <a:avLst/>
                    </a:prstGeom>
                    <a:noFill/>
                    <a:ln w="9525">
                      <a:noFill/>
                      <a:miter lim="800000"/>
                      <a:headEnd/>
                      <a:tailEnd/>
                    </a:ln>
                  </pic:spPr>
                </pic:pic>
              </a:graphicData>
            </a:graphic>
          </wp:inline>
        </w:drawing>
      </w:r>
      <w:r>
        <w:rPr>
          <w:noProof/>
        </w:rPr>
        <w:t xml:space="preserve">                    </w:t>
      </w:r>
      <w:r w:rsidRPr="00565338">
        <w:rPr>
          <w:noProof/>
        </w:rPr>
        <w:drawing>
          <wp:inline distT="0" distB="0" distL="0" distR="0">
            <wp:extent cx="2033486" cy="1964725"/>
            <wp:effectExtent l="19050" t="0" r="4864" b="0"/>
            <wp:docPr id="48" name="Picture 26" descr="C:\Users\emad\AppData\Local\Microsoft\Windows\Temporary Internet Files\Content.Word\2013102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mad\AppData\Local\Microsoft\Windows\Temporary Internet Files\Content.Word\20131020384.jpg"/>
                    <pic:cNvPicPr>
                      <a:picLocks noChangeAspect="1" noChangeArrowheads="1"/>
                    </pic:cNvPicPr>
                  </pic:nvPicPr>
                  <pic:blipFill>
                    <a:blip r:embed="rId47" cstate="print"/>
                    <a:srcRect/>
                    <a:stretch>
                      <a:fillRect/>
                    </a:stretch>
                  </pic:blipFill>
                  <pic:spPr bwMode="auto">
                    <a:xfrm>
                      <a:off x="0" y="0"/>
                      <a:ext cx="2041454" cy="1972423"/>
                    </a:xfrm>
                    <a:prstGeom prst="rect">
                      <a:avLst/>
                    </a:prstGeom>
                    <a:noFill/>
                    <a:ln w="9525">
                      <a:noFill/>
                      <a:miter lim="800000"/>
                      <a:headEnd/>
                      <a:tailEnd/>
                    </a:ln>
                  </pic:spPr>
                </pic:pic>
              </a:graphicData>
            </a:graphic>
          </wp:inline>
        </w:drawing>
      </w:r>
    </w:p>
    <w:p w:rsidR="00CE320E" w:rsidRPr="00404229" w:rsidRDefault="00CE320E" w:rsidP="00CE320E">
      <w:pPr>
        <w:ind w:firstLine="0"/>
        <w:jc w:val="center"/>
        <w:rPr>
          <w:b/>
          <w:bCs/>
        </w:rPr>
      </w:pPr>
      <w:r>
        <w:rPr>
          <w:b/>
          <w:bCs/>
        </w:rPr>
        <w:t>Fig.(8</w:t>
      </w:r>
      <w:r>
        <w:rPr>
          <w:b/>
          <w:bCs/>
          <w:vertAlign w:val="subscript"/>
        </w:rPr>
        <w:t>a, b</w:t>
      </w:r>
      <w:r w:rsidRPr="009C7EC4">
        <w:rPr>
          <w:b/>
          <w:bCs/>
        </w:rPr>
        <w:t>)</w:t>
      </w:r>
      <w:r>
        <w:rPr>
          <w:b/>
          <w:bCs/>
        </w:rPr>
        <w:t>:</w:t>
      </w:r>
      <w:r w:rsidRPr="00404229">
        <w:rPr>
          <w:b/>
          <w:bCs/>
        </w:rPr>
        <w:t xml:space="preserve">Closed and opened UV </w:t>
      </w:r>
      <w:r>
        <w:rPr>
          <w:b/>
          <w:bCs/>
        </w:rPr>
        <w:t>cabinet</w:t>
      </w:r>
      <w:r w:rsidRPr="00404229">
        <w:rPr>
          <w:b/>
          <w:bCs/>
        </w:rPr>
        <w:t>.</w:t>
      </w:r>
    </w:p>
    <w:p w:rsidR="00CE320E" w:rsidRDefault="00CE320E" w:rsidP="00CE320E">
      <w:pPr>
        <w:ind w:firstLine="0"/>
        <w:jc w:val="center"/>
        <w:rPr>
          <w:b/>
          <w:bCs/>
        </w:rPr>
      </w:pPr>
    </w:p>
    <w:p w:rsidR="00CE320E" w:rsidRDefault="00CE320E" w:rsidP="00CE320E">
      <w:pPr>
        <w:ind w:firstLine="0"/>
        <w:jc w:val="center"/>
        <w:rPr>
          <w:b/>
          <w:bCs/>
        </w:rPr>
      </w:pPr>
      <w:r w:rsidRPr="00515BB6">
        <w:rPr>
          <w:noProof/>
        </w:rPr>
        <w:lastRenderedPageBreak/>
        <w:drawing>
          <wp:inline distT="0" distB="0" distL="0" distR="0">
            <wp:extent cx="2383682" cy="2286000"/>
            <wp:effectExtent l="19050" t="0" r="0" b="0"/>
            <wp:docPr id="49" name="Picture 23" descr="C:\Users\emad\AppData\Local\Microsoft\Windows\Temporary Internet Files\Content.Word\2013102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mad\AppData\Local\Microsoft\Windows\Temporary Internet Files\Content.Word\20131020374.jpg"/>
                    <pic:cNvPicPr>
                      <a:picLocks noChangeAspect="1" noChangeArrowheads="1"/>
                    </pic:cNvPicPr>
                  </pic:nvPicPr>
                  <pic:blipFill>
                    <a:blip r:embed="rId48" cstate="print"/>
                    <a:srcRect/>
                    <a:stretch>
                      <a:fillRect/>
                    </a:stretch>
                  </pic:blipFill>
                  <pic:spPr bwMode="auto">
                    <a:xfrm>
                      <a:off x="0" y="0"/>
                      <a:ext cx="2394782" cy="2296645"/>
                    </a:xfrm>
                    <a:prstGeom prst="rect">
                      <a:avLst/>
                    </a:prstGeom>
                    <a:noFill/>
                    <a:ln w="9525">
                      <a:noFill/>
                      <a:miter lim="800000"/>
                      <a:headEnd/>
                      <a:tailEnd/>
                    </a:ln>
                  </pic:spPr>
                </pic:pic>
              </a:graphicData>
            </a:graphic>
          </wp:inline>
        </w:drawing>
      </w:r>
    </w:p>
    <w:p w:rsidR="00CE320E" w:rsidRPr="00745604" w:rsidRDefault="00CE320E" w:rsidP="00CE320E">
      <w:pPr>
        <w:ind w:firstLine="0"/>
        <w:jc w:val="center"/>
        <w:rPr>
          <w:b/>
          <w:bCs/>
        </w:rPr>
      </w:pPr>
      <w:r>
        <w:rPr>
          <w:b/>
          <w:bCs/>
        </w:rPr>
        <w:t>Fig. (8</w:t>
      </w:r>
      <w:r>
        <w:rPr>
          <w:b/>
          <w:bCs/>
          <w:vertAlign w:val="subscript"/>
        </w:rPr>
        <w:t>c</w:t>
      </w:r>
      <w:r w:rsidRPr="009C7EC4">
        <w:rPr>
          <w:b/>
          <w:bCs/>
        </w:rPr>
        <w:t>)</w:t>
      </w:r>
      <w:r>
        <w:rPr>
          <w:b/>
          <w:bCs/>
        </w:rPr>
        <w:t>:</w:t>
      </w:r>
      <w:r>
        <w:t xml:space="preserve"> </w:t>
      </w:r>
      <w:r w:rsidRPr="00404229">
        <w:rPr>
          <w:b/>
          <w:bCs/>
        </w:rPr>
        <w:t>Opened UV cabinet (</w:t>
      </w:r>
      <w:r w:rsidRPr="00404229">
        <w:rPr>
          <w:b/>
          <w:bCs/>
          <w:shd w:val="clear" w:color="auto" w:fill="FFFFFF"/>
        </w:rPr>
        <w:t>digital display unit)</w:t>
      </w:r>
      <w:r w:rsidRPr="00404229">
        <w:rPr>
          <w:b/>
          <w:bCs/>
        </w:rPr>
        <w:t>.</w:t>
      </w:r>
    </w:p>
    <w:p w:rsidR="00CE320E" w:rsidRDefault="00CE320E" w:rsidP="00CE320E">
      <w:pPr>
        <w:ind w:firstLine="0"/>
        <w:jc w:val="center"/>
      </w:pPr>
      <w:r w:rsidRPr="00F66D48">
        <w:rPr>
          <w:noProof/>
        </w:rPr>
        <w:drawing>
          <wp:inline distT="0" distB="0" distL="0" distR="0">
            <wp:extent cx="2516381" cy="2205318"/>
            <wp:effectExtent l="19050" t="0" r="0" b="0"/>
            <wp:docPr id="50" name="Picture 13" descr="C:\Users\emad\AppData\Local\Microsoft\Windows\Temporary Internet Files\Content.Word\2013102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ad\AppData\Local\Microsoft\Windows\Temporary Internet Files\Content.Word\20131020378.jpg"/>
                    <pic:cNvPicPr>
                      <a:picLocks noChangeAspect="1" noChangeArrowheads="1"/>
                    </pic:cNvPicPr>
                  </pic:nvPicPr>
                  <pic:blipFill>
                    <a:blip r:embed="rId49" cstate="print"/>
                    <a:srcRect/>
                    <a:stretch>
                      <a:fillRect/>
                    </a:stretch>
                  </pic:blipFill>
                  <pic:spPr bwMode="auto">
                    <a:xfrm>
                      <a:off x="0" y="0"/>
                      <a:ext cx="2526609" cy="2214282"/>
                    </a:xfrm>
                    <a:prstGeom prst="rect">
                      <a:avLst/>
                    </a:prstGeom>
                    <a:noFill/>
                    <a:ln w="9525">
                      <a:noFill/>
                      <a:miter lim="800000"/>
                      <a:headEnd/>
                      <a:tailEnd/>
                    </a:ln>
                  </pic:spPr>
                </pic:pic>
              </a:graphicData>
            </a:graphic>
          </wp:inline>
        </w:drawing>
      </w:r>
    </w:p>
    <w:p w:rsidR="00CE320E" w:rsidRPr="00404229" w:rsidRDefault="00CE320E" w:rsidP="00CE320E">
      <w:pPr>
        <w:ind w:firstLine="0"/>
        <w:jc w:val="center"/>
        <w:rPr>
          <w:b/>
          <w:bCs/>
        </w:rPr>
      </w:pPr>
      <w:r w:rsidRPr="00404229">
        <w:rPr>
          <w:b/>
          <w:bCs/>
        </w:rPr>
        <w:t xml:space="preserve">Fig. </w:t>
      </w:r>
      <w:r>
        <w:rPr>
          <w:b/>
          <w:bCs/>
        </w:rPr>
        <w:t>(</w:t>
      </w:r>
      <w:r w:rsidRPr="00404229">
        <w:rPr>
          <w:b/>
          <w:bCs/>
        </w:rPr>
        <w:t>8</w:t>
      </w:r>
      <w:r w:rsidRPr="00404229">
        <w:rPr>
          <w:b/>
          <w:bCs/>
          <w:vertAlign w:val="subscript"/>
        </w:rPr>
        <w:t>d</w:t>
      </w:r>
      <w:r w:rsidRPr="00404229">
        <w:rPr>
          <w:b/>
          <w:bCs/>
        </w:rPr>
        <w:t>)</w:t>
      </w:r>
      <w:r>
        <w:rPr>
          <w:b/>
          <w:bCs/>
        </w:rPr>
        <w:t>:</w:t>
      </w:r>
      <w:r w:rsidRPr="00404229">
        <w:rPr>
          <w:b/>
          <w:bCs/>
        </w:rPr>
        <w:t>Lowering portion of UV cabinet</w:t>
      </w:r>
      <w:r>
        <w:rPr>
          <w:b/>
          <w:bCs/>
        </w:rPr>
        <w:t>.</w:t>
      </w:r>
    </w:p>
    <w:p w:rsidR="00CE320E" w:rsidRPr="008E3266" w:rsidRDefault="00CE320E" w:rsidP="00CE320E">
      <w:pPr>
        <w:ind w:firstLine="0"/>
        <w:jc w:val="both"/>
      </w:pPr>
      <w:r>
        <w:rPr>
          <w:b/>
          <w:bCs/>
        </w:rPr>
        <w:t xml:space="preserve">3. </w:t>
      </w:r>
      <w:r w:rsidRPr="000256AC">
        <w:rPr>
          <w:b/>
          <w:bCs/>
          <w:u w:val="single"/>
        </w:rPr>
        <w:t>Procedures of the study:</w:t>
      </w:r>
    </w:p>
    <w:p w:rsidR="00CE320E" w:rsidRDefault="00CE320E" w:rsidP="00CE320E">
      <w:pPr>
        <w:spacing w:line="360" w:lineRule="auto"/>
        <w:ind w:firstLine="0"/>
      </w:pPr>
      <w:r>
        <w:t>The procedures of this study were classified into the following</w:t>
      </w:r>
    </w:p>
    <w:p w:rsidR="00CE320E" w:rsidRPr="000256AC" w:rsidRDefault="00CE320E" w:rsidP="00CE320E">
      <w:pPr>
        <w:spacing w:line="360" w:lineRule="auto"/>
        <w:ind w:firstLine="0"/>
      </w:pPr>
      <w:r>
        <w:rPr>
          <w:rFonts w:asciiTheme="majorBidi" w:hAnsiTheme="majorBidi" w:cstheme="majorBidi"/>
          <w:b/>
          <w:bCs/>
        </w:rPr>
        <w:t xml:space="preserve">3.1. </w:t>
      </w:r>
      <w:r w:rsidRPr="000256AC">
        <w:rPr>
          <w:rFonts w:asciiTheme="majorBidi" w:hAnsiTheme="majorBidi" w:cstheme="majorBidi"/>
          <w:b/>
          <w:bCs/>
          <w:u w:val="single"/>
        </w:rPr>
        <w:t>Measurement</w:t>
      </w:r>
      <w:r w:rsidRPr="000256AC">
        <w:rPr>
          <w:b/>
          <w:bCs/>
          <w:u w:val="single"/>
        </w:rPr>
        <w:t xml:space="preserve"> procedures</w:t>
      </w:r>
      <w:r w:rsidRPr="000256AC">
        <w:rPr>
          <w:rFonts w:asciiTheme="majorBidi" w:hAnsiTheme="majorBidi" w:cstheme="majorBidi"/>
          <w:b/>
          <w:bCs/>
          <w:iCs/>
          <w:u w:val="single"/>
        </w:rPr>
        <w:t>:</w:t>
      </w:r>
    </w:p>
    <w:p w:rsidR="00CE320E" w:rsidRPr="00E249FC" w:rsidRDefault="00CE320E" w:rsidP="00CE320E">
      <w:pPr>
        <w:spacing w:line="360" w:lineRule="auto"/>
        <w:ind w:firstLine="0"/>
        <w:rPr>
          <w:b/>
          <w:bCs/>
          <w:i/>
          <w:iCs/>
          <w:sz w:val="32"/>
          <w:szCs w:val="32"/>
        </w:rPr>
      </w:pPr>
      <w:r>
        <w:t>In this phase, the assessment procedures were conducted through the following technical measurements:</w:t>
      </w:r>
    </w:p>
    <w:p w:rsidR="00CE320E" w:rsidRPr="000256AC" w:rsidRDefault="00CE320E" w:rsidP="00CE320E">
      <w:pPr>
        <w:tabs>
          <w:tab w:val="right" w:pos="142"/>
          <w:tab w:val="right" w:pos="284"/>
          <w:tab w:val="left" w:pos="2505"/>
          <w:tab w:val="right" w:pos="8280"/>
        </w:tabs>
        <w:spacing w:line="360" w:lineRule="auto"/>
        <w:ind w:right="-148" w:firstLine="0"/>
        <w:rPr>
          <w:b/>
          <w:bCs/>
          <w:iCs/>
          <w:sz w:val="32"/>
          <w:szCs w:val="32"/>
        </w:rPr>
      </w:pPr>
      <w:r>
        <w:rPr>
          <w:rFonts w:cs="PT Bold Heading"/>
          <w:b/>
          <w:bCs/>
          <w:iCs/>
        </w:rPr>
        <w:t xml:space="preserve">3.1 </w:t>
      </w:r>
      <w:r>
        <w:rPr>
          <w:rFonts w:cs="PT Bold Heading"/>
          <w:b/>
          <w:bCs/>
          <w:iCs/>
          <w:vertAlign w:val="subscript"/>
        </w:rPr>
        <w:t xml:space="preserve">(a) </w:t>
      </w:r>
      <w:r w:rsidRPr="000256AC">
        <w:rPr>
          <w:rFonts w:cs="PT Bold Heading"/>
          <w:b/>
          <w:bCs/>
          <w:iCs/>
          <w:u w:val="single"/>
        </w:rPr>
        <w:t>Photographic procedures by using digital camera:</w:t>
      </w:r>
    </w:p>
    <w:p w:rsidR="00CE320E" w:rsidRPr="000F3AB4" w:rsidRDefault="00CE320E" w:rsidP="00CE320E">
      <w:pPr>
        <w:pStyle w:val="ListParagraph"/>
        <w:numPr>
          <w:ilvl w:val="0"/>
          <w:numId w:val="11"/>
        </w:numPr>
        <w:tabs>
          <w:tab w:val="right" w:pos="142"/>
          <w:tab w:val="right" w:pos="284"/>
          <w:tab w:val="left" w:pos="2505"/>
          <w:tab w:val="right" w:pos="8280"/>
        </w:tabs>
        <w:spacing w:line="360" w:lineRule="auto"/>
        <w:ind w:right="-148"/>
        <w:rPr>
          <w:b/>
          <w:bCs/>
          <w:i/>
          <w:iCs/>
        </w:rPr>
      </w:pPr>
      <w:r w:rsidRPr="000F3AB4">
        <w:rPr>
          <w:rFonts w:cs="PT Bold Heading"/>
          <w:iCs/>
        </w:rPr>
        <w:t>Sony cyber shot S40.4.Imega pixels, zoom 3x optical zoom.</w:t>
      </w:r>
    </w:p>
    <w:p w:rsidR="00CE320E" w:rsidRPr="00632234" w:rsidRDefault="00CE320E" w:rsidP="00CE320E">
      <w:pPr>
        <w:pStyle w:val="ListParagraph"/>
        <w:numPr>
          <w:ilvl w:val="0"/>
          <w:numId w:val="11"/>
        </w:numPr>
        <w:tabs>
          <w:tab w:val="right" w:pos="142"/>
          <w:tab w:val="right" w:pos="284"/>
          <w:tab w:val="left" w:pos="2505"/>
          <w:tab w:val="right" w:pos="8280"/>
        </w:tabs>
        <w:spacing w:line="360" w:lineRule="auto"/>
        <w:ind w:right="-148"/>
        <w:rPr>
          <w:b/>
          <w:bCs/>
          <w:i/>
          <w:iCs/>
        </w:rPr>
      </w:pPr>
      <w:r>
        <w:t>Photographic picture was taken to the affected area before the beginning of the treatment and after the end of it.</w:t>
      </w:r>
    </w:p>
    <w:p w:rsidR="00CE320E" w:rsidRPr="00632234" w:rsidRDefault="00CE320E" w:rsidP="00CE320E">
      <w:pPr>
        <w:pStyle w:val="ListParagraph"/>
        <w:numPr>
          <w:ilvl w:val="0"/>
          <w:numId w:val="11"/>
        </w:numPr>
        <w:tabs>
          <w:tab w:val="right" w:pos="142"/>
          <w:tab w:val="right" w:pos="284"/>
          <w:tab w:val="left" w:pos="2505"/>
          <w:tab w:val="right" w:pos="8280"/>
        </w:tabs>
        <w:spacing w:line="360" w:lineRule="auto"/>
        <w:ind w:right="-148"/>
        <w:rPr>
          <w:b/>
          <w:bCs/>
          <w:i/>
          <w:iCs/>
        </w:rPr>
      </w:pPr>
      <w:r w:rsidRPr="000F3AB4">
        <w:rPr>
          <w:rFonts w:cs="PT Bold Heading"/>
          <w:iCs/>
        </w:rPr>
        <w:lastRenderedPageBreak/>
        <w:t>The light of the room was good enough to obtain clear photo and the same intensity in follow up</w:t>
      </w:r>
      <w:r>
        <w:rPr>
          <w:rFonts w:cs="PT Bold Heading"/>
          <w:iCs/>
        </w:rPr>
        <w:t>.</w:t>
      </w:r>
    </w:p>
    <w:p w:rsidR="00CE320E" w:rsidRPr="000F3AB4" w:rsidRDefault="00CE320E" w:rsidP="00CE320E">
      <w:pPr>
        <w:pStyle w:val="ListParagraph"/>
        <w:numPr>
          <w:ilvl w:val="0"/>
          <w:numId w:val="11"/>
        </w:numPr>
        <w:tabs>
          <w:tab w:val="right" w:pos="142"/>
          <w:tab w:val="right" w:pos="284"/>
          <w:tab w:val="left" w:pos="2505"/>
          <w:tab w:val="right" w:pos="8280"/>
        </w:tabs>
        <w:spacing w:line="360" w:lineRule="auto"/>
        <w:ind w:right="-148"/>
        <w:rPr>
          <w:b/>
          <w:bCs/>
          <w:i/>
          <w:iCs/>
        </w:rPr>
      </w:pPr>
      <w:r>
        <w:rPr>
          <w:rFonts w:cs="PT Bold Heading"/>
          <w:iCs/>
        </w:rPr>
        <w:t>The camera was holed vertical to the affected area.</w:t>
      </w:r>
    </w:p>
    <w:p w:rsidR="00CE320E" w:rsidRPr="000F3AB4" w:rsidRDefault="00CE320E" w:rsidP="00CE320E">
      <w:pPr>
        <w:pStyle w:val="ListParagraph"/>
        <w:numPr>
          <w:ilvl w:val="0"/>
          <w:numId w:val="11"/>
        </w:numPr>
        <w:tabs>
          <w:tab w:val="right" w:pos="142"/>
          <w:tab w:val="right" w:pos="284"/>
          <w:tab w:val="left" w:pos="2505"/>
          <w:tab w:val="right" w:pos="8280"/>
        </w:tabs>
        <w:spacing w:line="360" w:lineRule="auto"/>
        <w:ind w:right="-148"/>
        <w:rPr>
          <w:b/>
          <w:bCs/>
          <w:iCs/>
        </w:rPr>
      </w:pPr>
      <w:r w:rsidRPr="000F3AB4">
        <w:rPr>
          <w:rFonts w:cs="PT Bold Heading"/>
          <w:iCs/>
        </w:rPr>
        <w:t>Photos were taken with dark background</w:t>
      </w:r>
      <w:r w:rsidRPr="000F3AB4">
        <w:rPr>
          <w:b/>
          <w:bCs/>
          <w:iCs/>
        </w:rPr>
        <w:t>.</w:t>
      </w:r>
    </w:p>
    <w:p w:rsidR="00CE320E" w:rsidRPr="004E3966" w:rsidRDefault="00CE320E" w:rsidP="00CE320E">
      <w:pPr>
        <w:pStyle w:val="ListParagraph"/>
        <w:numPr>
          <w:ilvl w:val="0"/>
          <w:numId w:val="11"/>
        </w:numPr>
        <w:tabs>
          <w:tab w:val="right" w:pos="142"/>
          <w:tab w:val="right" w:pos="284"/>
          <w:tab w:val="left" w:pos="2505"/>
          <w:tab w:val="right" w:pos="8280"/>
        </w:tabs>
        <w:spacing w:line="360" w:lineRule="auto"/>
        <w:ind w:right="-148"/>
        <w:rPr>
          <w:b/>
          <w:bCs/>
          <w:iCs/>
          <w:sz w:val="32"/>
          <w:szCs w:val="32"/>
        </w:rPr>
      </w:pPr>
      <w:r w:rsidRPr="000F3AB4">
        <w:rPr>
          <w:iCs/>
        </w:rPr>
        <w:t>The position of the patient, the distance of photographs, the illumination the magnification and the background were fixed for every patient.</w:t>
      </w:r>
    </w:p>
    <w:p w:rsidR="00CE320E" w:rsidRPr="000256AC" w:rsidRDefault="00CE320E" w:rsidP="00CE320E">
      <w:pPr>
        <w:tabs>
          <w:tab w:val="right" w:pos="142"/>
          <w:tab w:val="right" w:pos="284"/>
          <w:tab w:val="left" w:pos="2505"/>
          <w:tab w:val="right" w:pos="8280"/>
        </w:tabs>
        <w:spacing w:line="360" w:lineRule="auto"/>
        <w:ind w:right="-148" w:firstLine="0"/>
        <w:rPr>
          <w:b/>
          <w:bCs/>
          <w:iCs/>
          <w:sz w:val="32"/>
          <w:szCs w:val="32"/>
          <w:u w:val="single"/>
        </w:rPr>
      </w:pPr>
      <w:r>
        <w:rPr>
          <w:b/>
          <w:bCs/>
          <w:szCs w:val="32"/>
        </w:rPr>
        <w:t xml:space="preserve">3.1 </w:t>
      </w:r>
      <w:r>
        <w:rPr>
          <w:b/>
          <w:bCs/>
          <w:szCs w:val="32"/>
          <w:vertAlign w:val="subscript"/>
        </w:rPr>
        <w:t xml:space="preserve">(b) </w:t>
      </w:r>
      <w:r w:rsidRPr="000256AC">
        <w:rPr>
          <w:b/>
          <w:bCs/>
          <w:u w:val="single"/>
        </w:rPr>
        <w:t>Alopecia grading (SALT scoring system):</w:t>
      </w:r>
    </w:p>
    <w:p w:rsidR="00CE320E" w:rsidRPr="00FF1591" w:rsidRDefault="00CE320E" w:rsidP="00CE320E">
      <w:pPr>
        <w:pStyle w:val="ListParagraph"/>
        <w:numPr>
          <w:ilvl w:val="0"/>
          <w:numId w:val="19"/>
        </w:numPr>
        <w:tabs>
          <w:tab w:val="right" w:pos="142"/>
          <w:tab w:val="right" w:pos="284"/>
          <w:tab w:val="left" w:pos="2505"/>
          <w:tab w:val="right" w:pos="8280"/>
        </w:tabs>
        <w:spacing w:line="360" w:lineRule="auto"/>
        <w:ind w:right="-148"/>
        <w:rPr>
          <w:rFonts w:cs="PT Bold Heading"/>
          <w:iCs/>
        </w:rPr>
      </w:pPr>
      <w:r w:rsidRPr="00FF1591">
        <w:rPr>
          <w:rFonts w:cs="PT Bold Heading"/>
          <w:iCs/>
        </w:rPr>
        <w:t xml:space="preserve">The </w:t>
      </w:r>
      <w:r w:rsidRPr="00FF1591">
        <w:rPr>
          <w:rFonts w:asciiTheme="majorBidi" w:hAnsiTheme="majorBidi" w:cstheme="majorBidi"/>
        </w:rPr>
        <w:t xml:space="preserve">Severity of Alopecia Tool </w:t>
      </w:r>
      <w:r>
        <w:t>(</w:t>
      </w:r>
      <w:r w:rsidRPr="00136D75">
        <w:t>SALT</w:t>
      </w:r>
      <w:r>
        <w:t>)</w:t>
      </w:r>
      <w:r w:rsidRPr="00136D75">
        <w:t xml:space="preserve"> scoring system</w:t>
      </w:r>
      <w:r w:rsidRPr="00FF1591">
        <w:rPr>
          <w:rFonts w:cs="PT Bold Heading"/>
          <w:iCs/>
        </w:rPr>
        <w:t xml:space="preserve"> scale was graded from no hair loss to total hair </w:t>
      </w:r>
    </w:p>
    <w:p w:rsidR="00CE320E" w:rsidRDefault="00CE320E" w:rsidP="00CE320E">
      <w:pPr>
        <w:pStyle w:val="ListParagraph"/>
        <w:numPr>
          <w:ilvl w:val="0"/>
          <w:numId w:val="16"/>
        </w:numPr>
        <w:tabs>
          <w:tab w:val="right" w:pos="142"/>
          <w:tab w:val="right" w:pos="284"/>
          <w:tab w:val="left" w:pos="2505"/>
          <w:tab w:val="right" w:pos="8280"/>
        </w:tabs>
        <w:spacing w:line="360" w:lineRule="auto"/>
        <w:ind w:right="-148"/>
        <w:rPr>
          <w:rFonts w:cs="PT Bold Heading"/>
          <w:iCs/>
        </w:rPr>
      </w:pPr>
      <w:r w:rsidRPr="00BC31D9">
        <w:rPr>
          <w:rFonts w:cs="PT Bold Heading"/>
          <w:iCs/>
        </w:rPr>
        <w:t xml:space="preserve">The </w:t>
      </w:r>
      <w:r>
        <w:rPr>
          <w:rFonts w:cs="PT Bold Heading"/>
          <w:iCs/>
        </w:rPr>
        <w:t xml:space="preserve">SALT </w:t>
      </w:r>
      <w:r w:rsidRPr="00BC31D9">
        <w:rPr>
          <w:rFonts w:cs="PT Bold Heading"/>
          <w:iCs/>
        </w:rPr>
        <w:t>sc</w:t>
      </w:r>
      <w:r>
        <w:rPr>
          <w:rFonts w:cs="PT Bold Heading"/>
          <w:iCs/>
        </w:rPr>
        <w:t>ore</w:t>
      </w:r>
      <w:r w:rsidRPr="00BC31D9">
        <w:rPr>
          <w:rFonts w:cs="PT Bold Heading"/>
          <w:iCs/>
        </w:rPr>
        <w:t xml:space="preserve"> assessment was done at the beginning of the study before starting of the treatment to determine grade of alopecia</w:t>
      </w:r>
    </w:p>
    <w:p w:rsidR="00CE320E" w:rsidRPr="006E693D" w:rsidRDefault="00CE320E" w:rsidP="00CE320E">
      <w:pPr>
        <w:pStyle w:val="ListParagraph"/>
        <w:numPr>
          <w:ilvl w:val="0"/>
          <w:numId w:val="16"/>
        </w:numPr>
        <w:tabs>
          <w:tab w:val="right" w:pos="142"/>
          <w:tab w:val="right" w:pos="284"/>
          <w:tab w:val="left" w:pos="2505"/>
          <w:tab w:val="right" w:pos="8280"/>
        </w:tabs>
        <w:spacing w:line="360" w:lineRule="auto"/>
        <w:ind w:right="-148"/>
        <w:rPr>
          <w:rFonts w:cs="PT Bold Heading"/>
          <w:iCs/>
        </w:rPr>
      </w:pPr>
      <w:r>
        <w:rPr>
          <w:rFonts w:cs="PT Bold Heading"/>
          <w:iCs/>
        </w:rPr>
        <w:t>The SALT score was explained for every patient.</w:t>
      </w:r>
    </w:p>
    <w:p w:rsidR="00CE320E" w:rsidRPr="0015331D" w:rsidRDefault="00CE320E" w:rsidP="00CE320E">
      <w:pPr>
        <w:pStyle w:val="ListParagraph"/>
        <w:numPr>
          <w:ilvl w:val="0"/>
          <w:numId w:val="16"/>
        </w:numPr>
        <w:tabs>
          <w:tab w:val="right" w:pos="142"/>
          <w:tab w:val="right" w:pos="284"/>
          <w:tab w:val="left" w:pos="2505"/>
          <w:tab w:val="right" w:pos="8280"/>
        </w:tabs>
        <w:spacing w:line="360" w:lineRule="auto"/>
        <w:ind w:right="-148"/>
        <w:rPr>
          <w:rFonts w:cs="PT Bold Heading"/>
          <w:iCs/>
        </w:rPr>
      </w:pPr>
      <w:r w:rsidRPr="002D2204">
        <w:t>The baseline assessment of alopecia grading was performed using</w:t>
      </w:r>
    </w:p>
    <w:p w:rsidR="00CE320E" w:rsidRPr="00F3369A" w:rsidRDefault="00CE320E" w:rsidP="00CE320E">
      <w:pPr>
        <w:pStyle w:val="ListParagraph"/>
        <w:tabs>
          <w:tab w:val="right" w:pos="142"/>
          <w:tab w:val="right" w:pos="284"/>
          <w:tab w:val="left" w:pos="2505"/>
          <w:tab w:val="right" w:pos="8280"/>
        </w:tabs>
        <w:spacing w:line="360" w:lineRule="auto"/>
        <w:ind w:right="-148" w:firstLine="0"/>
      </w:pPr>
      <w:r w:rsidRPr="002D2204">
        <w:t>A</w:t>
      </w:r>
      <w:r>
        <w:t xml:space="preserve"> 6 point SALT score as shown in table (3)</w:t>
      </w:r>
    </w:p>
    <w:p w:rsidR="00CE320E" w:rsidRPr="004F0D66" w:rsidRDefault="00CE320E" w:rsidP="00CE320E">
      <w:pPr>
        <w:tabs>
          <w:tab w:val="right" w:pos="142"/>
          <w:tab w:val="right" w:pos="284"/>
          <w:tab w:val="left" w:pos="2505"/>
          <w:tab w:val="right" w:pos="8280"/>
        </w:tabs>
        <w:spacing w:line="360" w:lineRule="auto"/>
        <w:ind w:right="-148" w:firstLine="0"/>
        <w:jc w:val="both"/>
        <w:rPr>
          <w:rFonts w:cs="PT Bold Heading"/>
          <w:iCs/>
        </w:rPr>
      </w:pPr>
      <w:r>
        <w:rPr>
          <w:b/>
          <w:bCs/>
        </w:rPr>
        <w:t>T</w:t>
      </w:r>
      <w:r w:rsidRPr="00D44835">
        <w:rPr>
          <w:b/>
          <w:bCs/>
        </w:rPr>
        <w:t>able (3)</w:t>
      </w:r>
      <w:r>
        <w:t xml:space="preserve">:- </w:t>
      </w:r>
      <w:r w:rsidRPr="003F6675">
        <w:rPr>
          <w:b/>
          <w:bCs/>
        </w:rPr>
        <w:t xml:space="preserve">The grades of SALT score </w:t>
      </w:r>
      <w:r w:rsidRPr="003F6675">
        <w:rPr>
          <w:rFonts w:asciiTheme="majorBidi" w:hAnsiTheme="majorBidi" w:cstheme="majorBidi"/>
          <w:b/>
          <w:bCs/>
        </w:rPr>
        <w:t>(Olsen et al., 2004).</w:t>
      </w:r>
    </w:p>
    <w:tbl>
      <w:tblPr>
        <w:tblStyle w:val="TableGrid"/>
        <w:tblW w:w="0" w:type="auto"/>
        <w:tblInd w:w="720" w:type="dxa"/>
        <w:tblLook w:val="04A0"/>
      </w:tblPr>
      <w:tblGrid>
        <w:gridCol w:w="2082"/>
        <w:gridCol w:w="5726"/>
      </w:tblGrid>
      <w:tr w:rsidR="00CE320E" w:rsidTr="00A619A9">
        <w:tc>
          <w:tcPr>
            <w:tcW w:w="2082" w:type="dxa"/>
          </w:tcPr>
          <w:p w:rsidR="00CE320E" w:rsidRPr="007E66E5" w:rsidRDefault="00CE320E" w:rsidP="00A619A9">
            <w:pPr>
              <w:pStyle w:val="ListParagraph"/>
              <w:tabs>
                <w:tab w:val="right" w:pos="142"/>
                <w:tab w:val="right" w:pos="284"/>
                <w:tab w:val="left" w:pos="2505"/>
                <w:tab w:val="right" w:pos="8280"/>
              </w:tabs>
              <w:spacing w:line="360" w:lineRule="auto"/>
              <w:ind w:left="0" w:right="-148" w:firstLine="0"/>
              <w:jc w:val="center"/>
              <w:rPr>
                <w:b/>
                <w:bCs/>
              </w:rPr>
            </w:pPr>
            <w:r w:rsidRPr="007E66E5">
              <w:rPr>
                <w:b/>
                <w:bCs/>
              </w:rPr>
              <w:t>Grade</w:t>
            </w:r>
          </w:p>
        </w:tc>
        <w:tc>
          <w:tcPr>
            <w:tcW w:w="5726" w:type="dxa"/>
          </w:tcPr>
          <w:p w:rsidR="00CE320E" w:rsidRPr="007E66E5" w:rsidRDefault="00CE320E" w:rsidP="00A619A9">
            <w:pPr>
              <w:pStyle w:val="ListParagraph"/>
              <w:tabs>
                <w:tab w:val="right" w:pos="142"/>
                <w:tab w:val="right" w:pos="284"/>
                <w:tab w:val="left" w:pos="2505"/>
                <w:tab w:val="right" w:pos="8280"/>
              </w:tabs>
              <w:spacing w:line="360" w:lineRule="auto"/>
              <w:ind w:left="0" w:right="-148" w:firstLine="0"/>
              <w:jc w:val="center"/>
              <w:rPr>
                <w:b/>
                <w:bCs/>
              </w:rPr>
            </w:pPr>
            <w:r w:rsidRPr="007E66E5">
              <w:rPr>
                <w:b/>
                <w:bCs/>
              </w:rPr>
              <w:t>Description</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S0</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B57C6">
              <w:t>no hair loss</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S1</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777EE">
              <w:rPr>
                <w:rFonts w:cs="Times New Roman"/>
              </w:rPr>
              <w:t xml:space="preserve">≤ </w:t>
            </w:r>
            <w:r w:rsidRPr="000B57C6">
              <w:t>25% hair loss</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S2</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B57C6">
              <w:t>25–49% hair loss</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S3</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B57C6">
              <w:t>50–74% hair loss</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S4</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B57C6">
              <w:t>75–99% hair loss</w:t>
            </w:r>
            <w:r>
              <w:t xml:space="preserve"> (</w:t>
            </w:r>
            <w:r w:rsidRPr="000B57C6">
              <w:t>a = 75–95%</w:t>
            </w:r>
            <w:r>
              <w:t xml:space="preserve">, </w:t>
            </w:r>
            <w:r w:rsidRPr="000B57C6">
              <w:t>b = 96–99%</w:t>
            </w:r>
            <w:r>
              <w:t>)</w:t>
            </w:r>
          </w:p>
        </w:tc>
      </w:tr>
      <w:tr w:rsidR="00CE320E" w:rsidTr="00A619A9">
        <w:tc>
          <w:tcPr>
            <w:tcW w:w="2082"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t>S5</w:t>
            </w:r>
          </w:p>
        </w:tc>
        <w:tc>
          <w:tcPr>
            <w:tcW w:w="5726" w:type="dxa"/>
          </w:tcPr>
          <w:p w:rsidR="00CE320E" w:rsidRDefault="00CE320E" w:rsidP="00A619A9">
            <w:pPr>
              <w:pStyle w:val="ListParagraph"/>
              <w:tabs>
                <w:tab w:val="right" w:pos="142"/>
                <w:tab w:val="right" w:pos="284"/>
                <w:tab w:val="left" w:pos="2505"/>
                <w:tab w:val="right" w:pos="8280"/>
              </w:tabs>
              <w:spacing w:line="360" w:lineRule="auto"/>
              <w:ind w:left="0" w:right="-148" w:firstLine="0"/>
            </w:pPr>
            <w:r w:rsidRPr="000B57C6">
              <w:t>100% hair loss</w:t>
            </w:r>
          </w:p>
        </w:tc>
      </w:tr>
    </w:tbl>
    <w:p w:rsidR="00CE320E" w:rsidRPr="00F3369A" w:rsidRDefault="00CE320E" w:rsidP="00CE320E">
      <w:pPr>
        <w:tabs>
          <w:tab w:val="right" w:pos="142"/>
          <w:tab w:val="right" w:pos="284"/>
          <w:tab w:val="left" w:pos="2505"/>
          <w:tab w:val="right" w:pos="8280"/>
        </w:tabs>
        <w:spacing w:line="360" w:lineRule="auto"/>
        <w:ind w:right="-148" w:firstLine="0"/>
        <w:rPr>
          <w:rFonts w:cs="PT Bold Heading"/>
          <w:iCs/>
        </w:rPr>
      </w:pPr>
      <w:r>
        <w:rPr>
          <w:b/>
          <w:bCs/>
        </w:rPr>
        <w:t xml:space="preserve">3.1 </w:t>
      </w:r>
      <w:r>
        <w:rPr>
          <w:b/>
          <w:bCs/>
          <w:vertAlign w:val="subscript"/>
        </w:rPr>
        <w:t xml:space="preserve">(c) </w:t>
      </w:r>
      <w:r w:rsidRPr="00F3369A">
        <w:rPr>
          <w:b/>
          <w:bCs/>
          <w:u w:val="single"/>
        </w:rPr>
        <w:t>Global assessment:</w:t>
      </w:r>
    </w:p>
    <w:p w:rsidR="00CE320E" w:rsidRPr="00C352A8" w:rsidRDefault="00CE320E" w:rsidP="00CE320E">
      <w:pPr>
        <w:pStyle w:val="ListParagraph"/>
        <w:numPr>
          <w:ilvl w:val="0"/>
          <w:numId w:val="17"/>
        </w:numPr>
        <w:tabs>
          <w:tab w:val="right" w:pos="142"/>
          <w:tab w:val="right" w:pos="284"/>
          <w:tab w:val="left" w:pos="2505"/>
          <w:tab w:val="right" w:pos="8280"/>
        </w:tabs>
        <w:spacing w:line="360" w:lineRule="auto"/>
        <w:ind w:right="-148"/>
        <w:rPr>
          <w:rFonts w:cs="PT Bold Heading"/>
          <w:iCs/>
        </w:rPr>
      </w:pPr>
      <w:r>
        <w:t xml:space="preserve">The </w:t>
      </w:r>
      <w:r w:rsidRPr="00136D75">
        <w:t>extent and density of</w:t>
      </w:r>
      <w:r>
        <w:t xml:space="preserve"> </w:t>
      </w:r>
      <w:r w:rsidRPr="00136D75">
        <w:t>regrowth</w:t>
      </w:r>
      <w:r>
        <w:t xml:space="preserve"> was taken </w:t>
      </w:r>
      <w:r w:rsidRPr="00136D75">
        <w:t xml:space="preserve">by the </w:t>
      </w:r>
      <w:r w:rsidRPr="00C352A8">
        <w:rPr>
          <w:rFonts w:asciiTheme="majorBidi" w:hAnsiTheme="majorBidi" w:cstheme="majorBidi"/>
        </w:rPr>
        <w:t xml:space="preserve">Severity of Alopecia Tool </w:t>
      </w:r>
      <w:r>
        <w:t>(</w:t>
      </w:r>
      <w:r w:rsidRPr="00136D75">
        <w:t>SALT</w:t>
      </w:r>
      <w:r>
        <w:t>)</w:t>
      </w:r>
      <w:r w:rsidRPr="00136D75">
        <w:t xml:space="preserve"> scoring system</w:t>
      </w:r>
      <w:r>
        <w:t xml:space="preserve"> (Overall improvement)</w:t>
      </w:r>
      <w:r w:rsidRPr="00136D75">
        <w:t xml:space="preserve">. </w:t>
      </w:r>
    </w:p>
    <w:p w:rsidR="00CE320E" w:rsidRDefault="00CE320E" w:rsidP="00CE320E">
      <w:pPr>
        <w:pStyle w:val="ListParagraph"/>
        <w:numPr>
          <w:ilvl w:val="0"/>
          <w:numId w:val="17"/>
        </w:numPr>
        <w:tabs>
          <w:tab w:val="right" w:pos="142"/>
          <w:tab w:val="right" w:pos="284"/>
          <w:tab w:val="left" w:pos="2505"/>
          <w:tab w:val="right" w:pos="8280"/>
        </w:tabs>
        <w:spacing w:line="360" w:lineRule="auto"/>
        <w:ind w:right="-148"/>
        <w:rPr>
          <w:rFonts w:cs="PT Bold Heading"/>
          <w:iCs/>
        </w:rPr>
      </w:pPr>
      <w:r>
        <w:t xml:space="preserve">Global </w:t>
      </w:r>
      <w:r w:rsidRPr="00CA437D">
        <w:rPr>
          <w:rFonts w:cs="PT Bold Heading"/>
          <w:iCs/>
        </w:rPr>
        <w:t>assessment</w:t>
      </w:r>
      <w:r>
        <w:rPr>
          <w:rFonts w:cs="PT Bold Heading"/>
          <w:iCs/>
        </w:rPr>
        <w:t xml:space="preserve"> was graded from worse to clearance.</w:t>
      </w:r>
    </w:p>
    <w:p w:rsidR="00CE320E" w:rsidRPr="00CA437D" w:rsidRDefault="00CE320E" w:rsidP="00CE320E">
      <w:pPr>
        <w:pStyle w:val="ListParagraph"/>
        <w:numPr>
          <w:ilvl w:val="0"/>
          <w:numId w:val="17"/>
        </w:numPr>
        <w:tabs>
          <w:tab w:val="right" w:pos="142"/>
          <w:tab w:val="right" w:pos="284"/>
          <w:tab w:val="left" w:pos="2505"/>
          <w:tab w:val="right" w:pos="8280"/>
        </w:tabs>
        <w:spacing w:line="360" w:lineRule="auto"/>
        <w:ind w:right="-148"/>
        <w:rPr>
          <w:rFonts w:cs="PT Bold Heading"/>
          <w:iCs/>
        </w:rPr>
      </w:pPr>
      <w:r w:rsidRPr="00CA437D">
        <w:rPr>
          <w:rFonts w:cs="PT Bold Heading"/>
          <w:iCs/>
        </w:rPr>
        <w:lastRenderedPageBreak/>
        <w:t>The</w:t>
      </w:r>
      <w:r>
        <w:rPr>
          <w:rFonts w:cs="PT Bold Heading"/>
          <w:iCs/>
        </w:rPr>
        <w:t xml:space="preserve"> </w:t>
      </w:r>
      <w:r>
        <w:t xml:space="preserve">Global </w:t>
      </w:r>
      <w:r w:rsidRPr="00CA437D">
        <w:rPr>
          <w:rFonts w:cs="PT Bold Heading"/>
          <w:iCs/>
        </w:rPr>
        <w:t>assessment was</w:t>
      </w:r>
      <w:r>
        <w:rPr>
          <w:rFonts w:cs="PT Bold Heading"/>
          <w:iCs/>
        </w:rPr>
        <w:t xml:space="preserve"> done through the </w:t>
      </w:r>
      <w:r w:rsidRPr="00CA437D">
        <w:rPr>
          <w:rFonts w:cs="PT Bold Heading"/>
          <w:iCs/>
        </w:rPr>
        <w:t xml:space="preserve">treatment to determine </w:t>
      </w:r>
      <w:r>
        <w:rPr>
          <w:rFonts w:cs="PT Bold Heading"/>
          <w:iCs/>
        </w:rPr>
        <w:t xml:space="preserve">the degree of the improvement </w:t>
      </w:r>
    </w:p>
    <w:p w:rsidR="00CE320E" w:rsidRDefault="00CE320E" w:rsidP="00CE320E">
      <w:pPr>
        <w:pStyle w:val="ListParagraph"/>
        <w:numPr>
          <w:ilvl w:val="0"/>
          <w:numId w:val="17"/>
        </w:numPr>
        <w:tabs>
          <w:tab w:val="right" w:pos="142"/>
          <w:tab w:val="right" w:pos="284"/>
          <w:tab w:val="left" w:pos="2505"/>
          <w:tab w:val="right" w:pos="8280"/>
        </w:tabs>
        <w:spacing w:line="360" w:lineRule="auto"/>
        <w:ind w:right="-148"/>
        <w:rPr>
          <w:rFonts w:cs="PT Bold Heading"/>
          <w:iCs/>
        </w:rPr>
      </w:pPr>
      <w:r>
        <w:rPr>
          <w:rFonts w:cs="PT Bold Heading"/>
          <w:iCs/>
        </w:rPr>
        <w:t>The scale was explained for every patient.</w:t>
      </w:r>
    </w:p>
    <w:p w:rsidR="00CE320E" w:rsidRDefault="00CE320E" w:rsidP="00CE320E">
      <w:pPr>
        <w:pStyle w:val="ListParagraph"/>
        <w:numPr>
          <w:ilvl w:val="0"/>
          <w:numId w:val="17"/>
        </w:numPr>
        <w:tabs>
          <w:tab w:val="right" w:pos="142"/>
          <w:tab w:val="right" w:pos="284"/>
          <w:tab w:val="left" w:pos="2505"/>
          <w:tab w:val="right" w:pos="8280"/>
        </w:tabs>
        <w:spacing w:line="360" w:lineRule="auto"/>
        <w:ind w:right="-148"/>
        <w:rPr>
          <w:rFonts w:cs="PT Bold Heading"/>
          <w:iCs/>
        </w:rPr>
      </w:pPr>
      <w:r w:rsidRPr="002D2204">
        <w:t>The</w:t>
      </w:r>
      <w:r>
        <w:t xml:space="preserve"> Global </w:t>
      </w:r>
      <w:r w:rsidRPr="00CA437D">
        <w:rPr>
          <w:rFonts w:cs="PT Bold Heading"/>
          <w:iCs/>
        </w:rPr>
        <w:t>assessment</w:t>
      </w:r>
      <w:r>
        <w:t xml:space="preserve"> of</w:t>
      </w:r>
      <w:r w:rsidRPr="00136D75">
        <w:t xml:space="preserve"> extent and density of</w:t>
      </w:r>
      <w:r>
        <w:t xml:space="preserve"> </w:t>
      </w:r>
      <w:r w:rsidRPr="00136D75">
        <w:t>regrowth</w:t>
      </w:r>
      <w:r>
        <w:t xml:space="preserve"> </w:t>
      </w:r>
      <w:r w:rsidRPr="002D2204">
        <w:t xml:space="preserve">was </w:t>
      </w:r>
      <w:r>
        <w:t>f</w:t>
      </w:r>
      <w:r w:rsidRPr="00136D75">
        <w:t>irst</w:t>
      </w:r>
      <w:r>
        <w:t xml:space="preserve"> </w:t>
      </w:r>
      <w:r w:rsidRPr="00136D75">
        <w:t>note percent regrowth, then further categorize</w:t>
      </w:r>
      <w:r>
        <w:t xml:space="preserve"> </w:t>
      </w:r>
      <w:r w:rsidRPr="00136D75">
        <w:t>by</w:t>
      </w:r>
      <w:r>
        <w:t xml:space="preserve"> as shown in table (4)</w:t>
      </w:r>
      <w:r>
        <w:rPr>
          <w:rFonts w:cs="PT Bold Heading"/>
          <w:iCs/>
        </w:rPr>
        <w:t>.</w:t>
      </w:r>
    </w:p>
    <w:p w:rsidR="00CE320E" w:rsidRPr="00C63071" w:rsidRDefault="00CE320E" w:rsidP="00CE320E">
      <w:pPr>
        <w:tabs>
          <w:tab w:val="right" w:pos="142"/>
          <w:tab w:val="right" w:pos="284"/>
          <w:tab w:val="left" w:pos="2505"/>
          <w:tab w:val="right" w:pos="8280"/>
        </w:tabs>
        <w:spacing w:line="360" w:lineRule="auto"/>
        <w:ind w:left="360" w:right="-148" w:firstLine="0"/>
        <w:rPr>
          <w:rFonts w:cs="PT Bold Heading"/>
          <w:iCs/>
        </w:rPr>
      </w:pPr>
      <w:r w:rsidRPr="00C63071">
        <w:rPr>
          <w:b/>
          <w:bCs/>
        </w:rPr>
        <w:t>Table (4)</w:t>
      </w:r>
      <w:r>
        <w:t xml:space="preserve">:- </w:t>
      </w:r>
      <w:r w:rsidRPr="003F6675">
        <w:rPr>
          <w:b/>
          <w:bCs/>
        </w:rPr>
        <w:t>The grades of Global scale</w:t>
      </w:r>
      <w:r w:rsidRPr="003F6675">
        <w:rPr>
          <w:rFonts w:asciiTheme="majorBidi" w:hAnsiTheme="majorBidi" w:cstheme="majorBidi"/>
          <w:b/>
          <w:bCs/>
        </w:rPr>
        <w:t xml:space="preserve"> (Olsen et al., 2004).</w:t>
      </w:r>
    </w:p>
    <w:tbl>
      <w:tblPr>
        <w:tblStyle w:val="TableGrid"/>
        <w:tblW w:w="0" w:type="auto"/>
        <w:tblInd w:w="360" w:type="dxa"/>
        <w:tblLook w:val="04A0"/>
      </w:tblPr>
      <w:tblGrid>
        <w:gridCol w:w="2442"/>
        <w:gridCol w:w="5726"/>
      </w:tblGrid>
      <w:tr w:rsidR="00CE320E" w:rsidTr="00A619A9">
        <w:tc>
          <w:tcPr>
            <w:tcW w:w="2442" w:type="dxa"/>
          </w:tcPr>
          <w:p w:rsidR="00CE320E" w:rsidRPr="007E66E5" w:rsidRDefault="00CE320E" w:rsidP="00A619A9">
            <w:pPr>
              <w:pStyle w:val="ListParagraph"/>
              <w:tabs>
                <w:tab w:val="right" w:pos="142"/>
                <w:tab w:val="right" w:pos="284"/>
                <w:tab w:val="left" w:pos="2505"/>
                <w:tab w:val="right" w:pos="8280"/>
              </w:tabs>
              <w:spacing w:line="360" w:lineRule="auto"/>
              <w:ind w:left="0" w:right="-148" w:firstLine="0"/>
              <w:jc w:val="center"/>
              <w:rPr>
                <w:b/>
                <w:bCs/>
              </w:rPr>
            </w:pPr>
            <w:r w:rsidRPr="007E66E5">
              <w:rPr>
                <w:b/>
                <w:bCs/>
              </w:rPr>
              <w:t>Grade</w:t>
            </w:r>
          </w:p>
        </w:tc>
        <w:tc>
          <w:tcPr>
            <w:tcW w:w="5726" w:type="dxa"/>
          </w:tcPr>
          <w:p w:rsidR="00CE320E" w:rsidRPr="007E66E5" w:rsidRDefault="00CE320E" w:rsidP="00A619A9">
            <w:pPr>
              <w:pStyle w:val="ListParagraph"/>
              <w:tabs>
                <w:tab w:val="right" w:pos="142"/>
                <w:tab w:val="right" w:pos="284"/>
                <w:tab w:val="left" w:pos="2505"/>
                <w:tab w:val="right" w:pos="8280"/>
              </w:tabs>
              <w:spacing w:line="360" w:lineRule="auto"/>
              <w:ind w:left="0" w:right="-148" w:firstLine="0"/>
              <w:jc w:val="center"/>
              <w:rPr>
                <w:b/>
                <w:bCs/>
              </w:rPr>
            </w:pPr>
            <w:r w:rsidRPr="007E66E5">
              <w:rPr>
                <w:b/>
                <w:bCs/>
              </w:rPr>
              <w:t>Description</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 xml:space="preserve">A0 </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no change or further loss</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 xml:space="preserve">A1 </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1-24% regrowth</w:t>
            </w:r>
            <w:r>
              <w:t>,</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 xml:space="preserve">A2 </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25-49% regrowth</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A3</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50-74% regrowth</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 xml:space="preserve">A4 </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75-99% regrowth</w:t>
            </w:r>
          </w:p>
        </w:tc>
      </w:tr>
      <w:tr w:rsidR="00CE320E" w:rsidTr="00A619A9">
        <w:tc>
          <w:tcPr>
            <w:tcW w:w="2442"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t xml:space="preserve">A5 </w:t>
            </w:r>
          </w:p>
        </w:tc>
        <w:tc>
          <w:tcPr>
            <w:tcW w:w="5726" w:type="dxa"/>
          </w:tcPr>
          <w:p w:rsidR="00CE320E" w:rsidRDefault="00CE320E" w:rsidP="00A619A9">
            <w:pPr>
              <w:tabs>
                <w:tab w:val="right" w:pos="142"/>
                <w:tab w:val="right" w:pos="284"/>
                <w:tab w:val="left" w:pos="2505"/>
                <w:tab w:val="right" w:pos="8280"/>
              </w:tabs>
              <w:spacing w:line="360" w:lineRule="auto"/>
              <w:ind w:right="-148" w:firstLine="0"/>
              <w:rPr>
                <w:rFonts w:cs="PT Bold Heading"/>
                <w:iCs/>
              </w:rPr>
            </w:pPr>
            <w:r w:rsidRPr="00136D75">
              <w:t>100% regrowth</w:t>
            </w:r>
          </w:p>
        </w:tc>
      </w:tr>
    </w:tbl>
    <w:p w:rsidR="00CE320E" w:rsidRPr="00F3369A" w:rsidRDefault="00CE320E" w:rsidP="00CE320E">
      <w:pPr>
        <w:tabs>
          <w:tab w:val="right" w:pos="851"/>
          <w:tab w:val="right" w:pos="993"/>
        </w:tabs>
        <w:spacing w:line="360" w:lineRule="auto"/>
        <w:ind w:firstLine="0"/>
        <w:rPr>
          <w:rFonts w:asciiTheme="majorBidi" w:hAnsiTheme="majorBidi" w:cstheme="majorBidi"/>
          <w:iCs/>
        </w:rPr>
      </w:pPr>
      <w:r>
        <w:rPr>
          <w:rFonts w:asciiTheme="majorBidi" w:hAnsiTheme="majorBidi" w:cstheme="majorBidi"/>
          <w:b/>
          <w:bCs/>
          <w:iCs/>
        </w:rPr>
        <w:t xml:space="preserve">3.2. </w:t>
      </w:r>
      <w:r w:rsidRPr="00F3369A">
        <w:rPr>
          <w:rFonts w:asciiTheme="majorBidi" w:hAnsiTheme="majorBidi" w:cstheme="majorBidi"/>
          <w:b/>
          <w:bCs/>
          <w:iCs/>
          <w:u w:val="single"/>
        </w:rPr>
        <w:t>Treatment procedures:</w:t>
      </w:r>
    </w:p>
    <w:p w:rsidR="00CE320E" w:rsidRPr="00B82958" w:rsidRDefault="00CE320E" w:rsidP="00CE320E">
      <w:pPr>
        <w:ind w:firstLine="0"/>
        <w:rPr>
          <w:rFonts w:cs="PT Bold Heading"/>
          <w:iCs/>
        </w:rPr>
      </w:pPr>
      <w:r w:rsidRPr="00B82958">
        <w:rPr>
          <w:rFonts w:cs="PT Bold Heading"/>
          <w:iCs/>
        </w:rPr>
        <w:t xml:space="preserve">In this </w:t>
      </w:r>
      <w:r>
        <w:rPr>
          <w:rFonts w:cs="PT Bold Heading"/>
          <w:iCs/>
        </w:rPr>
        <w:t>study treatment protocol was</w:t>
      </w:r>
      <w:r w:rsidRPr="00B82958">
        <w:rPr>
          <w:rFonts w:cs="PT Bold Heading"/>
          <w:iCs/>
        </w:rPr>
        <w:t xml:space="preserve"> presented under the following heading:</w:t>
      </w:r>
    </w:p>
    <w:p w:rsidR="00CE320E" w:rsidRPr="009B55ED" w:rsidRDefault="00CE320E" w:rsidP="00CE320E">
      <w:pPr>
        <w:spacing w:line="360" w:lineRule="auto"/>
        <w:ind w:firstLine="0"/>
        <w:rPr>
          <w:b/>
          <w:bCs/>
        </w:rPr>
      </w:pPr>
      <w:r>
        <w:rPr>
          <w:b/>
          <w:bCs/>
        </w:rPr>
        <w:t xml:space="preserve">3.2 </w:t>
      </w:r>
      <w:r>
        <w:rPr>
          <w:b/>
          <w:bCs/>
          <w:vertAlign w:val="subscript"/>
        </w:rPr>
        <w:t xml:space="preserve">(a) </w:t>
      </w:r>
      <w:r w:rsidRPr="00F3369A">
        <w:rPr>
          <w:b/>
          <w:bCs/>
          <w:u w:val="single"/>
        </w:rPr>
        <w:t>Psoralen plus ultraviolet A application (PUVA) :</w:t>
      </w:r>
      <w:r w:rsidRPr="00F3369A">
        <w:rPr>
          <w:b/>
          <w:bCs/>
        </w:rPr>
        <w:t>(</w:t>
      </w:r>
      <w:r w:rsidRPr="00A61D56">
        <w:rPr>
          <w:b/>
          <w:bCs/>
        </w:rPr>
        <w:t xml:space="preserve"> Figure</w:t>
      </w:r>
      <w:r>
        <w:rPr>
          <w:b/>
          <w:bCs/>
        </w:rPr>
        <w:t>-9</w:t>
      </w:r>
      <w:r>
        <w:rPr>
          <w:b/>
          <w:bCs/>
          <w:vertAlign w:val="subscript"/>
        </w:rPr>
        <w:t>a,b,c</w:t>
      </w:r>
      <w:r w:rsidRPr="00A61D56">
        <w:rPr>
          <w:b/>
          <w:bCs/>
        </w:rPr>
        <w:t>)</w:t>
      </w:r>
    </w:p>
    <w:p w:rsidR="00CE320E" w:rsidRDefault="00CE320E" w:rsidP="00CE320E">
      <w:pPr>
        <w:pStyle w:val="ListParagraph"/>
        <w:numPr>
          <w:ilvl w:val="0"/>
          <w:numId w:val="12"/>
        </w:numPr>
        <w:spacing w:before="0" w:after="0" w:line="360" w:lineRule="auto"/>
      </w:pPr>
      <w:r>
        <w:t>The patient was checked carefully to make sure there were no contraindications.</w:t>
      </w:r>
    </w:p>
    <w:p w:rsidR="00CE320E" w:rsidRDefault="00CE320E" w:rsidP="00CE320E">
      <w:pPr>
        <w:pStyle w:val="ListParagraph"/>
        <w:numPr>
          <w:ilvl w:val="0"/>
          <w:numId w:val="12"/>
        </w:numPr>
        <w:spacing w:before="0" w:after="0" w:line="360" w:lineRule="auto"/>
      </w:pPr>
      <w:r>
        <w:t>Before treatment all patients were given their written informed consent for UV treatment.</w:t>
      </w:r>
    </w:p>
    <w:p w:rsidR="00CE320E" w:rsidRDefault="00CE320E" w:rsidP="00CE320E">
      <w:pPr>
        <w:pStyle w:val="ListParagraph"/>
        <w:numPr>
          <w:ilvl w:val="0"/>
          <w:numId w:val="12"/>
        </w:numPr>
        <w:spacing w:before="0" w:after="0" w:line="360" w:lineRule="auto"/>
      </w:pPr>
      <w:r>
        <w:t>The patient was placed in suitable position.</w:t>
      </w:r>
    </w:p>
    <w:p w:rsidR="00CE320E" w:rsidRDefault="00CE320E" w:rsidP="00CE320E">
      <w:pPr>
        <w:pStyle w:val="ListParagraph"/>
        <w:numPr>
          <w:ilvl w:val="0"/>
          <w:numId w:val="12"/>
        </w:numPr>
        <w:spacing w:before="0" w:after="0" w:line="360" w:lineRule="auto"/>
      </w:pPr>
      <w:r>
        <w:t>The dose of UVA light wa</w:t>
      </w:r>
      <w:r w:rsidRPr="00E249FC">
        <w:t>s measured in joule</w:t>
      </w:r>
      <w:r>
        <w:t>s per square centimeter, which wa</w:t>
      </w:r>
      <w:r w:rsidRPr="00E249FC">
        <w:t>s an amount</w:t>
      </w:r>
      <w:r>
        <w:t xml:space="preserve"> of energy, and this wa</w:t>
      </w:r>
      <w:r w:rsidRPr="00E249FC">
        <w:t>s translated into a certain number of minutes of treatment.  The output</w:t>
      </w:r>
      <w:r>
        <w:t xml:space="preserve"> of the treatment units varied</w:t>
      </w:r>
      <w:r w:rsidRPr="00E249FC">
        <w:t xml:space="preserve"> over time and different units emit different </w:t>
      </w:r>
      <w:r w:rsidRPr="00E249FC">
        <w:lastRenderedPageBreak/>
        <w:t xml:space="preserve">amounts of energy.  Therefore, </w:t>
      </w:r>
      <w:r>
        <w:t>even if your dose of UVA light wa</w:t>
      </w:r>
      <w:r w:rsidRPr="00E249FC">
        <w:t xml:space="preserve">s constant, the time </w:t>
      </w:r>
      <w:r>
        <w:t xml:space="preserve">of </w:t>
      </w:r>
      <w:r w:rsidRPr="00E249FC">
        <w:t>treatment</w:t>
      </w:r>
      <w:r>
        <w:t xml:space="preserve"> sessions varied from day to day.</w:t>
      </w:r>
    </w:p>
    <w:p w:rsidR="00CE320E" w:rsidRDefault="00CE320E" w:rsidP="00CE320E">
      <w:pPr>
        <w:pStyle w:val="ListParagraph"/>
        <w:numPr>
          <w:ilvl w:val="0"/>
          <w:numId w:val="12"/>
        </w:numPr>
        <w:spacing w:before="0" w:after="0" w:line="360" w:lineRule="auto"/>
      </w:pPr>
      <w:r>
        <w:rPr>
          <w:lang w:bidi="ar-IQ"/>
        </w:rPr>
        <w:t>S</w:t>
      </w:r>
      <w:r w:rsidRPr="00236559">
        <w:rPr>
          <w:lang w:bidi="ar-IQ"/>
        </w:rPr>
        <w:t>tarting therapy with</w:t>
      </w:r>
      <w:r w:rsidRPr="00B82958">
        <w:t xml:space="preserve">8-methoxypsoralen (8-MOP) </w:t>
      </w:r>
      <w:r>
        <w:rPr>
          <w:lang w:bidi="ar-IQ"/>
        </w:rPr>
        <w:t>(Ultramedanine) topical.  After 20</w:t>
      </w:r>
      <w:r w:rsidRPr="00236559">
        <w:rPr>
          <w:lang w:bidi="ar-IQ"/>
        </w:rPr>
        <w:t xml:space="preserve"> minutes of topical psoralen, the patients were instructed to</w:t>
      </w:r>
      <w:r>
        <w:rPr>
          <w:lang w:bidi="ar-IQ"/>
        </w:rPr>
        <w:t xml:space="preserve"> sit under UVA lamp </w:t>
      </w:r>
      <w:r w:rsidRPr="00236559">
        <w:rPr>
          <w:lang w:bidi="ar-IQ"/>
        </w:rPr>
        <w:t>and he\she should we</w:t>
      </w:r>
      <w:r>
        <w:rPr>
          <w:lang w:bidi="ar-IQ"/>
        </w:rPr>
        <w:t>ar</w:t>
      </w:r>
      <w:r w:rsidRPr="00236559">
        <w:rPr>
          <w:lang w:bidi="ar-IQ"/>
        </w:rPr>
        <w:t xml:space="preserve"> goggles. </w:t>
      </w:r>
    </w:p>
    <w:p w:rsidR="00CE320E" w:rsidRDefault="00CE320E" w:rsidP="00CE320E">
      <w:pPr>
        <w:pStyle w:val="ListParagraph"/>
        <w:numPr>
          <w:ilvl w:val="0"/>
          <w:numId w:val="12"/>
        </w:numPr>
        <w:spacing w:before="0" w:after="0" w:line="360" w:lineRule="auto"/>
      </w:pPr>
      <w:r w:rsidRPr="00236559">
        <w:rPr>
          <w:lang w:bidi="ar-IQ"/>
        </w:rPr>
        <w:t>The treatment given 3 times\week (every other day). First day</w:t>
      </w:r>
      <w:r>
        <w:rPr>
          <w:lang w:bidi="ar-IQ"/>
        </w:rPr>
        <w:t xml:space="preserve"> of treatment was exposed for 3 </w:t>
      </w:r>
      <w:r w:rsidRPr="00236559">
        <w:rPr>
          <w:lang w:bidi="ar-IQ"/>
        </w:rPr>
        <w:t xml:space="preserve">minutes, and then increased to </w:t>
      </w:r>
      <w:r>
        <w:rPr>
          <w:lang w:bidi="ar-IQ"/>
        </w:rPr>
        <w:t>6</w:t>
      </w:r>
      <w:r w:rsidRPr="00236559">
        <w:rPr>
          <w:lang w:bidi="ar-IQ"/>
        </w:rPr>
        <w:t xml:space="preserve"> minutes at the second session, </w:t>
      </w:r>
      <w:r>
        <w:rPr>
          <w:lang w:bidi="ar-IQ"/>
        </w:rPr>
        <w:t xml:space="preserve">9 </w:t>
      </w:r>
      <w:r w:rsidRPr="00236559">
        <w:rPr>
          <w:lang w:bidi="ar-IQ"/>
        </w:rPr>
        <w:t xml:space="preserve">minutes at the third session, </w:t>
      </w:r>
      <w:r>
        <w:rPr>
          <w:lang w:bidi="ar-IQ"/>
        </w:rPr>
        <w:t>12</w:t>
      </w:r>
      <w:r w:rsidRPr="00236559">
        <w:rPr>
          <w:lang w:bidi="ar-IQ"/>
        </w:rPr>
        <w:t xml:space="preserve"> minutes at the fourth session, then continue on </w:t>
      </w:r>
      <w:r>
        <w:rPr>
          <w:lang w:bidi="ar-IQ"/>
        </w:rPr>
        <w:t xml:space="preserve">12 </w:t>
      </w:r>
      <w:r w:rsidRPr="00236559">
        <w:rPr>
          <w:lang w:bidi="ar-IQ"/>
        </w:rPr>
        <w:t xml:space="preserve">minutes for the rest of the session. </w:t>
      </w:r>
    </w:p>
    <w:p w:rsidR="00CE320E" w:rsidRDefault="00CE320E" w:rsidP="00CE320E">
      <w:pPr>
        <w:pStyle w:val="ListParagraph"/>
        <w:numPr>
          <w:ilvl w:val="0"/>
          <w:numId w:val="12"/>
        </w:numPr>
        <w:spacing w:before="0" w:after="0" w:line="360" w:lineRule="auto"/>
      </w:pPr>
      <w:r>
        <w:t>The patient was asked to not look to the lamps and special safety glasses were worn by the patient during the treatment.</w:t>
      </w:r>
    </w:p>
    <w:p w:rsidR="00CE320E" w:rsidRDefault="00CE320E" w:rsidP="00CE320E">
      <w:pPr>
        <w:pStyle w:val="ListParagraph"/>
        <w:numPr>
          <w:ilvl w:val="0"/>
          <w:numId w:val="12"/>
        </w:numPr>
        <w:spacing w:before="0" w:after="0" w:line="360" w:lineRule="auto"/>
      </w:pPr>
      <w:r>
        <w:t>Patient was asked to note the erythematic if marked or painful erythematic had occurred, therapy was stopped until erythematic relief, and then the session time was decreased to the previous level.</w:t>
      </w:r>
    </w:p>
    <w:p w:rsidR="00CE320E" w:rsidRPr="003D415F" w:rsidRDefault="00CE320E" w:rsidP="00CE320E">
      <w:pPr>
        <w:pStyle w:val="ListParagraph"/>
        <w:numPr>
          <w:ilvl w:val="0"/>
          <w:numId w:val="12"/>
        </w:numPr>
        <w:spacing w:before="0" w:after="0" w:line="360" w:lineRule="auto"/>
      </w:pPr>
      <w:r w:rsidRPr="00A9133C">
        <w:t xml:space="preserve">The dose and frequency of treatments </w:t>
      </w:r>
      <w:r>
        <w:t xml:space="preserve">were </w:t>
      </w:r>
      <w:r w:rsidRPr="00A9133C">
        <w:t>gradually reduced once satisfactory clinical responses were achieved. The frequency</w:t>
      </w:r>
      <w:r>
        <w:t xml:space="preserve"> were </w:t>
      </w:r>
      <w:r w:rsidRPr="00A9133C">
        <w:t>reduced to twice per week when terminal hair regrowth</w:t>
      </w:r>
      <w:r>
        <w:t xml:space="preserve"> was </w:t>
      </w:r>
      <w:r w:rsidRPr="00A9133C">
        <w:t>seen with no further abnormal hair fall, then once per week, and ﬁna</w:t>
      </w:r>
      <w:r>
        <w:t xml:space="preserve">lly terminated when regrowth was </w:t>
      </w:r>
      <w:r w:rsidRPr="00A9133C">
        <w:t xml:space="preserve">maintained. </w:t>
      </w:r>
    </w:p>
    <w:p w:rsidR="00CE320E" w:rsidRDefault="00CE320E" w:rsidP="00CE320E">
      <w:pPr>
        <w:numPr>
          <w:ilvl w:val="0"/>
          <w:numId w:val="10"/>
        </w:numPr>
        <w:spacing w:before="0" w:after="0" w:line="360" w:lineRule="auto"/>
      </w:pPr>
      <w:r w:rsidRPr="00B82958">
        <w:t xml:space="preserve">The interval between </w:t>
      </w:r>
      <w:r>
        <w:t xml:space="preserve">topical psolaren and being exposed to light </w:t>
      </w:r>
    </w:p>
    <w:p w:rsidR="00CE320E" w:rsidRDefault="00CE320E" w:rsidP="00CE320E">
      <w:pPr>
        <w:pStyle w:val="ListParagraph"/>
        <w:spacing w:before="0" w:after="0" w:line="360" w:lineRule="auto"/>
        <w:ind w:firstLine="0"/>
      </w:pPr>
      <w:r>
        <w:t>was</w:t>
      </w:r>
      <w:r w:rsidRPr="00B82958">
        <w:t xml:space="preserve"> also held constant because peak lev</w:t>
      </w:r>
      <w:r>
        <w:t>els of psoralen in the skin.</w:t>
      </w:r>
    </w:p>
    <w:p w:rsidR="00CE320E" w:rsidRDefault="00CE320E" w:rsidP="00CE320E">
      <w:pPr>
        <w:spacing w:before="0" w:after="0" w:line="360" w:lineRule="auto"/>
        <w:ind w:firstLine="0"/>
        <w:jc w:val="center"/>
      </w:pPr>
      <w:r>
        <w:rPr>
          <w:noProof/>
        </w:rPr>
        <w:lastRenderedPageBreak/>
        <w:drawing>
          <wp:inline distT="0" distB="0" distL="0" distR="0">
            <wp:extent cx="3068394" cy="1968649"/>
            <wp:effectExtent l="19050" t="0" r="0" b="0"/>
            <wp:docPr id="51" name="Picture 20" descr="C:\Users\emad\AppData\Local\Microsoft\Windows\Temporary Internet Files\Content.Word\2013120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ad\AppData\Local\Microsoft\Windows\Temporary Internet Files\Content.Word\20131203505.jpg"/>
                    <pic:cNvPicPr>
                      <a:picLocks noChangeAspect="1" noChangeArrowheads="1"/>
                    </pic:cNvPicPr>
                  </pic:nvPicPr>
                  <pic:blipFill>
                    <a:blip r:embed="rId50" cstate="print"/>
                    <a:srcRect/>
                    <a:stretch>
                      <a:fillRect/>
                    </a:stretch>
                  </pic:blipFill>
                  <pic:spPr bwMode="auto">
                    <a:xfrm>
                      <a:off x="0" y="0"/>
                      <a:ext cx="3077034" cy="1974192"/>
                    </a:xfrm>
                    <a:prstGeom prst="rect">
                      <a:avLst/>
                    </a:prstGeom>
                    <a:noFill/>
                    <a:ln w="9525">
                      <a:noFill/>
                      <a:miter lim="800000"/>
                      <a:headEnd/>
                      <a:tailEnd/>
                    </a:ln>
                  </pic:spPr>
                </pic:pic>
              </a:graphicData>
            </a:graphic>
          </wp:inline>
        </w:drawing>
      </w:r>
    </w:p>
    <w:p w:rsidR="00CE320E" w:rsidRDefault="00CE320E" w:rsidP="00CE320E">
      <w:pPr>
        <w:spacing w:before="0" w:after="0" w:line="360" w:lineRule="auto"/>
        <w:ind w:firstLine="0"/>
        <w:jc w:val="both"/>
        <w:rPr>
          <w:noProof/>
        </w:rPr>
      </w:pPr>
      <w:r>
        <w:rPr>
          <w:b/>
          <w:bCs/>
        </w:rPr>
        <w:t>Fig.(9</w:t>
      </w:r>
      <w:r>
        <w:rPr>
          <w:b/>
          <w:bCs/>
          <w:vertAlign w:val="subscript"/>
        </w:rPr>
        <w:t>a</w:t>
      </w:r>
      <w:r>
        <w:rPr>
          <w:b/>
          <w:bCs/>
        </w:rPr>
        <w:t>):</w:t>
      </w:r>
      <w:r w:rsidRPr="00B8120A">
        <w:rPr>
          <w:b/>
          <w:bCs/>
        </w:rPr>
        <w:t xml:space="preserve">8-methoxypsoralen (8-MOP) </w:t>
      </w:r>
      <w:r w:rsidRPr="00B8120A">
        <w:rPr>
          <w:b/>
          <w:bCs/>
          <w:lang w:bidi="ar-IQ"/>
        </w:rPr>
        <w:t>(Ultramedanine)</w:t>
      </w:r>
      <w:r w:rsidRPr="00B8120A">
        <w:rPr>
          <w:b/>
          <w:bCs/>
          <w:noProof/>
        </w:rPr>
        <w:t xml:space="preserve"> Psolaren.</w:t>
      </w:r>
    </w:p>
    <w:p w:rsidR="00CE320E" w:rsidRDefault="00CE320E" w:rsidP="00CE320E">
      <w:pPr>
        <w:spacing w:before="0" w:after="0" w:line="360" w:lineRule="auto"/>
        <w:ind w:firstLine="0"/>
        <w:jc w:val="left"/>
        <w:rPr>
          <w:noProof/>
        </w:rPr>
      </w:pPr>
      <w:r>
        <w:rPr>
          <w:noProof/>
        </w:rPr>
        <w:drawing>
          <wp:inline distT="0" distB="0" distL="0" distR="0">
            <wp:extent cx="2207783" cy="2334410"/>
            <wp:effectExtent l="19050" t="0" r="2017" b="0"/>
            <wp:docPr id="52" name="Picture 12" descr="E:\6 2013\صور المرضى + chapter 3+ results بعد الاضافه ,والتعديل\201312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6 2013\صور المرضى + chapter 3+ results بعد الاضافه ,والتعديل\20131218517.jpg"/>
                    <pic:cNvPicPr>
                      <a:picLocks noChangeAspect="1" noChangeArrowheads="1"/>
                    </pic:cNvPicPr>
                  </pic:nvPicPr>
                  <pic:blipFill>
                    <a:blip r:embed="rId51" cstate="print"/>
                    <a:srcRect/>
                    <a:stretch>
                      <a:fillRect/>
                    </a:stretch>
                  </pic:blipFill>
                  <pic:spPr bwMode="auto">
                    <a:xfrm>
                      <a:off x="0" y="0"/>
                      <a:ext cx="2213091" cy="2340022"/>
                    </a:xfrm>
                    <a:prstGeom prst="rect">
                      <a:avLst/>
                    </a:prstGeom>
                    <a:noFill/>
                    <a:ln w="9525">
                      <a:noFill/>
                      <a:miter lim="800000"/>
                      <a:headEnd/>
                      <a:tailEnd/>
                    </a:ln>
                  </pic:spPr>
                </pic:pic>
              </a:graphicData>
            </a:graphic>
          </wp:inline>
        </w:drawing>
      </w:r>
      <w:r>
        <w:rPr>
          <w:noProof/>
        </w:rPr>
        <w:t xml:space="preserve">         </w:t>
      </w:r>
      <w:r>
        <w:rPr>
          <w:b/>
          <w:bCs/>
          <w:noProof/>
        </w:rPr>
        <w:t xml:space="preserve">       </w:t>
      </w:r>
      <w:r w:rsidRPr="00161BA0">
        <w:rPr>
          <w:b/>
          <w:bCs/>
          <w:noProof/>
        </w:rPr>
        <w:drawing>
          <wp:inline distT="0" distB="0" distL="0" distR="0">
            <wp:extent cx="2213610" cy="2398955"/>
            <wp:effectExtent l="19050" t="0" r="0" b="0"/>
            <wp:docPr id="53" name="Picture 8" descr="C:\Users\emad\AppData\Local\Microsoft\Windows\Temporary Internet Files\Content.Word\2013121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ad\AppData\Local\Microsoft\Windows\Temporary Internet Files\Content.Word\20131218522.jpg"/>
                    <pic:cNvPicPr>
                      <a:picLocks noChangeAspect="1" noChangeArrowheads="1"/>
                    </pic:cNvPicPr>
                  </pic:nvPicPr>
                  <pic:blipFill>
                    <a:blip r:embed="rId52" cstate="print"/>
                    <a:srcRect/>
                    <a:stretch>
                      <a:fillRect/>
                    </a:stretch>
                  </pic:blipFill>
                  <pic:spPr bwMode="auto">
                    <a:xfrm>
                      <a:off x="0" y="0"/>
                      <a:ext cx="2218976" cy="2404770"/>
                    </a:xfrm>
                    <a:prstGeom prst="rect">
                      <a:avLst/>
                    </a:prstGeom>
                    <a:noFill/>
                    <a:ln w="9525">
                      <a:noFill/>
                      <a:miter lim="800000"/>
                      <a:headEnd/>
                      <a:tailEnd/>
                    </a:ln>
                  </pic:spPr>
                </pic:pic>
              </a:graphicData>
            </a:graphic>
          </wp:inline>
        </w:drawing>
      </w:r>
    </w:p>
    <w:p w:rsidR="00CE320E" w:rsidRPr="00B8120A" w:rsidRDefault="00CE320E" w:rsidP="00CE320E">
      <w:pPr>
        <w:spacing w:before="0" w:after="0" w:line="360" w:lineRule="auto"/>
        <w:ind w:firstLine="0"/>
        <w:jc w:val="both"/>
        <w:rPr>
          <w:b/>
          <w:bCs/>
        </w:rPr>
      </w:pPr>
      <w:r>
        <w:rPr>
          <w:b/>
          <w:bCs/>
        </w:rPr>
        <w:t>Fig.(</w:t>
      </w:r>
      <w:r w:rsidRPr="00B8120A">
        <w:rPr>
          <w:b/>
          <w:bCs/>
        </w:rPr>
        <w:t>9</w:t>
      </w:r>
      <w:r w:rsidRPr="00B8120A">
        <w:rPr>
          <w:b/>
          <w:bCs/>
          <w:vertAlign w:val="subscript"/>
        </w:rPr>
        <w:t>b,c</w:t>
      </w:r>
      <w:r w:rsidRPr="00B8120A">
        <w:rPr>
          <w:b/>
          <w:bCs/>
        </w:rPr>
        <w:t>)</w:t>
      </w:r>
      <w:r w:rsidRPr="00B8120A">
        <w:rPr>
          <w:b/>
          <w:bCs/>
          <w:noProof/>
        </w:rPr>
        <w:t>:</w:t>
      </w:r>
      <w:r>
        <w:rPr>
          <w:noProof/>
        </w:rPr>
        <w:t xml:space="preserve"> </w:t>
      </w:r>
      <w:r w:rsidRPr="00B8120A">
        <w:rPr>
          <w:b/>
          <w:bCs/>
          <w:noProof/>
        </w:rPr>
        <w:t xml:space="preserve">Psolaren plus ultraviolet A </w:t>
      </w:r>
      <w:r w:rsidRPr="00B8120A">
        <w:rPr>
          <w:b/>
          <w:bCs/>
        </w:rPr>
        <w:t xml:space="preserve">application procedures. </w:t>
      </w:r>
    </w:p>
    <w:p w:rsidR="00CE320E" w:rsidRPr="00B8120A" w:rsidRDefault="00CE320E" w:rsidP="00CE320E">
      <w:pPr>
        <w:spacing w:before="0" w:after="0" w:line="360" w:lineRule="auto"/>
        <w:ind w:firstLine="0"/>
        <w:rPr>
          <w:b/>
          <w:bCs/>
        </w:rPr>
      </w:pPr>
    </w:p>
    <w:p w:rsidR="00CE320E" w:rsidRPr="00F3369A" w:rsidRDefault="00CE320E" w:rsidP="00CE320E">
      <w:pPr>
        <w:spacing w:before="0" w:after="0" w:line="360" w:lineRule="auto"/>
        <w:ind w:firstLine="0"/>
        <w:rPr>
          <w:b/>
          <w:bCs/>
          <w:lang w:bidi="ar-EG"/>
        </w:rPr>
      </w:pPr>
      <w:r>
        <w:rPr>
          <w:b/>
          <w:bCs/>
        </w:rPr>
        <w:t xml:space="preserve">3.2 </w:t>
      </w:r>
      <w:r>
        <w:rPr>
          <w:b/>
          <w:bCs/>
          <w:vertAlign w:val="subscript"/>
        </w:rPr>
        <w:t xml:space="preserve">(b) </w:t>
      </w:r>
      <w:r w:rsidRPr="00F3369A">
        <w:rPr>
          <w:b/>
          <w:bCs/>
          <w:u w:val="single"/>
          <w:lang w:bidi="ar-EG"/>
        </w:rPr>
        <w:t>NB UVB Application:</w:t>
      </w:r>
    </w:p>
    <w:p w:rsidR="00CE320E" w:rsidRDefault="00CE320E" w:rsidP="00CE320E">
      <w:pPr>
        <w:spacing w:before="0" w:after="0" w:line="360" w:lineRule="auto"/>
        <w:ind w:left="360" w:firstLine="0"/>
        <w:rPr>
          <w:b/>
          <w:bCs/>
        </w:rPr>
      </w:pPr>
      <w:r>
        <w:rPr>
          <w:b/>
          <w:bCs/>
        </w:rPr>
        <w:t>VE</w:t>
      </w:r>
      <w:r w:rsidRPr="001929EE">
        <w:rPr>
          <w:b/>
          <w:bCs/>
        </w:rPr>
        <w:t xml:space="preserve">RRIE ETQUARTZ EMILY 98 ABRP </w:t>
      </w:r>
      <w:r>
        <w:rPr>
          <w:b/>
          <w:bCs/>
        </w:rPr>
        <w:t>64 (UV cabinet) (Figure-10)</w:t>
      </w:r>
    </w:p>
    <w:p w:rsidR="00CE320E" w:rsidRPr="004D0F31" w:rsidRDefault="00CE320E" w:rsidP="00CE320E">
      <w:pPr>
        <w:pStyle w:val="ListParagraph"/>
        <w:numPr>
          <w:ilvl w:val="0"/>
          <w:numId w:val="10"/>
        </w:numPr>
        <w:spacing w:before="0" w:after="0" w:line="360" w:lineRule="auto"/>
        <w:rPr>
          <w:b/>
          <w:bCs/>
        </w:rPr>
      </w:pPr>
      <w:r>
        <w:t>Before the beginning of the treatment, the device safety measures were checked and the device was checked to be switched off.</w:t>
      </w:r>
    </w:p>
    <w:p w:rsidR="00CE320E" w:rsidRPr="004D0F31" w:rsidRDefault="00CE320E" w:rsidP="00CE320E">
      <w:pPr>
        <w:pStyle w:val="ListParagraph"/>
        <w:numPr>
          <w:ilvl w:val="0"/>
          <w:numId w:val="10"/>
        </w:numPr>
        <w:spacing w:before="0" w:after="0" w:line="360" w:lineRule="auto"/>
        <w:rPr>
          <w:b/>
          <w:bCs/>
        </w:rPr>
      </w:pPr>
      <w:r>
        <w:t>Then the appropriate time was selected (started by 3 minutes</w:t>
      </w:r>
      <w:r>
        <w:rPr>
          <w:rFonts w:hint="cs"/>
          <w:rtl/>
          <w:lang w:bidi="ar-EG"/>
        </w:rPr>
        <w:t>/</w:t>
      </w:r>
      <w:r w:rsidRPr="00C124F1">
        <w:rPr>
          <w:lang w:bidi="ar-EG"/>
        </w:rPr>
        <w:t>s</w:t>
      </w:r>
      <w:r w:rsidRPr="00C124F1">
        <w:t>ession</w:t>
      </w:r>
      <w:r>
        <w:t xml:space="preserve"> </w:t>
      </w:r>
      <w:r w:rsidRPr="00C124F1">
        <w:t>and</w:t>
      </w:r>
      <w:r>
        <w:t xml:space="preserve"> increased the time gradually with the treatment progress depending on how the patient tolerated the last treatment).</w:t>
      </w:r>
    </w:p>
    <w:p w:rsidR="00CE320E" w:rsidRPr="004D0F31" w:rsidRDefault="00CE320E" w:rsidP="00CE320E">
      <w:pPr>
        <w:pStyle w:val="ListParagraph"/>
        <w:numPr>
          <w:ilvl w:val="0"/>
          <w:numId w:val="10"/>
        </w:numPr>
        <w:spacing w:before="0" w:after="0" w:line="360" w:lineRule="auto"/>
        <w:rPr>
          <w:b/>
          <w:bCs/>
        </w:rPr>
      </w:pPr>
      <w:r>
        <w:lastRenderedPageBreak/>
        <w:t>Before treatment all patients were given their written informed consent for UV treatment</w:t>
      </w:r>
    </w:p>
    <w:p w:rsidR="00CE320E" w:rsidRPr="002C2F12" w:rsidRDefault="00CE320E" w:rsidP="00CE320E">
      <w:pPr>
        <w:pStyle w:val="ListParagraph"/>
        <w:numPr>
          <w:ilvl w:val="0"/>
          <w:numId w:val="10"/>
        </w:numPr>
        <w:spacing w:before="0" w:after="0" w:line="360" w:lineRule="auto"/>
        <w:rPr>
          <w:b/>
          <w:bCs/>
        </w:rPr>
      </w:pPr>
      <w:r>
        <w:t xml:space="preserve">The patient was checked carefully to make sure there were no contraindication </w:t>
      </w:r>
    </w:p>
    <w:p w:rsidR="00CE320E" w:rsidRPr="002C2F12" w:rsidRDefault="00CE320E" w:rsidP="00CE320E">
      <w:pPr>
        <w:pStyle w:val="ListParagraph"/>
        <w:numPr>
          <w:ilvl w:val="0"/>
          <w:numId w:val="10"/>
        </w:numPr>
        <w:spacing w:before="0" w:after="0" w:line="360" w:lineRule="auto"/>
        <w:rPr>
          <w:b/>
          <w:bCs/>
        </w:rPr>
      </w:pPr>
      <w:r>
        <w:t xml:space="preserve">The non treated areas were protected from UVR exposure. </w:t>
      </w:r>
    </w:p>
    <w:p w:rsidR="00CE320E" w:rsidRPr="002C2F12" w:rsidRDefault="00CE320E" w:rsidP="00CE320E">
      <w:pPr>
        <w:pStyle w:val="ListParagraph"/>
        <w:numPr>
          <w:ilvl w:val="0"/>
          <w:numId w:val="10"/>
        </w:numPr>
        <w:spacing w:before="0" w:after="0" w:line="360" w:lineRule="auto"/>
        <w:rPr>
          <w:b/>
          <w:bCs/>
        </w:rPr>
      </w:pPr>
      <w:r>
        <w:t>The patient was placed in suitable position.</w:t>
      </w:r>
    </w:p>
    <w:p w:rsidR="00CE320E" w:rsidRPr="002C2F12" w:rsidRDefault="00CE320E" w:rsidP="00CE320E">
      <w:pPr>
        <w:pStyle w:val="ListParagraph"/>
        <w:numPr>
          <w:ilvl w:val="0"/>
          <w:numId w:val="10"/>
        </w:numPr>
        <w:spacing w:before="0" w:after="0" w:line="360" w:lineRule="auto"/>
        <w:rPr>
          <w:b/>
          <w:bCs/>
        </w:rPr>
      </w:pPr>
      <w:r>
        <w:t>The patient was asked to not look to the lamps and special safety glasses were worn by the patient during the treatment.</w:t>
      </w:r>
    </w:p>
    <w:p w:rsidR="00CE320E" w:rsidRDefault="00CE320E" w:rsidP="00CE320E">
      <w:pPr>
        <w:pStyle w:val="ListParagraph"/>
        <w:numPr>
          <w:ilvl w:val="0"/>
          <w:numId w:val="13"/>
        </w:numPr>
        <w:spacing w:before="0" w:after="0" w:line="360" w:lineRule="auto"/>
      </w:pPr>
      <w:r>
        <w:t>The cabinet door was closed and the patient was asked to pull both grips inside the device.</w:t>
      </w:r>
    </w:p>
    <w:p w:rsidR="00CE320E" w:rsidRDefault="00CE320E" w:rsidP="00CE320E">
      <w:pPr>
        <w:pStyle w:val="ListParagraph"/>
        <w:numPr>
          <w:ilvl w:val="0"/>
          <w:numId w:val="13"/>
        </w:numPr>
        <w:spacing w:before="0" w:after="0" w:line="360" w:lineRule="auto"/>
      </w:pPr>
      <w:r>
        <w:t>Switch on the device.</w:t>
      </w:r>
    </w:p>
    <w:p w:rsidR="00CE320E" w:rsidRDefault="00CE320E" w:rsidP="00CE320E">
      <w:pPr>
        <w:pStyle w:val="ListParagraph"/>
        <w:numPr>
          <w:ilvl w:val="0"/>
          <w:numId w:val="13"/>
        </w:numPr>
        <w:spacing w:before="0" w:after="0" w:line="360" w:lineRule="auto"/>
      </w:pPr>
      <w:r>
        <w:t>Programming NB UVB session was done through:</w:t>
      </w:r>
    </w:p>
    <w:p w:rsidR="00CE320E" w:rsidRDefault="00CE320E" w:rsidP="00CE320E">
      <w:pPr>
        <w:spacing w:before="0" w:after="0" w:line="360" w:lineRule="auto"/>
        <w:ind w:left="720" w:firstLine="0"/>
      </w:pPr>
      <w:r>
        <w:t>- Selection the programming mode (the time mode) was done through pressing the E</w:t>
      </w:r>
      <w:r>
        <w:rPr>
          <w:rFonts w:hint="cs"/>
          <w:rtl/>
          <w:lang w:bidi="ar-EG"/>
        </w:rPr>
        <w:t>/</w:t>
      </w:r>
      <w:r>
        <w:t>T key one time.</w:t>
      </w:r>
    </w:p>
    <w:p w:rsidR="00CE320E" w:rsidRDefault="00CE320E" w:rsidP="00CE320E">
      <w:pPr>
        <w:spacing w:before="0" w:after="0" w:line="360" w:lineRule="auto"/>
        <w:ind w:left="720" w:firstLine="0"/>
      </w:pPr>
      <w:r>
        <w:t>- Selection of type of tube used was done through pressing UVB   key then (V) key was pressed to confirm the selection of this type of tube.</w:t>
      </w:r>
    </w:p>
    <w:p w:rsidR="00CE320E" w:rsidRDefault="00CE320E" w:rsidP="00CE320E">
      <w:pPr>
        <w:spacing w:before="0" w:after="0" w:line="360" w:lineRule="auto"/>
        <w:ind w:left="720" w:firstLine="0"/>
      </w:pPr>
      <w:r>
        <w:t>- Set point entry was done by entering the desired time (starting time was 3 minutes</w:t>
      </w:r>
      <w:r>
        <w:rPr>
          <w:rFonts w:hint="cs"/>
          <w:rtl/>
          <w:lang w:bidi="ar-EG"/>
        </w:rPr>
        <w:t>/</w:t>
      </w:r>
      <w:r>
        <w:t>session) then (V) key was pressed to confirm the selection of set point entry. The time was increased gradually with the progression of the treatment according to the patient tolerance.</w:t>
      </w:r>
    </w:p>
    <w:p w:rsidR="00CE320E" w:rsidRDefault="00CE320E" w:rsidP="00CE320E">
      <w:pPr>
        <w:pStyle w:val="ListParagraph"/>
        <w:numPr>
          <w:ilvl w:val="0"/>
          <w:numId w:val="13"/>
        </w:numPr>
        <w:spacing w:before="0" w:after="0" w:line="360" w:lineRule="auto"/>
      </w:pPr>
      <w:r w:rsidRPr="00236559">
        <w:rPr>
          <w:lang w:bidi="ar-IQ"/>
        </w:rPr>
        <w:t>First day</w:t>
      </w:r>
      <w:r>
        <w:rPr>
          <w:lang w:bidi="ar-IQ"/>
        </w:rPr>
        <w:t xml:space="preserve"> of treatment was exposed for 3 </w:t>
      </w:r>
      <w:r w:rsidRPr="00236559">
        <w:rPr>
          <w:lang w:bidi="ar-IQ"/>
        </w:rPr>
        <w:t xml:space="preserve">minutes, and then increased to </w:t>
      </w:r>
      <w:r>
        <w:rPr>
          <w:lang w:bidi="ar-IQ"/>
        </w:rPr>
        <w:t>6</w:t>
      </w:r>
      <w:r w:rsidRPr="00236559">
        <w:rPr>
          <w:lang w:bidi="ar-IQ"/>
        </w:rPr>
        <w:t xml:space="preserve"> minutes at the second session, </w:t>
      </w:r>
      <w:r>
        <w:rPr>
          <w:lang w:bidi="ar-IQ"/>
        </w:rPr>
        <w:t xml:space="preserve">9 </w:t>
      </w:r>
      <w:r w:rsidRPr="00236559">
        <w:rPr>
          <w:lang w:bidi="ar-IQ"/>
        </w:rPr>
        <w:t xml:space="preserve">minutes at the third session, </w:t>
      </w:r>
      <w:r>
        <w:rPr>
          <w:lang w:bidi="ar-IQ"/>
        </w:rPr>
        <w:t>12</w:t>
      </w:r>
      <w:r w:rsidRPr="00236559">
        <w:rPr>
          <w:lang w:bidi="ar-IQ"/>
        </w:rPr>
        <w:t xml:space="preserve"> minutes at the fourth session, then continue on </w:t>
      </w:r>
      <w:r>
        <w:rPr>
          <w:lang w:bidi="ar-IQ"/>
        </w:rPr>
        <w:t xml:space="preserve">12 </w:t>
      </w:r>
      <w:r w:rsidRPr="00236559">
        <w:rPr>
          <w:lang w:bidi="ar-IQ"/>
        </w:rPr>
        <w:t xml:space="preserve">minutes for the rest of the session. </w:t>
      </w:r>
    </w:p>
    <w:p w:rsidR="00CE320E" w:rsidRDefault="00CE320E" w:rsidP="00CE320E">
      <w:pPr>
        <w:pStyle w:val="ListParagraph"/>
        <w:numPr>
          <w:ilvl w:val="0"/>
          <w:numId w:val="13"/>
        </w:numPr>
        <w:spacing w:before="0" w:after="0" w:line="360" w:lineRule="auto"/>
      </w:pPr>
      <w:r>
        <w:t>Start key was pressed to begin the session.</w:t>
      </w:r>
    </w:p>
    <w:p w:rsidR="00CE320E" w:rsidRDefault="00CE320E" w:rsidP="00CE320E">
      <w:pPr>
        <w:pStyle w:val="ListParagraph"/>
        <w:numPr>
          <w:ilvl w:val="0"/>
          <w:numId w:val="13"/>
        </w:numPr>
        <w:spacing w:before="0" w:after="0" w:line="360" w:lineRule="auto"/>
      </w:pPr>
      <w:r>
        <w:lastRenderedPageBreak/>
        <w:t>After the end of the treatment, the device was switched off, and the patient was allowed to come out and then the treated area was checked.</w:t>
      </w:r>
    </w:p>
    <w:p w:rsidR="00CE320E" w:rsidRDefault="00CE320E" w:rsidP="00CE320E">
      <w:pPr>
        <w:pStyle w:val="ListParagraph"/>
        <w:numPr>
          <w:ilvl w:val="0"/>
          <w:numId w:val="13"/>
        </w:numPr>
        <w:spacing w:before="0" w:after="0" w:line="360" w:lineRule="auto"/>
      </w:pPr>
      <w:r>
        <w:t>Patient was asked to note the erythematic if marked or painful erythematic had occurred, therapy was stopped until erythematic relief, and then the session time was decreased to the previous level.</w:t>
      </w:r>
    </w:p>
    <w:p w:rsidR="00CE320E" w:rsidRDefault="00CE320E" w:rsidP="00CE320E">
      <w:pPr>
        <w:pStyle w:val="ListParagraph"/>
        <w:numPr>
          <w:ilvl w:val="0"/>
          <w:numId w:val="13"/>
        </w:numPr>
      </w:pPr>
      <w:r w:rsidRPr="00A9133C">
        <w:t xml:space="preserve">The dose and frequency of treatments </w:t>
      </w:r>
      <w:r>
        <w:t>were 3 times</w:t>
      </w:r>
      <w:r>
        <w:rPr>
          <w:rFonts w:hint="cs"/>
          <w:rtl/>
          <w:lang w:bidi="ar-EG"/>
        </w:rPr>
        <w:t>/</w:t>
      </w:r>
      <w:r>
        <w:rPr>
          <w:lang w:bidi="ar-EG"/>
        </w:rPr>
        <w:t xml:space="preserve">week and then </w:t>
      </w:r>
      <w:r w:rsidRPr="00A9133C">
        <w:t>gradually reduced</w:t>
      </w:r>
      <w:r>
        <w:t xml:space="preserve"> </w:t>
      </w:r>
      <w:r w:rsidRPr="00A9133C">
        <w:t>once satisfactory clinical responses were achieved</w:t>
      </w:r>
      <w:r>
        <w:t xml:space="preserve">. </w:t>
      </w:r>
      <w:r w:rsidRPr="00A9133C">
        <w:t>The frequency</w:t>
      </w:r>
      <w:r>
        <w:t xml:space="preserve"> were </w:t>
      </w:r>
      <w:r w:rsidRPr="00A9133C">
        <w:t>reduced to twice per week when terminal hair regrowth</w:t>
      </w:r>
      <w:r>
        <w:t xml:space="preserve"> was </w:t>
      </w:r>
      <w:r w:rsidRPr="00A9133C">
        <w:t>seen with no further abnormal hair fall, then once per week, and ﬁna</w:t>
      </w:r>
      <w:r>
        <w:t>lly terminated when regrowth was maintained.</w:t>
      </w:r>
    </w:p>
    <w:p w:rsidR="00CE320E" w:rsidRDefault="00CE320E" w:rsidP="00CE320E"/>
    <w:p w:rsidR="00CE320E" w:rsidRDefault="00CE320E" w:rsidP="00CE320E"/>
    <w:p w:rsidR="00CE320E" w:rsidRDefault="00CE320E" w:rsidP="00CE320E"/>
    <w:p w:rsidR="00CE320E" w:rsidRDefault="00CE320E" w:rsidP="00CE320E"/>
    <w:p w:rsidR="00CE320E" w:rsidRDefault="00CE320E" w:rsidP="00CE320E"/>
    <w:p w:rsidR="00CE320E" w:rsidRDefault="00CE320E" w:rsidP="00CE320E"/>
    <w:p w:rsidR="00CE320E" w:rsidRDefault="00CE320E" w:rsidP="00CE320E"/>
    <w:p w:rsidR="00CE320E" w:rsidRPr="00F3369A" w:rsidRDefault="00CE320E" w:rsidP="00CE320E"/>
    <w:p w:rsidR="00CE320E" w:rsidRDefault="00CE320E" w:rsidP="00CE320E">
      <w:pPr>
        <w:spacing w:line="360" w:lineRule="auto"/>
        <w:ind w:firstLine="0"/>
        <w:jc w:val="center"/>
        <w:rPr>
          <w:b/>
          <w:bCs/>
        </w:rPr>
      </w:pPr>
    </w:p>
    <w:p w:rsidR="00CE320E" w:rsidRDefault="00CE320E" w:rsidP="00CE320E">
      <w:pPr>
        <w:spacing w:line="360" w:lineRule="auto"/>
        <w:ind w:firstLine="0"/>
        <w:jc w:val="center"/>
        <w:rPr>
          <w:b/>
          <w:bCs/>
        </w:rPr>
      </w:pPr>
      <w:r>
        <w:rPr>
          <w:noProof/>
        </w:rPr>
        <w:lastRenderedPageBreak/>
        <w:drawing>
          <wp:inline distT="0" distB="0" distL="0" distR="0">
            <wp:extent cx="2503455" cy="1957892"/>
            <wp:effectExtent l="19050" t="0" r="0" b="0"/>
            <wp:docPr id="54" name="Picture 2" descr="C:\Users\emad\AppData\Local\Microsoft\Windows\Temporary Internet Files\Content.Word\2013102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ad\AppData\Local\Microsoft\Windows\Temporary Internet Files\Content.Word\20131020392.jpg"/>
                    <pic:cNvPicPr>
                      <a:picLocks noChangeAspect="1" noChangeArrowheads="1"/>
                    </pic:cNvPicPr>
                  </pic:nvPicPr>
                  <pic:blipFill>
                    <a:blip r:embed="rId53" cstate="print"/>
                    <a:srcRect/>
                    <a:stretch>
                      <a:fillRect/>
                    </a:stretch>
                  </pic:blipFill>
                  <pic:spPr bwMode="auto">
                    <a:xfrm>
                      <a:off x="0" y="0"/>
                      <a:ext cx="2515066" cy="1966973"/>
                    </a:xfrm>
                    <a:prstGeom prst="rect">
                      <a:avLst/>
                    </a:prstGeom>
                    <a:noFill/>
                    <a:ln w="9525">
                      <a:noFill/>
                      <a:miter lim="800000"/>
                      <a:headEnd/>
                      <a:tailEnd/>
                    </a:ln>
                  </pic:spPr>
                </pic:pic>
              </a:graphicData>
            </a:graphic>
          </wp:inline>
        </w:drawing>
      </w:r>
    </w:p>
    <w:p w:rsidR="00CE320E" w:rsidRDefault="00CE320E" w:rsidP="00CE320E">
      <w:pPr>
        <w:spacing w:before="0" w:after="0" w:line="360" w:lineRule="auto"/>
        <w:ind w:left="360" w:firstLine="0"/>
        <w:jc w:val="center"/>
      </w:pPr>
      <w:r>
        <w:rPr>
          <w:b/>
          <w:bCs/>
        </w:rPr>
        <w:t>Fig.(10</w:t>
      </w:r>
      <w:r>
        <w:rPr>
          <w:b/>
          <w:bCs/>
          <w:vertAlign w:val="subscript"/>
        </w:rPr>
        <w:t>a</w:t>
      </w:r>
      <w:r>
        <w:rPr>
          <w:b/>
          <w:bCs/>
        </w:rPr>
        <w:t>)</w:t>
      </w:r>
      <w:r>
        <w:t>:</w:t>
      </w:r>
      <w:r w:rsidRPr="00A43A93">
        <w:rPr>
          <w:b/>
          <w:bCs/>
        </w:rPr>
        <w:t>UV Cabinet.</w:t>
      </w:r>
    </w:p>
    <w:p w:rsidR="00CE320E" w:rsidRPr="00941734" w:rsidRDefault="00CE320E" w:rsidP="00CE320E">
      <w:pPr>
        <w:spacing w:before="0" w:after="0" w:line="360" w:lineRule="auto"/>
        <w:ind w:left="360" w:firstLine="0"/>
        <w:jc w:val="center"/>
        <w:rPr>
          <w:b/>
          <w:bCs/>
        </w:rPr>
      </w:pPr>
      <w:r w:rsidRPr="00941734">
        <w:rPr>
          <w:b/>
          <w:bCs/>
        </w:rPr>
        <w:t>NB UVB application procedure (preparatory and application phases)</w:t>
      </w:r>
      <w:r>
        <w:rPr>
          <w:b/>
          <w:bCs/>
        </w:rPr>
        <w:t>.</w:t>
      </w:r>
    </w:p>
    <w:p w:rsidR="00CE320E" w:rsidRPr="000F39D7" w:rsidRDefault="00CE320E" w:rsidP="00CE320E">
      <w:pPr>
        <w:spacing w:before="0" w:after="0" w:line="360" w:lineRule="auto"/>
        <w:ind w:left="360" w:firstLine="0"/>
        <w:jc w:val="left"/>
        <w:rPr>
          <w:b/>
          <w:bCs/>
        </w:rPr>
      </w:pPr>
      <w:r>
        <w:rPr>
          <w:noProof/>
        </w:rPr>
        <w:drawing>
          <wp:inline distT="0" distB="0" distL="0" distR="0">
            <wp:extent cx="2074689" cy="1984911"/>
            <wp:effectExtent l="19050" t="0" r="1761" b="0"/>
            <wp:docPr id="55" name="Picture 5" descr="C:\Users\ereny\AppData\Local\Microsoft\Windows\Temporary Internet Files\Content.Word\2013120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eny\AppData\Local\Microsoft\Windows\Temporary Internet Files\Content.Word\20131203480.jpg"/>
                    <pic:cNvPicPr>
                      <a:picLocks noChangeAspect="1" noChangeArrowheads="1"/>
                    </pic:cNvPicPr>
                  </pic:nvPicPr>
                  <pic:blipFill>
                    <a:blip r:embed="rId54" cstate="print"/>
                    <a:srcRect/>
                    <a:stretch>
                      <a:fillRect/>
                    </a:stretch>
                  </pic:blipFill>
                  <pic:spPr bwMode="auto">
                    <a:xfrm>
                      <a:off x="0" y="0"/>
                      <a:ext cx="2075852" cy="1986024"/>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71781" cy="1985254"/>
            <wp:effectExtent l="19050" t="0" r="4669" b="0"/>
            <wp:docPr id="56" name="Picture 2" descr="C:\Users\ereny\AppData\Local\Microsoft\Windows\Temporary Internet Files\Content.Word\201312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eny\AppData\Local\Microsoft\Windows\Temporary Internet Files\Content.Word\20131203482.jpg"/>
                    <pic:cNvPicPr>
                      <a:picLocks noChangeAspect="1" noChangeArrowheads="1"/>
                    </pic:cNvPicPr>
                  </pic:nvPicPr>
                  <pic:blipFill>
                    <a:blip r:embed="rId55" cstate="print"/>
                    <a:srcRect/>
                    <a:stretch>
                      <a:fillRect/>
                    </a:stretch>
                  </pic:blipFill>
                  <pic:spPr bwMode="auto">
                    <a:xfrm>
                      <a:off x="0" y="0"/>
                      <a:ext cx="2078019" cy="1991231"/>
                    </a:xfrm>
                    <a:prstGeom prst="rect">
                      <a:avLst/>
                    </a:prstGeom>
                    <a:noFill/>
                    <a:ln w="9525">
                      <a:noFill/>
                      <a:miter lim="800000"/>
                      <a:headEnd/>
                      <a:tailEnd/>
                    </a:ln>
                  </pic:spPr>
                </pic:pic>
              </a:graphicData>
            </a:graphic>
          </wp:inline>
        </w:drawing>
      </w:r>
    </w:p>
    <w:p w:rsidR="00CE320E" w:rsidRPr="004014CB" w:rsidRDefault="00CE320E" w:rsidP="00CE320E">
      <w:pPr>
        <w:spacing w:before="0" w:after="0" w:line="360" w:lineRule="auto"/>
        <w:ind w:firstLine="0"/>
        <w:jc w:val="center"/>
      </w:pPr>
      <w:r>
        <w:rPr>
          <w:b/>
          <w:bCs/>
        </w:rPr>
        <w:t>Fig.(10</w:t>
      </w:r>
      <w:r>
        <w:rPr>
          <w:b/>
          <w:bCs/>
          <w:vertAlign w:val="subscript"/>
        </w:rPr>
        <w:t>b,c</w:t>
      </w:r>
      <w:r>
        <w:rPr>
          <w:b/>
          <w:bCs/>
        </w:rPr>
        <w:t>)</w:t>
      </w:r>
      <w:r>
        <w:t xml:space="preserve">: </w:t>
      </w:r>
      <w:r w:rsidRPr="00660D53">
        <w:rPr>
          <w:b/>
          <w:bCs/>
        </w:rPr>
        <w:t>Step one:</w:t>
      </w:r>
      <w:r>
        <w:t xml:space="preserve"> Prepare patient before UV cabinet switch on.</w:t>
      </w:r>
    </w:p>
    <w:p w:rsidR="00CE320E" w:rsidRDefault="00CE320E" w:rsidP="00CE320E">
      <w:pPr>
        <w:ind w:firstLine="0"/>
        <w:jc w:val="both"/>
        <w:rPr>
          <w:b/>
          <w:bCs/>
        </w:rPr>
      </w:pPr>
      <w:r>
        <w:rPr>
          <w:noProof/>
        </w:rPr>
        <w:t xml:space="preserve">     </w:t>
      </w:r>
      <w:r>
        <w:rPr>
          <w:noProof/>
        </w:rPr>
        <w:drawing>
          <wp:inline distT="0" distB="0" distL="0" distR="0">
            <wp:extent cx="1984848" cy="2352236"/>
            <wp:effectExtent l="19050" t="0" r="0" b="0"/>
            <wp:docPr id="57" name="Picture 26" descr="C:\Users\emad\AppData\Local\Microsoft\Windows\Temporary Internet Files\Content.Word\2013120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mad\AppData\Local\Microsoft\Windows\Temporary Internet Files\Content.Word\20131203485.jpg"/>
                    <pic:cNvPicPr>
                      <a:picLocks noChangeAspect="1" noChangeArrowheads="1"/>
                    </pic:cNvPicPr>
                  </pic:nvPicPr>
                  <pic:blipFill>
                    <a:blip r:embed="rId56" cstate="print"/>
                    <a:srcRect/>
                    <a:stretch>
                      <a:fillRect/>
                    </a:stretch>
                  </pic:blipFill>
                  <pic:spPr bwMode="auto">
                    <a:xfrm>
                      <a:off x="0" y="0"/>
                      <a:ext cx="1984848" cy="235223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968135" cy="2362629"/>
            <wp:effectExtent l="19050" t="0" r="0" b="0"/>
            <wp:docPr id="58" name="Picture 32" descr="C:\Users\emad\AppData\Local\Microsoft\Windows\Temporary Internet Files\Content.Word\201312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mad\AppData\Local\Microsoft\Windows\Temporary Internet Files\Content.Word\20131203492.jpg"/>
                    <pic:cNvPicPr>
                      <a:picLocks noChangeAspect="1" noChangeArrowheads="1"/>
                    </pic:cNvPicPr>
                  </pic:nvPicPr>
                  <pic:blipFill>
                    <a:blip r:embed="rId57" cstate="print"/>
                    <a:srcRect/>
                    <a:stretch>
                      <a:fillRect/>
                    </a:stretch>
                  </pic:blipFill>
                  <pic:spPr bwMode="auto">
                    <a:xfrm>
                      <a:off x="0" y="0"/>
                      <a:ext cx="1971511" cy="2366682"/>
                    </a:xfrm>
                    <a:prstGeom prst="rect">
                      <a:avLst/>
                    </a:prstGeom>
                    <a:noFill/>
                    <a:ln w="9525">
                      <a:noFill/>
                      <a:miter lim="800000"/>
                      <a:headEnd/>
                      <a:tailEnd/>
                    </a:ln>
                  </pic:spPr>
                </pic:pic>
              </a:graphicData>
            </a:graphic>
          </wp:inline>
        </w:drawing>
      </w:r>
    </w:p>
    <w:p w:rsidR="00CE320E" w:rsidRDefault="00CE320E" w:rsidP="00CE320E">
      <w:pPr>
        <w:tabs>
          <w:tab w:val="left" w:leader="dot" w:pos="6084"/>
        </w:tabs>
        <w:spacing w:before="0" w:after="0"/>
        <w:ind w:firstLine="0"/>
        <w:jc w:val="center"/>
        <w:rPr>
          <w:rFonts w:cs="PT Bold Heading"/>
          <w:b/>
          <w:bCs/>
          <w:iCs/>
          <w:u w:val="single"/>
        </w:rPr>
      </w:pPr>
      <w:r>
        <w:rPr>
          <w:b/>
          <w:bCs/>
        </w:rPr>
        <w:t xml:space="preserve"> Fig.(10</w:t>
      </w:r>
      <w:r>
        <w:rPr>
          <w:b/>
          <w:bCs/>
          <w:vertAlign w:val="subscript"/>
        </w:rPr>
        <w:t>d, e</w:t>
      </w:r>
      <w:r>
        <w:rPr>
          <w:b/>
          <w:bCs/>
        </w:rPr>
        <w:t>)</w:t>
      </w:r>
      <w:r>
        <w:t xml:space="preserve">: </w:t>
      </w:r>
      <w:r w:rsidRPr="00660D53">
        <w:rPr>
          <w:b/>
          <w:bCs/>
        </w:rPr>
        <w:t>Step two:</w:t>
      </w:r>
      <w:r>
        <w:t xml:space="preserve"> Application of UV: Switch on UV cabinet, and then Switch off the cabinet and open the door.</w:t>
      </w:r>
    </w:p>
    <w:p w:rsidR="00CE320E" w:rsidRDefault="00CE320E" w:rsidP="00CE320E">
      <w:pPr>
        <w:spacing w:before="0" w:after="0" w:line="360" w:lineRule="auto"/>
        <w:ind w:firstLine="0"/>
        <w:jc w:val="left"/>
        <w:rPr>
          <w:rFonts w:cs="PT Bold Heading"/>
          <w:b/>
          <w:bCs/>
          <w:iCs/>
          <w:u w:val="single"/>
        </w:rPr>
      </w:pPr>
    </w:p>
    <w:p w:rsidR="00CE320E" w:rsidRDefault="00CE320E" w:rsidP="00CE320E">
      <w:pPr>
        <w:spacing w:before="0" w:after="0" w:line="360" w:lineRule="auto"/>
        <w:ind w:firstLine="0"/>
        <w:jc w:val="left"/>
        <w:rPr>
          <w:rFonts w:cs="PT Bold Heading"/>
          <w:b/>
          <w:bCs/>
          <w:iCs/>
          <w:u w:val="single"/>
        </w:rPr>
      </w:pPr>
      <w:r>
        <w:rPr>
          <w:rFonts w:cs="PT Bold Heading"/>
          <w:b/>
          <w:bCs/>
          <w:iCs/>
        </w:rPr>
        <w:lastRenderedPageBreak/>
        <w:t xml:space="preserve">4. </w:t>
      </w:r>
      <w:r w:rsidRPr="004964BA">
        <w:rPr>
          <w:rFonts w:cs="PT Bold Heading"/>
          <w:b/>
          <w:bCs/>
          <w:iCs/>
          <w:u w:val="single"/>
        </w:rPr>
        <w:t>Statistical procedure</w:t>
      </w:r>
      <w:r>
        <w:rPr>
          <w:rFonts w:cs="PT Bold Heading"/>
          <w:b/>
          <w:bCs/>
          <w:iCs/>
          <w:u w:val="single"/>
        </w:rPr>
        <w:t>s</w:t>
      </w:r>
      <w:r w:rsidRPr="004964BA">
        <w:rPr>
          <w:rFonts w:cs="PT Bold Heading"/>
          <w:b/>
          <w:bCs/>
          <w:iCs/>
          <w:u w:val="single"/>
        </w:rPr>
        <w:t>:</w:t>
      </w:r>
    </w:p>
    <w:p w:rsidR="00CE320E" w:rsidRDefault="00CE320E" w:rsidP="00CE320E">
      <w:pPr>
        <w:spacing w:before="0" w:after="0" w:line="360" w:lineRule="auto"/>
        <w:ind w:firstLine="0"/>
        <w:jc w:val="left"/>
      </w:pPr>
      <w:r w:rsidRPr="00F42635">
        <w:rPr>
          <w:rFonts w:cs="PT Bold Heading"/>
          <w:iCs/>
        </w:rPr>
        <w:t>In this</w:t>
      </w:r>
      <w:r>
        <w:t xml:space="preserve"> study, the clinical data were recorded on the evaluate sheet. These data were transferred with statistical program to obtain the following statistical tools:</w:t>
      </w:r>
    </w:p>
    <w:p w:rsidR="00CE320E" w:rsidRPr="00F42635" w:rsidRDefault="00CE320E" w:rsidP="00CE320E">
      <w:pPr>
        <w:spacing w:before="0" w:after="0" w:line="360" w:lineRule="auto"/>
        <w:ind w:firstLine="0"/>
        <w:jc w:val="left"/>
      </w:pPr>
      <w:r w:rsidRPr="00F07118">
        <w:rPr>
          <w:b/>
          <w:bCs/>
        </w:rPr>
        <w:t>4.1.</w:t>
      </w:r>
      <w:r>
        <w:t xml:space="preserve"> </w:t>
      </w:r>
      <w:r w:rsidRPr="00F07118">
        <w:rPr>
          <w:b/>
          <w:bCs/>
          <w:u w:val="single"/>
        </w:rPr>
        <w:t>Descriptive statistical tools</w:t>
      </w:r>
    </w:p>
    <w:p w:rsidR="00CE320E" w:rsidRDefault="00CE320E" w:rsidP="00114502">
      <w:pPr>
        <w:pStyle w:val="ListParagraph"/>
        <w:numPr>
          <w:ilvl w:val="0"/>
          <w:numId w:val="29"/>
        </w:numPr>
      </w:pPr>
      <w:r w:rsidRPr="00632B66">
        <w:t xml:space="preserve">In this study, the mean, the standard deviation and the standard error </w:t>
      </w:r>
      <w:r>
        <w:t>were</w:t>
      </w:r>
      <w:r w:rsidRPr="00632B66">
        <w:t xml:space="preserve"> calculated for all patients (2 groups of the study) after the detected time of the time of the study. The mean, the standard deviation and range </w:t>
      </w:r>
      <w:r>
        <w:t>were</w:t>
      </w:r>
      <w:r w:rsidRPr="00632B66">
        <w:t xml:space="preserve"> used as a primary source of connecting facts about each parameter to measure central tendency.</w:t>
      </w:r>
    </w:p>
    <w:p w:rsidR="00CE320E" w:rsidRPr="00F07118" w:rsidRDefault="00CE320E" w:rsidP="00CE320E">
      <w:pPr>
        <w:ind w:firstLine="0"/>
      </w:pPr>
      <w:r>
        <w:rPr>
          <w:b/>
          <w:bCs/>
        </w:rPr>
        <w:t xml:space="preserve">4.2. </w:t>
      </w:r>
      <w:r w:rsidRPr="00F07118">
        <w:rPr>
          <w:b/>
          <w:bCs/>
          <w:u w:val="single"/>
        </w:rPr>
        <w:t>Analytical statistical tools</w:t>
      </w:r>
    </w:p>
    <w:p w:rsidR="00CE320E" w:rsidRPr="00F07118" w:rsidRDefault="00CE320E" w:rsidP="00114502">
      <w:pPr>
        <w:pStyle w:val="ListParagraph"/>
        <w:numPr>
          <w:ilvl w:val="0"/>
          <w:numId w:val="30"/>
        </w:numPr>
        <w:rPr>
          <w:b/>
          <w:bCs/>
          <w:u w:val="single"/>
        </w:rPr>
      </w:pPr>
      <w:r w:rsidRPr="00F07118">
        <w:rPr>
          <w:b/>
          <w:bCs/>
          <w:u w:val="single"/>
        </w:rPr>
        <w:t>Friedman Test:</w:t>
      </w:r>
      <w:r>
        <w:rPr>
          <w:b/>
          <w:bCs/>
        </w:rPr>
        <w:t xml:space="preserve"> </w:t>
      </w:r>
      <w:r w:rsidRPr="0069635C">
        <w:t>(Non</w:t>
      </w:r>
      <w:r>
        <w:t xml:space="preserve"> </w:t>
      </w:r>
      <w:r w:rsidRPr="0069635C">
        <w:t>parametric Repeated Measures ANOVA)</w:t>
      </w:r>
      <w:r>
        <w:t xml:space="preserve"> to </w:t>
      </w:r>
      <w:r w:rsidRPr="00632B66">
        <w:t>compare the variable within each group to detect level of significance in each group.</w:t>
      </w:r>
    </w:p>
    <w:p w:rsidR="00CE320E" w:rsidRPr="00F07118" w:rsidRDefault="00CE320E" w:rsidP="00114502">
      <w:pPr>
        <w:pStyle w:val="ListParagraph"/>
        <w:numPr>
          <w:ilvl w:val="0"/>
          <w:numId w:val="30"/>
        </w:numPr>
        <w:rPr>
          <w:b/>
          <w:bCs/>
          <w:u w:val="single"/>
        </w:rPr>
      </w:pPr>
      <w:r w:rsidRPr="00F07118">
        <w:rPr>
          <w:b/>
          <w:bCs/>
          <w:u w:val="single"/>
        </w:rPr>
        <w:t>Wilcoxon signed ranks test:</w:t>
      </w:r>
      <w:r>
        <w:t xml:space="preserve"> T</w:t>
      </w:r>
      <w:r w:rsidRPr="00632B66">
        <w:t>o compare t</w:t>
      </w:r>
      <w:r>
        <w:t>he variable between groups was</w:t>
      </w:r>
      <w:r w:rsidRPr="00632B66">
        <w:t xml:space="preserve"> used to detect significance level between two groups (comparison).</w:t>
      </w:r>
    </w:p>
    <w:p w:rsidR="00CE320E" w:rsidRDefault="00CE320E" w:rsidP="00CE320E">
      <w:pPr>
        <w:ind w:left="360" w:firstLine="0"/>
      </w:pPr>
      <w:r w:rsidRPr="00F07118">
        <w:rPr>
          <w:b/>
          <w:bCs/>
        </w:rPr>
        <w:t>N.B.</w:t>
      </w:r>
      <w:r>
        <w:t xml:space="preserve"> </w:t>
      </w:r>
      <w:r w:rsidRPr="00632B66">
        <w:t xml:space="preserve">Both the descriptive and the analytic statistical </w:t>
      </w:r>
      <w:r>
        <w:t xml:space="preserve">were </w:t>
      </w:r>
      <w:r w:rsidRPr="00632B66">
        <w:t>used to examine, describe and analyze the collected dat</w:t>
      </w:r>
      <w:r>
        <w:t>a in order to detect if there was</w:t>
      </w:r>
      <w:r w:rsidRPr="00632B66">
        <w:t xml:space="preserve"> any inter group differences before and after treatment application. The statistical package for social science (SPSS) </w:t>
      </w:r>
      <w:r>
        <w:t>was</w:t>
      </w:r>
      <w:r w:rsidRPr="00632B66">
        <w:t xml:space="preserve"> utilized for data analysis and t</w:t>
      </w:r>
      <w:r>
        <w:t xml:space="preserve">he level of significance was set at the 0.05 level </w:t>
      </w:r>
      <w:r w:rsidRPr="0004142A">
        <w:rPr>
          <w:b/>
          <w:bCs/>
        </w:rPr>
        <w:t>(Pipkin, 1984)</w:t>
      </w:r>
      <w:r>
        <w:t>.</w:t>
      </w:r>
    </w:p>
    <w:p w:rsidR="00CE320E" w:rsidRPr="00632B66" w:rsidRDefault="00CE320E" w:rsidP="00CE320E"/>
    <w:p w:rsidR="00CE320E" w:rsidRDefault="00CE320E" w:rsidP="00CE320E">
      <w:pPr>
        <w:jc w:val="both"/>
        <w:rPr>
          <w:rFonts w:cs="Times New Roman"/>
        </w:rPr>
      </w:pPr>
    </w:p>
    <w:p w:rsidR="00CE320E" w:rsidRDefault="00CE320E" w:rsidP="00CE320E">
      <w:pPr>
        <w:pStyle w:val="a0"/>
        <w:bidi w:val="0"/>
        <w:jc w:val="both"/>
        <w:rPr>
          <w:rFonts w:cs="Times New Roman"/>
        </w:rPr>
      </w:pPr>
    </w:p>
    <w:p w:rsidR="00CE320E" w:rsidRDefault="00CE320E" w:rsidP="00CE320E">
      <w:pPr>
        <w:pStyle w:val="a0"/>
        <w:bidi w:val="0"/>
        <w:jc w:val="both"/>
        <w:rPr>
          <w:rFonts w:cs="Times New Roman"/>
        </w:rPr>
      </w:pPr>
    </w:p>
    <w:p w:rsidR="00CE320E" w:rsidRPr="003A14EE" w:rsidRDefault="00CE320E" w:rsidP="00CE320E">
      <w:pPr>
        <w:pStyle w:val="a0"/>
        <w:bidi w:val="0"/>
        <w:rPr>
          <w:rFonts w:cs="Times New Roman"/>
        </w:rPr>
      </w:pPr>
      <w:r w:rsidRPr="003A14EE">
        <w:rPr>
          <w:rFonts w:cs="Times New Roman"/>
        </w:rPr>
        <w:lastRenderedPageBreak/>
        <w:t>CHAPTER IV</w:t>
      </w:r>
    </w:p>
    <w:p w:rsidR="00CE320E" w:rsidRDefault="00CE320E" w:rsidP="00CE320E">
      <w:pPr>
        <w:pStyle w:val="a0"/>
        <w:bidi w:val="0"/>
        <w:rPr>
          <w:rFonts w:cs="Times New Roman"/>
        </w:rPr>
      </w:pPr>
      <w:r w:rsidRPr="003A14EE">
        <w:rPr>
          <w:rFonts w:cs="Times New Roman"/>
        </w:rPr>
        <w:t>R</w:t>
      </w:r>
      <w:r>
        <w:rPr>
          <w:rFonts w:cs="Times New Roman"/>
        </w:rPr>
        <w:t>ESULTS</w:t>
      </w:r>
    </w:p>
    <w:p w:rsidR="00CE320E" w:rsidRPr="00EF716B" w:rsidRDefault="00CE320E" w:rsidP="00CE320E">
      <w:pPr>
        <w:pStyle w:val="a0"/>
        <w:bidi w:val="0"/>
        <w:rPr>
          <w:rFonts w:cs="Times New Roman"/>
        </w:rPr>
      </w:pPr>
    </w:p>
    <w:p w:rsidR="00CE320E" w:rsidRDefault="00CE320E" w:rsidP="00CE320E">
      <w:pPr>
        <w:spacing w:line="360" w:lineRule="auto"/>
      </w:pPr>
      <w:r>
        <w:t>The purpose of this study was to investigate the efficacy of</w:t>
      </w:r>
      <w:r w:rsidRPr="0068431F">
        <w:t xml:space="preserve"> narrow band ultraviolet B (NB UVB) versus psolaren ultraviolet A (PUVA)</w:t>
      </w:r>
      <w:r>
        <w:t xml:space="preserve"> on</w:t>
      </w:r>
      <w:r w:rsidRPr="0068431F">
        <w:t xml:space="preserve"> the treatment of patients with Alopecia areata.</w:t>
      </w:r>
      <w:r>
        <w:t xml:space="preserve"> Sixty patients participated in this study. Patients were randomly subdivided into two matched groups, each group consisted of 30 patients, the first group was received PUVA treatment, and the second group was received NB UVB</w:t>
      </w:r>
    </w:p>
    <w:p w:rsidR="00CE320E" w:rsidRDefault="00CE320E" w:rsidP="00CE320E">
      <w:pPr>
        <w:spacing w:line="360" w:lineRule="auto"/>
        <w:jc w:val="both"/>
        <w:rPr>
          <w:iCs/>
        </w:rPr>
      </w:pPr>
      <w:r w:rsidRPr="005113C6">
        <w:t xml:space="preserve">This chapter was intended to present the collected data </w:t>
      </w:r>
      <w:r>
        <w:t>(</w:t>
      </w:r>
      <w:r w:rsidRPr="006A7084">
        <w:rPr>
          <w:rFonts w:asciiTheme="majorBidi" w:hAnsiTheme="majorBidi" w:cstheme="majorBidi"/>
        </w:rPr>
        <w:t>S</w:t>
      </w:r>
      <w:r>
        <w:rPr>
          <w:rFonts w:asciiTheme="majorBidi" w:hAnsiTheme="majorBidi" w:cstheme="majorBidi"/>
        </w:rPr>
        <w:t xml:space="preserve">ALT scoring system </w:t>
      </w:r>
      <w:r>
        <w:t xml:space="preserve">and Global scale) that were assessed </w:t>
      </w:r>
      <w:r w:rsidRPr="005113C6">
        <w:t>before</w:t>
      </w:r>
      <w:r>
        <w:t xml:space="preserve"> </w:t>
      </w:r>
      <w:r w:rsidRPr="005113C6">
        <w:t>application of treatment (pre</w:t>
      </w:r>
      <w:r>
        <w:t xml:space="preserve">-treatment), and </w:t>
      </w:r>
      <w:r w:rsidRPr="005113C6">
        <w:t xml:space="preserve">after </w:t>
      </w:r>
      <w:r>
        <w:t xml:space="preserve">one and half month or 18 sessions </w:t>
      </w:r>
      <w:r w:rsidRPr="005113C6">
        <w:t>of treatment application (post</w:t>
      </w:r>
      <w:r>
        <w:t>-</w:t>
      </w:r>
      <w:r w:rsidRPr="000753A2">
        <w:t>treatment</w:t>
      </w:r>
      <w:r>
        <w:t xml:space="preserve"> one) and </w:t>
      </w:r>
      <w:r w:rsidRPr="005113C6">
        <w:t>after</w:t>
      </w:r>
      <w:r>
        <w:t xml:space="preserve"> three months or 36 sessions </w:t>
      </w:r>
      <w:r w:rsidRPr="005113C6">
        <w:t>of treatment application (post</w:t>
      </w:r>
      <w:r>
        <w:t>-</w:t>
      </w:r>
      <w:r w:rsidRPr="000753A2">
        <w:t>treatment</w:t>
      </w:r>
      <w:r>
        <w:t xml:space="preserve"> two) for each patient in both groups of the study</w:t>
      </w:r>
      <w:r>
        <w:rPr>
          <w:iCs/>
        </w:rPr>
        <w:t xml:space="preserve"> (Group A + Group B)</w:t>
      </w:r>
      <w:r w:rsidRPr="005113C6">
        <w:rPr>
          <w:iCs/>
        </w:rPr>
        <w:t>.</w:t>
      </w:r>
    </w:p>
    <w:p w:rsidR="00CE320E" w:rsidRPr="00A223B9" w:rsidRDefault="00CE320E" w:rsidP="00CE320E">
      <w:pPr>
        <w:spacing w:line="360" w:lineRule="auto"/>
        <w:ind w:firstLine="0"/>
        <w:jc w:val="both"/>
        <w:rPr>
          <w:iCs/>
        </w:rPr>
      </w:pPr>
      <w:r w:rsidRPr="00A223B9">
        <w:rPr>
          <w:b/>
          <w:bCs/>
          <w:iCs/>
          <w:u w:val="single"/>
        </w:rPr>
        <w:t>The units of this chapter are presented as follows:</w:t>
      </w:r>
    </w:p>
    <w:p w:rsidR="00CE320E" w:rsidRDefault="00CE320E" w:rsidP="00CE320E">
      <w:pPr>
        <w:spacing w:line="360" w:lineRule="auto"/>
        <w:ind w:firstLine="0"/>
        <w:jc w:val="both"/>
        <w:rPr>
          <w:b/>
          <w:bCs/>
          <w:u w:val="single"/>
        </w:rPr>
      </w:pPr>
      <w:r>
        <w:rPr>
          <w:b/>
          <w:bCs/>
        </w:rPr>
        <w:t xml:space="preserve">1. </w:t>
      </w:r>
      <w:r w:rsidRPr="00A223B9">
        <w:rPr>
          <w:b/>
          <w:bCs/>
          <w:u w:val="single"/>
        </w:rPr>
        <w:t>The Statistical analysis and results of patient demographic data</w:t>
      </w:r>
    </w:p>
    <w:p w:rsidR="00CE320E" w:rsidRDefault="00CE320E" w:rsidP="00CE320E">
      <w:pPr>
        <w:spacing w:line="360" w:lineRule="auto"/>
        <w:ind w:firstLine="0"/>
        <w:jc w:val="both"/>
        <w:rPr>
          <w:b/>
          <w:bCs/>
          <w:iCs/>
        </w:rPr>
      </w:pPr>
      <w:r>
        <w:rPr>
          <w:b/>
          <w:bCs/>
        </w:rPr>
        <w:t xml:space="preserve">1.1. </w:t>
      </w:r>
      <w:r w:rsidRPr="00A223B9">
        <w:rPr>
          <w:b/>
          <w:bCs/>
          <w:u w:val="single"/>
        </w:rPr>
        <w:t>Age</w:t>
      </w:r>
      <w:r>
        <w:rPr>
          <w:b/>
          <w:bCs/>
        </w:rPr>
        <w:t>:</w:t>
      </w:r>
    </w:p>
    <w:p w:rsidR="00CE320E" w:rsidRPr="00AC0C9F" w:rsidRDefault="00CE320E" w:rsidP="00114502">
      <w:pPr>
        <w:pStyle w:val="ListParagraph"/>
        <w:numPr>
          <w:ilvl w:val="0"/>
          <w:numId w:val="29"/>
        </w:numPr>
        <w:spacing w:line="360" w:lineRule="auto"/>
        <w:jc w:val="both"/>
        <w:rPr>
          <w:b/>
          <w:bCs/>
          <w:iCs/>
        </w:rPr>
      </w:pPr>
      <w:r>
        <w:t xml:space="preserve">As observed in </w:t>
      </w:r>
      <w:r w:rsidRPr="00AC0C9F">
        <w:rPr>
          <w:b/>
          <w:bCs/>
        </w:rPr>
        <w:t>table (5)</w:t>
      </w:r>
      <w:r>
        <w:t xml:space="preserve">, the mean value of age of group A was 28.66±6.07 years, with maximum value of 40 years and minimum value of 20 years. While that of group B was 28.3±6.17 years, with maximum value of 40 years and minimum value of 20 years. </w:t>
      </w:r>
    </w:p>
    <w:p w:rsidR="00CE320E" w:rsidRPr="00AC0C9F" w:rsidRDefault="00CE320E" w:rsidP="00114502">
      <w:pPr>
        <w:pStyle w:val="ListParagraph"/>
        <w:numPr>
          <w:ilvl w:val="0"/>
          <w:numId w:val="29"/>
        </w:numPr>
        <w:spacing w:line="360" w:lineRule="auto"/>
        <w:jc w:val="both"/>
        <w:rPr>
          <w:b/>
          <w:bCs/>
          <w:iCs/>
        </w:rPr>
      </w:pPr>
      <w:r>
        <w:t xml:space="preserve">It is clear from </w:t>
      </w:r>
      <w:r w:rsidRPr="00AC0C9F">
        <w:rPr>
          <w:b/>
          <w:bCs/>
        </w:rPr>
        <w:t>table (5)</w:t>
      </w:r>
      <w:r>
        <w:t xml:space="preserve"> that there was non significant difference in the mean values of age between both groups of the study (group A and group B) (P= 0.81). </w:t>
      </w:r>
    </w:p>
    <w:p w:rsidR="00CE320E" w:rsidRPr="00691514" w:rsidRDefault="00CE320E" w:rsidP="00114502">
      <w:pPr>
        <w:pStyle w:val="ListParagraph"/>
        <w:numPr>
          <w:ilvl w:val="0"/>
          <w:numId w:val="29"/>
        </w:numPr>
        <w:spacing w:line="360" w:lineRule="auto"/>
        <w:jc w:val="both"/>
        <w:rPr>
          <w:b/>
          <w:bCs/>
          <w:iCs/>
        </w:rPr>
      </w:pPr>
      <w:r w:rsidRPr="00AC0C9F">
        <w:rPr>
          <w:b/>
          <w:bCs/>
        </w:rPr>
        <w:t>Figure (11)</w:t>
      </w:r>
      <w:r>
        <w:t xml:space="preserve"> showed the mean values of age between both groups of the study (group A and group B).</w:t>
      </w:r>
    </w:p>
    <w:p w:rsidR="00CE320E" w:rsidRPr="00691514" w:rsidRDefault="00CE320E" w:rsidP="00CE320E">
      <w:pPr>
        <w:spacing w:line="360" w:lineRule="auto"/>
        <w:ind w:firstLine="0"/>
        <w:jc w:val="both"/>
        <w:rPr>
          <w:b/>
          <w:bCs/>
          <w:iCs/>
        </w:rPr>
      </w:pPr>
      <w:r>
        <w:rPr>
          <w:b/>
          <w:bCs/>
          <w:iCs/>
        </w:rPr>
        <w:lastRenderedPageBreak/>
        <w:t xml:space="preserve">1.2. </w:t>
      </w:r>
      <w:r w:rsidRPr="00691514">
        <w:rPr>
          <w:b/>
          <w:bCs/>
          <w:iCs/>
          <w:u w:val="single"/>
        </w:rPr>
        <w:t>Percentage of males and females</w:t>
      </w:r>
    </w:p>
    <w:p w:rsidR="00CE320E" w:rsidRDefault="00CE320E" w:rsidP="00CE320E">
      <w:pPr>
        <w:spacing w:line="360" w:lineRule="auto"/>
        <w:ind w:firstLine="0"/>
      </w:pPr>
      <w:r w:rsidRPr="00897DD3">
        <w:t xml:space="preserve">The data in </w:t>
      </w:r>
      <w:r w:rsidRPr="00691514">
        <w:rPr>
          <w:b/>
          <w:bCs/>
        </w:rPr>
        <w:t>table (6)</w:t>
      </w:r>
      <w:r w:rsidRPr="00897DD3">
        <w:t xml:space="preserve"> represented the percentage of </w:t>
      </w:r>
      <w:r>
        <w:t>mal</w:t>
      </w:r>
      <w:r w:rsidRPr="0075358E">
        <w:t>e</w:t>
      </w:r>
      <w:r>
        <w:t xml:space="preserve">s and females </w:t>
      </w:r>
      <w:r w:rsidRPr="00897DD3">
        <w:t>in each group</w:t>
      </w:r>
      <w:r>
        <w:t xml:space="preserve"> of the study</w:t>
      </w:r>
      <w:r w:rsidRPr="00897DD3">
        <w:t xml:space="preserve">. In group (A) the number of </w:t>
      </w:r>
      <w:r>
        <w:t xml:space="preserve">males </w:t>
      </w:r>
      <w:r w:rsidRPr="00897DD3">
        <w:t xml:space="preserve">was </w:t>
      </w:r>
      <w:r>
        <w:t>23 patients</w:t>
      </w:r>
      <w:r w:rsidRPr="00897DD3">
        <w:t xml:space="preserve"> with a percent of </w:t>
      </w:r>
      <w:r>
        <w:t xml:space="preserve">76.67% and </w:t>
      </w:r>
      <w:r w:rsidRPr="00897DD3">
        <w:t xml:space="preserve">the numbers of </w:t>
      </w:r>
      <w:r>
        <w:t>females</w:t>
      </w:r>
      <w:r w:rsidRPr="00897DD3">
        <w:t xml:space="preserve"> was </w:t>
      </w:r>
      <w:r>
        <w:t>7</w:t>
      </w:r>
      <w:r w:rsidRPr="00897DD3">
        <w:t xml:space="preserve"> </w:t>
      </w:r>
      <w:r>
        <w:t xml:space="preserve">patients </w:t>
      </w:r>
      <w:r w:rsidRPr="00897DD3">
        <w:t xml:space="preserve">with a percent of </w:t>
      </w:r>
      <w:r>
        <w:t xml:space="preserve">23.33%. </w:t>
      </w:r>
      <w:r w:rsidRPr="00897DD3">
        <w:t>In group (B)</w:t>
      </w:r>
      <w:r>
        <w:t>,</w:t>
      </w:r>
      <w:r w:rsidRPr="00897DD3">
        <w:t xml:space="preserve"> the number of </w:t>
      </w:r>
      <w:r>
        <w:t xml:space="preserve">males </w:t>
      </w:r>
      <w:r w:rsidRPr="00897DD3">
        <w:t>was</w:t>
      </w:r>
      <w:r>
        <w:t xml:space="preserve"> 25</w:t>
      </w:r>
      <w:r w:rsidRPr="00897DD3">
        <w:t xml:space="preserve"> </w:t>
      </w:r>
      <w:r>
        <w:t xml:space="preserve">patients </w:t>
      </w:r>
      <w:r w:rsidRPr="00897DD3">
        <w:t xml:space="preserve">with a percent of </w:t>
      </w:r>
      <w:r>
        <w:t xml:space="preserve">83.33% and </w:t>
      </w:r>
      <w:r w:rsidRPr="00897DD3">
        <w:t xml:space="preserve">the numbers of </w:t>
      </w:r>
      <w:r>
        <w:t>females</w:t>
      </w:r>
      <w:r w:rsidRPr="00897DD3">
        <w:t xml:space="preserve"> was </w:t>
      </w:r>
      <w:r>
        <w:t>5</w:t>
      </w:r>
      <w:r w:rsidRPr="00897DD3">
        <w:t xml:space="preserve"> </w:t>
      </w:r>
      <w:r>
        <w:t xml:space="preserve">patients </w:t>
      </w:r>
      <w:r w:rsidRPr="00897DD3">
        <w:t xml:space="preserve">with a percent of </w:t>
      </w:r>
      <w:r>
        <w:t>16.67%.</w:t>
      </w:r>
    </w:p>
    <w:p w:rsidR="00CE320E" w:rsidRDefault="00CE320E" w:rsidP="00114502">
      <w:pPr>
        <w:pStyle w:val="ListParagraph"/>
        <w:numPr>
          <w:ilvl w:val="0"/>
          <w:numId w:val="31"/>
        </w:numPr>
        <w:spacing w:line="360" w:lineRule="auto"/>
      </w:pPr>
      <w:r>
        <w:t xml:space="preserve">As shown in </w:t>
      </w:r>
      <w:r w:rsidRPr="006723FE">
        <w:rPr>
          <w:b/>
          <w:bCs/>
        </w:rPr>
        <w:t>table (6)</w:t>
      </w:r>
      <w:r>
        <w:t xml:space="preserve"> there was no significant difference between both groups of the study (in the percentage of males and females) as reflected by the Chi-square test where (p- value = 0.74).</w:t>
      </w:r>
    </w:p>
    <w:p w:rsidR="00CE320E" w:rsidRDefault="00CE320E" w:rsidP="00114502">
      <w:pPr>
        <w:pStyle w:val="ListParagraph"/>
        <w:numPr>
          <w:ilvl w:val="0"/>
          <w:numId w:val="31"/>
        </w:numPr>
        <w:spacing w:line="360" w:lineRule="auto"/>
      </w:pPr>
      <w:r>
        <w:rPr>
          <w:b/>
          <w:bCs/>
        </w:rPr>
        <w:t>Figure (12</w:t>
      </w:r>
      <w:r w:rsidRPr="00AC0C9F">
        <w:rPr>
          <w:b/>
          <w:bCs/>
        </w:rPr>
        <w:t>)</w:t>
      </w:r>
      <w:r>
        <w:rPr>
          <w:b/>
          <w:bCs/>
        </w:rPr>
        <w:t xml:space="preserve"> </w:t>
      </w:r>
      <w:r w:rsidRPr="006723FE">
        <w:t>showed</w:t>
      </w:r>
      <w:r>
        <w:t xml:space="preserve"> the percentage of males and females in group A.</w:t>
      </w:r>
    </w:p>
    <w:p w:rsidR="00CE320E" w:rsidRDefault="00CE320E" w:rsidP="00114502">
      <w:pPr>
        <w:pStyle w:val="ListParagraph"/>
        <w:numPr>
          <w:ilvl w:val="0"/>
          <w:numId w:val="31"/>
        </w:numPr>
        <w:spacing w:line="360" w:lineRule="auto"/>
      </w:pPr>
      <w:r>
        <w:rPr>
          <w:b/>
          <w:bCs/>
        </w:rPr>
        <w:t>Figure (13</w:t>
      </w:r>
      <w:r w:rsidRPr="00AC0C9F">
        <w:rPr>
          <w:b/>
          <w:bCs/>
        </w:rPr>
        <w:t>)</w:t>
      </w:r>
      <w:r w:rsidRPr="006723FE">
        <w:t xml:space="preserve"> showed</w:t>
      </w:r>
      <w:r>
        <w:t xml:space="preserve"> the percentage of males and females in group B.</w:t>
      </w:r>
    </w:p>
    <w:p w:rsidR="00CE320E" w:rsidRPr="006723FE" w:rsidRDefault="00CE320E" w:rsidP="00CE320E">
      <w:pPr>
        <w:spacing w:line="360" w:lineRule="auto"/>
        <w:ind w:left="360" w:firstLine="0"/>
      </w:pPr>
    </w:p>
    <w:p w:rsidR="00CE320E" w:rsidRDefault="00CE320E" w:rsidP="00CE320E">
      <w:pPr>
        <w:ind w:firstLine="0"/>
      </w:pPr>
    </w:p>
    <w:p w:rsidR="00CE320E" w:rsidRDefault="00CE320E" w:rsidP="00CE320E">
      <w:pPr>
        <w:ind w:firstLine="0"/>
      </w:pPr>
    </w:p>
    <w:p w:rsidR="00CE320E" w:rsidRDefault="00CE320E" w:rsidP="00CE320E">
      <w:pPr>
        <w:ind w:firstLine="0"/>
        <w:rPr>
          <w:b/>
          <w:bCs/>
        </w:rPr>
      </w:pPr>
      <w:r>
        <w:rPr>
          <w:b/>
          <w:bCs/>
        </w:rPr>
        <w:br w:type="page"/>
      </w:r>
    </w:p>
    <w:p w:rsidR="00CE320E" w:rsidRDefault="00CE320E" w:rsidP="00CE320E">
      <w:pPr>
        <w:ind w:firstLine="0"/>
        <w:rPr>
          <w:b/>
          <w:bCs/>
        </w:rPr>
      </w:pPr>
      <w:r>
        <w:rPr>
          <w:b/>
          <w:bCs/>
        </w:rPr>
        <w:lastRenderedPageBreak/>
        <w:t>Table (5)</w:t>
      </w:r>
      <w:r w:rsidR="003D5B38">
        <w:rPr>
          <w:b/>
          <w:bCs/>
        </w:rPr>
        <w:t>: Comparison</w:t>
      </w:r>
      <w:r>
        <w:rPr>
          <w:b/>
          <w:bCs/>
        </w:rPr>
        <w:t xml:space="preserve"> of patients demographic data (age) in both groups of the study (groups A and B).</w:t>
      </w:r>
      <w:r w:rsidRPr="00B51240">
        <w:rPr>
          <w:b/>
          <w:bCs/>
        </w:rPr>
        <w:t xml:space="preserve"> </w:t>
      </w:r>
    </w:p>
    <w:tbl>
      <w:tblPr>
        <w:tblStyle w:val="TableGrid"/>
        <w:tblW w:w="0" w:type="auto"/>
        <w:tblLook w:val="04A0"/>
      </w:tblPr>
      <w:tblGrid>
        <w:gridCol w:w="2808"/>
        <w:gridCol w:w="2520"/>
        <w:gridCol w:w="1980"/>
      </w:tblGrid>
      <w:tr w:rsidR="00CE320E" w:rsidTr="00A619A9">
        <w:tc>
          <w:tcPr>
            <w:tcW w:w="2808" w:type="dxa"/>
            <w:vMerge w:val="restart"/>
          </w:tcPr>
          <w:p w:rsidR="00CE320E" w:rsidRDefault="00CE320E" w:rsidP="00A619A9">
            <w:pPr>
              <w:ind w:firstLine="0"/>
              <w:rPr>
                <w:b/>
                <w:bCs/>
              </w:rPr>
            </w:pPr>
            <w:r>
              <w:rPr>
                <w:b/>
                <w:bCs/>
              </w:rPr>
              <w:t>Item</w:t>
            </w:r>
          </w:p>
        </w:tc>
        <w:tc>
          <w:tcPr>
            <w:tcW w:w="4500" w:type="dxa"/>
            <w:gridSpan w:val="2"/>
          </w:tcPr>
          <w:p w:rsidR="00CE320E" w:rsidRDefault="00CE320E" w:rsidP="00A619A9">
            <w:pPr>
              <w:ind w:firstLine="0"/>
              <w:jc w:val="center"/>
              <w:rPr>
                <w:b/>
                <w:bCs/>
              </w:rPr>
            </w:pPr>
            <w:r>
              <w:rPr>
                <w:b/>
                <w:bCs/>
              </w:rPr>
              <w:t>Age (years)</w:t>
            </w:r>
          </w:p>
        </w:tc>
      </w:tr>
      <w:tr w:rsidR="00CE320E" w:rsidTr="00A619A9">
        <w:trPr>
          <w:trHeight w:val="215"/>
        </w:trPr>
        <w:tc>
          <w:tcPr>
            <w:tcW w:w="2808" w:type="dxa"/>
            <w:vMerge/>
          </w:tcPr>
          <w:p w:rsidR="00CE320E" w:rsidRDefault="00CE320E" w:rsidP="00A619A9">
            <w:pPr>
              <w:ind w:firstLine="0"/>
              <w:rPr>
                <w:b/>
                <w:bCs/>
              </w:rPr>
            </w:pPr>
          </w:p>
        </w:tc>
        <w:tc>
          <w:tcPr>
            <w:tcW w:w="2520" w:type="dxa"/>
          </w:tcPr>
          <w:p w:rsidR="00CE320E" w:rsidRDefault="00CE320E" w:rsidP="00A619A9">
            <w:pPr>
              <w:ind w:firstLine="0"/>
              <w:jc w:val="center"/>
              <w:rPr>
                <w:b/>
                <w:bCs/>
              </w:rPr>
            </w:pPr>
            <w:r w:rsidRPr="00070672">
              <w:rPr>
                <w:b/>
                <w:bCs/>
              </w:rPr>
              <w:t>Group</w:t>
            </w:r>
            <w:r w:rsidRPr="002F5E20">
              <w:rPr>
                <w:b/>
                <w:bCs/>
                <w:sz w:val="24"/>
                <w:szCs w:val="24"/>
              </w:rPr>
              <w:t xml:space="preserve"> (A)</w:t>
            </w:r>
          </w:p>
        </w:tc>
        <w:tc>
          <w:tcPr>
            <w:tcW w:w="1980" w:type="dxa"/>
          </w:tcPr>
          <w:p w:rsidR="00CE320E" w:rsidRPr="00070672" w:rsidRDefault="00CE320E" w:rsidP="00A619A9">
            <w:pPr>
              <w:ind w:firstLine="0"/>
              <w:rPr>
                <w:b/>
                <w:bCs/>
              </w:rPr>
            </w:pPr>
            <w:r w:rsidRPr="00070672">
              <w:rPr>
                <w:b/>
                <w:bCs/>
              </w:rPr>
              <w:t>Group (B)</w:t>
            </w:r>
          </w:p>
        </w:tc>
      </w:tr>
      <w:tr w:rsidR="00CE320E" w:rsidTr="00A619A9">
        <w:tc>
          <w:tcPr>
            <w:tcW w:w="2808" w:type="dxa"/>
          </w:tcPr>
          <w:p w:rsidR="00CE320E" w:rsidRPr="00070672" w:rsidRDefault="00CE320E" w:rsidP="00A619A9">
            <w:pPr>
              <w:ind w:firstLine="0"/>
              <w:jc w:val="both"/>
              <w:rPr>
                <w:b/>
                <w:bCs/>
              </w:rPr>
            </w:pPr>
            <w:r w:rsidRPr="00070672">
              <w:rPr>
                <w:rFonts w:cs="Times New Roman"/>
                <w:b/>
                <w:bCs/>
                <w:position w:val="-4"/>
              </w:rPr>
              <w:object w:dxaOrig="260" w:dyaOrig="320">
                <v:shape id="_x0000_i1025" type="#_x0000_t75" style="width:11.75pt;height:11.75pt" o:ole="">
                  <v:imagedata r:id="rId58" o:title=""/>
                </v:shape>
                <o:OLEObject Type="Embed" ProgID="Equation.3" ShapeID="_x0000_i1025" DrawAspect="Content" ObjectID="_1460896586" r:id="rId59"/>
              </w:object>
            </w:r>
          </w:p>
        </w:tc>
        <w:tc>
          <w:tcPr>
            <w:tcW w:w="2520" w:type="dxa"/>
          </w:tcPr>
          <w:p w:rsidR="00CE320E" w:rsidRPr="00070672" w:rsidRDefault="00CE320E" w:rsidP="00A619A9">
            <w:pPr>
              <w:ind w:firstLine="0"/>
              <w:jc w:val="center"/>
            </w:pPr>
            <w:r w:rsidRPr="00070672">
              <w:t>28.66</w:t>
            </w:r>
          </w:p>
        </w:tc>
        <w:tc>
          <w:tcPr>
            <w:tcW w:w="1980" w:type="dxa"/>
          </w:tcPr>
          <w:p w:rsidR="00CE320E" w:rsidRPr="00070672" w:rsidRDefault="00CE320E" w:rsidP="00A619A9">
            <w:pPr>
              <w:ind w:firstLine="0"/>
              <w:jc w:val="center"/>
            </w:pPr>
            <w:r w:rsidRPr="00070672">
              <w:t>28.3</w:t>
            </w:r>
          </w:p>
        </w:tc>
      </w:tr>
      <w:tr w:rsidR="00CE320E" w:rsidTr="00A619A9">
        <w:tc>
          <w:tcPr>
            <w:tcW w:w="2808" w:type="dxa"/>
          </w:tcPr>
          <w:p w:rsidR="00CE320E" w:rsidRPr="00070672" w:rsidRDefault="00CE320E" w:rsidP="00A619A9">
            <w:pPr>
              <w:ind w:firstLine="0"/>
              <w:jc w:val="left"/>
              <w:rPr>
                <w:b/>
                <w:bCs/>
              </w:rPr>
            </w:pPr>
            <w:r w:rsidRPr="00070672">
              <w:rPr>
                <w:b/>
                <w:bCs/>
              </w:rPr>
              <w:t>SD±</w:t>
            </w:r>
          </w:p>
        </w:tc>
        <w:tc>
          <w:tcPr>
            <w:tcW w:w="2520" w:type="dxa"/>
          </w:tcPr>
          <w:p w:rsidR="00CE320E" w:rsidRPr="00070672" w:rsidRDefault="00CE320E" w:rsidP="00A619A9">
            <w:pPr>
              <w:ind w:firstLine="0"/>
              <w:jc w:val="center"/>
            </w:pPr>
            <w:r w:rsidRPr="00070672">
              <w:t>6.07</w:t>
            </w:r>
          </w:p>
        </w:tc>
        <w:tc>
          <w:tcPr>
            <w:tcW w:w="1980" w:type="dxa"/>
          </w:tcPr>
          <w:p w:rsidR="00CE320E" w:rsidRPr="00070672" w:rsidRDefault="00CE320E" w:rsidP="00A619A9">
            <w:pPr>
              <w:ind w:firstLine="0"/>
              <w:jc w:val="center"/>
            </w:pPr>
            <w:r w:rsidRPr="00070672">
              <w:t>6.17</w:t>
            </w:r>
          </w:p>
        </w:tc>
      </w:tr>
      <w:tr w:rsidR="00CE320E" w:rsidTr="00A619A9">
        <w:tc>
          <w:tcPr>
            <w:tcW w:w="2808" w:type="dxa"/>
          </w:tcPr>
          <w:p w:rsidR="00CE320E" w:rsidRPr="00070672" w:rsidRDefault="00CE320E" w:rsidP="00A619A9">
            <w:pPr>
              <w:ind w:firstLine="0"/>
              <w:jc w:val="left"/>
              <w:rPr>
                <w:rFonts w:cs="Times New Roman"/>
                <w:b/>
                <w:bCs/>
                <w:i/>
                <w:iCs/>
              </w:rPr>
            </w:pPr>
            <w:r w:rsidRPr="00070672">
              <w:rPr>
                <w:b/>
                <w:bCs/>
              </w:rPr>
              <w:t>Max. value</w:t>
            </w:r>
          </w:p>
        </w:tc>
        <w:tc>
          <w:tcPr>
            <w:tcW w:w="2520" w:type="dxa"/>
          </w:tcPr>
          <w:p w:rsidR="00CE320E" w:rsidRPr="00070672" w:rsidRDefault="00CE320E" w:rsidP="00A619A9">
            <w:pPr>
              <w:ind w:firstLine="0"/>
              <w:jc w:val="center"/>
            </w:pPr>
            <w:r w:rsidRPr="00070672">
              <w:t>40</w:t>
            </w:r>
          </w:p>
        </w:tc>
        <w:tc>
          <w:tcPr>
            <w:tcW w:w="1980" w:type="dxa"/>
          </w:tcPr>
          <w:p w:rsidR="00CE320E" w:rsidRPr="00070672" w:rsidRDefault="00CE320E" w:rsidP="00A619A9">
            <w:pPr>
              <w:ind w:firstLine="0"/>
              <w:jc w:val="center"/>
            </w:pPr>
            <w:r w:rsidRPr="00070672">
              <w:t>39</w:t>
            </w:r>
          </w:p>
        </w:tc>
      </w:tr>
      <w:tr w:rsidR="00CE320E" w:rsidTr="00A619A9">
        <w:tc>
          <w:tcPr>
            <w:tcW w:w="2808" w:type="dxa"/>
          </w:tcPr>
          <w:p w:rsidR="00CE320E" w:rsidRPr="00070672" w:rsidRDefault="00CE320E" w:rsidP="00A619A9">
            <w:pPr>
              <w:ind w:firstLine="0"/>
              <w:jc w:val="left"/>
              <w:rPr>
                <w:b/>
                <w:bCs/>
              </w:rPr>
            </w:pPr>
            <w:r w:rsidRPr="00070672">
              <w:rPr>
                <w:b/>
                <w:bCs/>
              </w:rPr>
              <w:t>Range</w:t>
            </w:r>
          </w:p>
        </w:tc>
        <w:tc>
          <w:tcPr>
            <w:tcW w:w="2520" w:type="dxa"/>
          </w:tcPr>
          <w:p w:rsidR="00CE320E" w:rsidRPr="00070672" w:rsidRDefault="00CE320E" w:rsidP="00A619A9">
            <w:pPr>
              <w:ind w:firstLine="0"/>
              <w:jc w:val="center"/>
            </w:pPr>
            <w:r w:rsidRPr="00070672">
              <w:t>20</w:t>
            </w:r>
          </w:p>
        </w:tc>
        <w:tc>
          <w:tcPr>
            <w:tcW w:w="1980" w:type="dxa"/>
          </w:tcPr>
          <w:p w:rsidR="00CE320E" w:rsidRPr="00070672" w:rsidRDefault="00CE320E" w:rsidP="00A619A9">
            <w:pPr>
              <w:ind w:firstLine="0"/>
              <w:jc w:val="center"/>
            </w:pPr>
            <w:r w:rsidRPr="00070672">
              <w:t>19</w:t>
            </w:r>
          </w:p>
        </w:tc>
      </w:tr>
      <w:tr w:rsidR="00CE320E" w:rsidTr="00A619A9">
        <w:tc>
          <w:tcPr>
            <w:tcW w:w="2808" w:type="dxa"/>
          </w:tcPr>
          <w:p w:rsidR="00CE320E" w:rsidRPr="00070672" w:rsidRDefault="00CE320E" w:rsidP="00A619A9">
            <w:pPr>
              <w:ind w:firstLine="0"/>
              <w:jc w:val="left"/>
              <w:rPr>
                <w:rFonts w:cs="Times New Roman"/>
                <w:b/>
                <w:bCs/>
                <w:i/>
                <w:iCs/>
              </w:rPr>
            </w:pPr>
            <w:r w:rsidRPr="00070672">
              <w:rPr>
                <w:b/>
                <w:bCs/>
              </w:rPr>
              <w:t>Min. value</w:t>
            </w:r>
          </w:p>
        </w:tc>
        <w:tc>
          <w:tcPr>
            <w:tcW w:w="2520" w:type="dxa"/>
          </w:tcPr>
          <w:p w:rsidR="00CE320E" w:rsidRPr="00070672" w:rsidRDefault="00CE320E" w:rsidP="00A619A9">
            <w:pPr>
              <w:ind w:firstLine="0"/>
              <w:jc w:val="center"/>
            </w:pPr>
            <w:r w:rsidRPr="00070672">
              <w:t>20</w:t>
            </w:r>
          </w:p>
        </w:tc>
        <w:tc>
          <w:tcPr>
            <w:tcW w:w="1980" w:type="dxa"/>
          </w:tcPr>
          <w:p w:rsidR="00CE320E" w:rsidRPr="00070672" w:rsidRDefault="00CE320E" w:rsidP="00A619A9">
            <w:pPr>
              <w:ind w:firstLine="0"/>
              <w:jc w:val="center"/>
            </w:pPr>
            <w:r w:rsidRPr="00070672">
              <w:t>20</w:t>
            </w:r>
          </w:p>
        </w:tc>
      </w:tr>
      <w:tr w:rsidR="00CE320E" w:rsidTr="00A619A9">
        <w:tc>
          <w:tcPr>
            <w:tcW w:w="2808" w:type="dxa"/>
          </w:tcPr>
          <w:p w:rsidR="00CE320E" w:rsidRPr="00070672" w:rsidRDefault="00CE320E" w:rsidP="00A619A9">
            <w:pPr>
              <w:ind w:firstLine="0"/>
              <w:jc w:val="left"/>
              <w:rPr>
                <w:rFonts w:cs="Times New Roman"/>
                <w:b/>
                <w:bCs/>
                <w:i/>
                <w:iCs/>
              </w:rPr>
            </w:pPr>
            <w:r w:rsidRPr="00070672">
              <w:rPr>
                <w:rFonts w:cs="Times New Roman"/>
                <w:b/>
                <w:bCs/>
              </w:rPr>
              <w:t>t-value</w:t>
            </w:r>
          </w:p>
        </w:tc>
        <w:tc>
          <w:tcPr>
            <w:tcW w:w="2520" w:type="dxa"/>
          </w:tcPr>
          <w:p w:rsidR="00CE320E" w:rsidRPr="00070672" w:rsidRDefault="00CE320E" w:rsidP="00A619A9">
            <w:pPr>
              <w:ind w:firstLine="0"/>
              <w:jc w:val="center"/>
            </w:pPr>
            <w:r w:rsidRPr="00070672">
              <w:t>0.23</w:t>
            </w:r>
          </w:p>
        </w:tc>
        <w:tc>
          <w:tcPr>
            <w:tcW w:w="1980" w:type="dxa"/>
          </w:tcPr>
          <w:p w:rsidR="00CE320E" w:rsidRPr="00070672" w:rsidRDefault="00CE320E" w:rsidP="00A619A9">
            <w:pPr>
              <w:ind w:firstLine="0"/>
              <w:jc w:val="center"/>
            </w:pPr>
            <w:r w:rsidRPr="00070672">
              <w:t>0.23</w:t>
            </w:r>
          </w:p>
        </w:tc>
      </w:tr>
      <w:tr w:rsidR="00CE320E" w:rsidTr="00A619A9">
        <w:tc>
          <w:tcPr>
            <w:tcW w:w="2808" w:type="dxa"/>
          </w:tcPr>
          <w:p w:rsidR="00CE320E" w:rsidRPr="00070672" w:rsidRDefault="00CE320E" w:rsidP="00A619A9">
            <w:pPr>
              <w:ind w:firstLine="0"/>
              <w:jc w:val="left"/>
              <w:rPr>
                <w:rFonts w:cs="Times New Roman"/>
                <w:b/>
                <w:bCs/>
              </w:rPr>
            </w:pPr>
            <w:r w:rsidRPr="00070672">
              <w:rPr>
                <w:rFonts w:cs="Times New Roman"/>
                <w:b/>
                <w:bCs/>
              </w:rPr>
              <w:t>p-value</w:t>
            </w:r>
          </w:p>
        </w:tc>
        <w:tc>
          <w:tcPr>
            <w:tcW w:w="2520" w:type="dxa"/>
          </w:tcPr>
          <w:p w:rsidR="00CE320E" w:rsidRPr="00070672" w:rsidRDefault="00CE320E" w:rsidP="00A619A9">
            <w:pPr>
              <w:ind w:firstLine="0"/>
              <w:jc w:val="center"/>
            </w:pPr>
            <w:r w:rsidRPr="00070672">
              <w:t>0.81</w:t>
            </w:r>
          </w:p>
        </w:tc>
        <w:tc>
          <w:tcPr>
            <w:tcW w:w="1980" w:type="dxa"/>
          </w:tcPr>
          <w:p w:rsidR="00CE320E" w:rsidRPr="00070672" w:rsidRDefault="00CE320E" w:rsidP="00A619A9">
            <w:pPr>
              <w:ind w:firstLine="0"/>
              <w:jc w:val="center"/>
            </w:pPr>
            <w:r w:rsidRPr="00070672">
              <w:t>0.81</w:t>
            </w:r>
          </w:p>
        </w:tc>
      </w:tr>
      <w:tr w:rsidR="00CE320E" w:rsidTr="00A619A9">
        <w:tc>
          <w:tcPr>
            <w:tcW w:w="2808" w:type="dxa"/>
          </w:tcPr>
          <w:p w:rsidR="00CE320E" w:rsidRPr="00070672" w:rsidRDefault="00CE320E" w:rsidP="00A619A9">
            <w:pPr>
              <w:ind w:firstLine="0"/>
              <w:jc w:val="left"/>
              <w:rPr>
                <w:rFonts w:cs="Times New Roman"/>
                <w:b/>
                <w:bCs/>
              </w:rPr>
            </w:pPr>
            <w:r w:rsidRPr="00070672">
              <w:rPr>
                <w:rFonts w:cs="Times New Roman"/>
                <w:b/>
                <w:bCs/>
              </w:rPr>
              <w:t>Level of significance</w:t>
            </w:r>
          </w:p>
        </w:tc>
        <w:tc>
          <w:tcPr>
            <w:tcW w:w="2520" w:type="dxa"/>
          </w:tcPr>
          <w:p w:rsidR="00CE320E" w:rsidRPr="00070672" w:rsidRDefault="00CE320E" w:rsidP="00A619A9">
            <w:pPr>
              <w:ind w:firstLine="0"/>
              <w:jc w:val="center"/>
              <w:rPr>
                <w:rFonts w:cs="Times New Roman"/>
              </w:rPr>
            </w:pPr>
            <w:r w:rsidRPr="00070672">
              <w:rPr>
                <w:rFonts w:cs="Times New Roman"/>
              </w:rPr>
              <w:t>NS</w:t>
            </w:r>
          </w:p>
        </w:tc>
        <w:tc>
          <w:tcPr>
            <w:tcW w:w="1980" w:type="dxa"/>
          </w:tcPr>
          <w:p w:rsidR="00CE320E" w:rsidRPr="00070672" w:rsidRDefault="00CE320E" w:rsidP="00A619A9">
            <w:pPr>
              <w:ind w:firstLine="0"/>
              <w:jc w:val="center"/>
            </w:pPr>
            <w:r w:rsidRPr="00070672">
              <w:t>NS</w:t>
            </w:r>
          </w:p>
        </w:tc>
      </w:tr>
    </w:tbl>
    <w:p w:rsidR="003D5B38" w:rsidRPr="003D5B38" w:rsidRDefault="003D5B38" w:rsidP="003D5B38">
      <w:pPr>
        <w:ind w:firstLine="0"/>
        <w:rPr>
          <w:b/>
          <w:bCs/>
          <w:sz w:val="16"/>
          <w:szCs w:val="16"/>
        </w:rPr>
      </w:pPr>
      <w:r w:rsidRPr="003D5B38">
        <w:rPr>
          <w:b/>
          <w:bCs/>
          <w:sz w:val="16"/>
          <w:szCs w:val="16"/>
        </w:rPr>
        <w:t xml:space="preserve">*NS: no significance. P value: Probability </w:t>
      </w:r>
      <w:r w:rsidR="00422A3C">
        <w:rPr>
          <w:b/>
          <w:bCs/>
          <w:sz w:val="16"/>
          <w:szCs w:val="16"/>
        </w:rPr>
        <w:t xml:space="preserve">Level, </w:t>
      </w:r>
      <w:r w:rsidRPr="003D5B38">
        <w:rPr>
          <w:b/>
          <w:bCs/>
          <w:sz w:val="16"/>
          <w:szCs w:val="16"/>
        </w:rPr>
        <w:t>SD±: Standard deviation</w:t>
      </w:r>
      <w:r w:rsidRPr="003D5B38">
        <w:rPr>
          <w:rFonts w:cs="Times New Roman"/>
          <w:b/>
          <w:bCs/>
          <w:sz w:val="16"/>
          <w:szCs w:val="16"/>
        </w:rPr>
        <w:t xml:space="preserve"> and </w:t>
      </w:r>
      <w:r w:rsidRPr="003D5B38">
        <w:rPr>
          <w:rFonts w:cs="Times New Roman"/>
          <w:b/>
          <w:bCs/>
          <w:position w:val="-4"/>
          <w:sz w:val="16"/>
          <w:szCs w:val="16"/>
        </w:rPr>
        <w:object w:dxaOrig="260" w:dyaOrig="320">
          <v:shape id="_x0000_i1026" type="#_x0000_t75" style="width:11.75pt;height:11.75pt" o:ole="">
            <v:imagedata r:id="rId60" o:title=""/>
          </v:shape>
          <o:OLEObject Type="Embed" ProgID="Equation.3" ShapeID="_x0000_i1026" DrawAspect="Content" ObjectID="_1460896587" r:id="rId61"/>
        </w:object>
      </w:r>
      <w:r w:rsidRPr="003D5B38">
        <w:rPr>
          <w:rFonts w:cs="Times New Roman"/>
          <w:b/>
          <w:bCs/>
          <w:position w:val="-4"/>
          <w:sz w:val="16"/>
          <w:szCs w:val="16"/>
        </w:rPr>
        <w:t>= Mean</w:t>
      </w:r>
      <w:r w:rsidRPr="003D5B38">
        <w:rPr>
          <w:b/>
          <w:bCs/>
          <w:sz w:val="16"/>
          <w:szCs w:val="16"/>
        </w:rPr>
        <w:t xml:space="preserve"> </w:t>
      </w:r>
    </w:p>
    <w:p w:rsidR="003D5B38" w:rsidRPr="003D5B38" w:rsidRDefault="003D5B38" w:rsidP="003D5B38">
      <w:pPr>
        <w:spacing w:line="360" w:lineRule="auto"/>
        <w:rPr>
          <w:b/>
          <w:bCs/>
          <w:sz w:val="16"/>
          <w:szCs w:val="16"/>
        </w:rPr>
      </w:pPr>
    </w:p>
    <w:p w:rsidR="00CE320E" w:rsidRPr="003D5B38" w:rsidRDefault="00CE320E" w:rsidP="003D5B38">
      <w:pPr>
        <w:ind w:firstLine="0"/>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spacing w:line="360" w:lineRule="auto"/>
        <w:ind w:firstLine="0"/>
        <w:jc w:val="center"/>
        <w:rPr>
          <w:b/>
          <w:bCs/>
        </w:rPr>
      </w:pPr>
    </w:p>
    <w:p w:rsidR="00CE320E" w:rsidRDefault="00CE320E" w:rsidP="00CE320E">
      <w:pPr>
        <w:spacing w:line="360" w:lineRule="auto"/>
        <w:ind w:firstLine="0"/>
        <w:jc w:val="center"/>
        <w:rPr>
          <w:b/>
          <w:bCs/>
        </w:rPr>
      </w:pPr>
      <w:r w:rsidRPr="00F80563">
        <w:rPr>
          <w:b/>
          <w:bCs/>
          <w:noProof/>
        </w:rPr>
        <w:lastRenderedPageBreak/>
        <w:drawing>
          <wp:inline distT="0" distB="0" distL="0" distR="0">
            <wp:extent cx="4750242" cy="5575853"/>
            <wp:effectExtent l="19050" t="0" r="12258" b="5797"/>
            <wp:docPr id="5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E320E" w:rsidRPr="00A77441" w:rsidRDefault="008F3F32" w:rsidP="00CE320E">
      <w:pPr>
        <w:spacing w:line="360" w:lineRule="auto"/>
        <w:ind w:firstLine="0"/>
        <w:jc w:val="both"/>
        <w:rPr>
          <w:b/>
          <w:bCs/>
        </w:rPr>
      </w:pPr>
      <w:r w:rsidRPr="008F3F32">
        <w:rPr>
          <w:noProof/>
        </w:rPr>
        <w:pict>
          <v:shapetype id="_x0000_t202" coordsize="21600,21600" o:spt="202" path="m,l,21600r21600,l21600,xe">
            <v:stroke joinstyle="miter"/>
            <v:path gradientshapeok="t" o:connecttype="rect"/>
          </v:shapetype>
          <v:shape id="_x0000_s1026" type="#_x0000_t202" style="position:absolute;left:0;text-align:left;margin-left:87.05pt;margin-top:36.55pt;width:211.45pt;height:22.25pt;z-index:251658240" wrapcoords="-50 0 -50 21150 21600 21150 21600 0 -50 0" stroked="f">
            <v:textbox style="mso-next-textbox:#_x0000_s1026" inset="0,0,0,0">
              <w:txbxContent>
                <w:p w:rsidR="00CE320E" w:rsidRPr="00AB3DBC" w:rsidRDefault="00CE320E" w:rsidP="00CE320E">
                  <w:pPr>
                    <w:pStyle w:val="Caption"/>
                    <w:ind w:firstLine="0"/>
                    <w:rPr>
                      <w:noProof/>
                      <w:sz w:val="28"/>
                      <w:szCs w:val="28"/>
                      <w:u w:val="single"/>
                    </w:rPr>
                  </w:pPr>
                </w:p>
              </w:txbxContent>
            </v:textbox>
            <w10:wrap type="tight"/>
          </v:shape>
        </w:pict>
      </w:r>
      <w:r w:rsidR="00CE320E">
        <w:rPr>
          <w:b/>
          <w:bCs/>
        </w:rPr>
        <w:t>Fig</w:t>
      </w:r>
      <w:r w:rsidR="00422A3C">
        <w:rPr>
          <w:b/>
          <w:bCs/>
        </w:rPr>
        <w:t>. (</w:t>
      </w:r>
      <w:r w:rsidR="00CE320E">
        <w:rPr>
          <w:b/>
          <w:bCs/>
        </w:rPr>
        <w:t>11</w:t>
      </w:r>
      <w:r w:rsidR="00CE320E" w:rsidRPr="002B49FF">
        <w:rPr>
          <w:b/>
          <w:bCs/>
        </w:rPr>
        <w:t>):</w:t>
      </w:r>
      <w:r w:rsidR="00CE320E">
        <w:rPr>
          <w:b/>
          <w:bCs/>
        </w:rPr>
        <w:t xml:space="preserve"> The </w:t>
      </w:r>
      <w:r w:rsidR="00CE320E" w:rsidRPr="00B51240">
        <w:rPr>
          <w:b/>
          <w:bCs/>
        </w:rPr>
        <w:t xml:space="preserve">Mean </w:t>
      </w:r>
      <w:r w:rsidR="00CE320E">
        <w:rPr>
          <w:b/>
          <w:bCs/>
        </w:rPr>
        <w:t xml:space="preserve">values of patients age of both groups of the study </w:t>
      </w:r>
      <w:r w:rsidR="00CE320E" w:rsidRPr="00B51240">
        <w:rPr>
          <w:b/>
          <w:bCs/>
        </w:rPr>
        <w:t>(A</w:t>
      </w:r>
      <w:r w:rsidR="00CE320E">
        <w:rPr>
          <w:b/>
          <w:bCs/>
        </w:rPr>
        <w:t xml:space="preserve"> and </w:t>
      </w:r>
      <w:r w:rsidR="00CE320E" w:rsidRPr="00B51240">
        <w:rPr>
          <w:b/>
          <w:bCs/>
        </w:rPr>
        <w:t>B).</w:t>
      </w: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422A3C" w:rsidRDefault="00422A3C" w:rsidP="00CE320E">
      <w:pPr>
        <w:spacing w:line="360" w:lineRule="auto"/>
        <w:ind w:firstLine="0"/>
        <w:rPr>
          <w:b/>
          <w:bCs/>
        </w:rPr>
      </w:pPr>
    </w:p>
    <w:p w:rsidR="00422A3C" w:rsidRDefault="00422A3C" w:rsidP="00CE320E">
      <w:pPr>
        <w:spacing w:line="360" w:lineRule="auto"/>
        <w:ind w:firstLine="0"/>
        <w:rPr>
          <w:b/>
          <w:bCs/>
        </w:rPr>
      </w:pPr>
    </w:p>
    <w:p w:rsidR="00422A3C" w:rsidRDefault="00422A3C" w:rsidP="00CE320E">
      <w:pPr>
        <w:spacing w:line="360" w:lineRule="auto"/>
        <w:ind w:firstLine="0"/>
        <w:rPr>
          <w:b/>
          <w:bCs/>
        </w:rPr>
      </w:pPr>
    </w:p>
    <w:p w:rsidR="00CE320E" w:rsidRPr="00F06A6E" w:rsidRDefault="00CE320E" w:rsidP="00CE320E">
      <w:pPr>
        <w:spacing w:line="360" w:lineRule="auto"/>
        <w:ind w:firstLine="0"/>
      </w:pPr>
      <w:r w:rsidRPr="00185353">
        <w:rPr>
          <w:b/>
          <w:bCs/>
        </w:rPr>
        <w:lastRenderedPageBreak/>
        <w:t>Table (</w:t>
      </w:r>
      <w:r>
        <w:rPr>
          <w:b/>
          <w:bCs/>
        </w:rPr>
        <w:t xml:space="preserve">6):The </w:t>
      </w:r>
      <w:r w:rsidRPr="00B51240">
        <w:rPr>
          <w:b/>
          <w:bCs/>
        </w:rPr>
        <w:t>Percentage</w:t>
      </w:r>
      <w:r>
        <w:rPr>
          <w:b/>
          <w:bCs/>
        </w:rPr>
        <w:t>s</w:t>
      </w:r>
      <w:r w:rsidRPr="00B51240">
        <w:rPr>
          <w:b/>
          <w:bCs/>
        </w:rPr>
        <w:t xml:space="preserve"> of male</w:t>
      </w:r>
      <w:r>
        <w:rPr>
          <w:b/>
          <w:bCs/>
        </w:rPr>
        <w:t>s</w:t>
      </w:r>
      <w:r w:rsidRPr="00B51240">
        <w:rPr>
          <w:b/>
          <w:bCs/>
        </w:rPr>
        <w:t xml:space="preserve"> and female</w:t>
      </w:r>
      <w:r>
        <w:rPr>
          <w:b/>
          <w:bCs/>
        </w:rPr>
        <w:t>s in both groups of the study(A and B)</w:t>
      </w:r>
      <w:r w:rsidRPr="00B51240">
        <w:rPr>
          <w:b/>
          <w:bCs/>
        </w:rPr>
        <w:t>.</w:t>
      </w:r>
    </w:p>
    <w:tbl>
      <w:tblPr>
        <w:tblW w:w="93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56"/>
        <w:gridCol w:w="1071"/>
        <w:gridCol w:w="1418"/>
        <w:gridCol w:w="1134"/>
        <w:gridCol w:w="1417"/>
        <w:gridCol w:w="993"/>
        <w:gridCol w:w="850"/>
        <w:gridCol w:w="1397"/>
      </w:tblGrid>
      <w:tr w:rsidR="00CE320E" w:rsidRPr="00D9091C" w:rsidTr="00A619A9">
        <w:trPr>
          <w:trHeight w:val="572"/>
        </w:trPr>
        <w:tc>
          <w:tcPr>
            <w:tcW w:w="1056" w:type="dxa"/>
            <w:vMerge w:val="restart"/>
            <w:shd w:val="clear" w:color="auto" w:fill="FFFFFF"/>
            <w:vAlign w:val="center"/>
          </w:tcPr>
          <w:p w:rsidR="00CE320E" w:rsidRPr="003E5C20" w:rsidRDefault="00CE320E" w:rsidP="00A619A9">
            <w:pPr>
              <w:spacing w:line="360" w:lineRule="auto"/>
              <w:ind w:firstLine="0"/>
              <w:jc w:val="both"/>
              <w:rPr>
                <w:b/>
                <w:bCs/>
                <w:sz w:val="24"/>
                <w:szCs w:val="24"/>
              </w:rPr>
            </w:pPr>
            <w:r w:rsidRPr="003E5C20">
              <w:rPr>
                <w:b/>
                <w:bCs/>
                <w:sz w:val="24"/>
                <w:szCs w:val="24"/>
              </w:rPr>
              <w:t>Sex</w:t>
            </w:r>
          </w:p>
        </w:tc>
        <w:tc>
          <w:tcPr>
            <w:tcW w:w="2489" w:type="dxa"/>
            <w:gridSpan w:val="2"/>
            <w:shd w:val="clear" w:color="auto" w:fill="FFFFFF"/>
          </w:tcPr>
          <w:p w:rsidR="00CE320E" w:rsidRPr="003E5C20" w:rsidRDefault="00CE320E" w:rsidP="00A619A9">
            <w:pPr>
              <w:spacing w:line="360" w:lineRule="auto"/>
              <w:jc w:val="both"/>
              <w:rPr>
                <w:b/>
                <w:bCs/>
                <w:sz w:val="24"/>
                <w:szCs w:val="24"/>
              </w:rPr>
            </w:pPr>
            <w:r w:rsidRPr="003E5C20">
              <w:rPr>
                <w:b/>
                <w:bCs/>
                <w:sz w:val="24"/>
                <w:szCs w:val="24"/>
              </w:rPr>
              <w:t>Group A</w:t>
            </w:r>
          </w:p>
        </w:tc>
        <w:tc>
          <w:tcPr>
            <w:tcW w:w="2551" w:type="dxa"/>
            <w:gridSpan w:val="2"/>
            <w:shd w:val="clear" w:color="auto" w:fill="FFFFFF"/>
          </w:tcPr>
          <w:p w:rsidR="00CE320E" w:rsidRPr="003E5C20" w:rsidRDefault="00CE320E" w:rsidP="00A619A9">
            <w:pPr>
              <w:spacing w:line="360" w:lineRule="auto"/>
              <w:jc w:val="both"/>
              <w:rPr>
                <w:b/>
                <w:bCs/>
                <w:sz w:val="24"/>
                <w:szCs w:val="24"/>
              </w:rPr>
            </w:pPr>
            <w:r w:rsidRPr="003E5C20">
              <w:rPr>
                <w:b/>
                <w:bCs/>
                <w:sz w:val="24"/>
                <w:szCs w:val="24"/>
              </w:rPr>
              <w:t>Group B</w:t>
            </w:r>
          </w:p>
        </w:tc>
        <w:tc>
          <w:tcPr>
            <w:tcW w:w="993" w:type="dxa"/>
            <w:vMerge w:val="restart"/>
            <w:shd w:val="clear" w:color="auto" w:fill="FFFFFF"/>
          </w:tcPr>
          <w:p w:rsidR="00CE320E" w:rsidRPr="003E5C20" w:rsidRDefault="00CE320E" w:rsidP="00A619A9">
            <w:pPr>
              <w:spacing w:line="360" w:lineRule="auto"/>
              <w:ind w:firstLine="0"/>
              <w:jc w:val="both"/>
              <w:rPr>
                <w:b/>
                <w:bCs/>
                <w:sz w:val="24"/>
                <w:szCs w:val="24"/>
              </w:rPr>
            </w:pPr>
            <w:r w:rsidRPr="003E5C20">
              <w:rPr>
                <w:b/>
                <w:bCs/>
                <w:sz w:val="24"/>
                <w:szCs w:val="24"/>
              </w:rPr>
              <w:t>Chi-square value</w:t>
            </w:r>
          </w:p>
        </w:tc>
        <w:tc>
          <w:tcPr>
            <w:tcW w:w="850" w:type="dxa"/>
            <w:vMerge w:val="restart"/>
            <w:shd w:val="clear" w:color="auto" w:fill="FFFFFF"/>
          </w:tcPr>
          <w:p w:rsidR="00CE320E" w:rsidRDefault="00CE320E" w:rsidP="00A619A9">
            <w:pPr>
              <w:spacing w:line="360" w:lineRule="auto"/>
              <w:ind w:firstLine="0"/>
              <w:jc w:val="both"/>
              <w:rPr>
                <w:b/>
                <w:bCs/>
                <w:sz w:val="24"/>
                <w:szCs w:val="24"/>
              </w:rPr>
            </w:pPr>
            <w:r w:rsidRPr="003E5C20">
              <w:rPr>
                <w:b/>
                <w:bCs/>
                <w:sz w:val="24"/>
                <w:szCs w:val="24"/>
              </w:rPr>
              <w:t>p-</w:t>
            </w:r>
          </w:p>
          <w:p w:rsidR="00CE320E" w:rsidRPr="003E5C20" w:rsidRDefault="00CE320E" w:rsidP="00A619A9">
            <w:pPr>
              <w:spacing w:line="360" w:lineRule="auto"/>
              <w:ind w:firstLine="0"/>
              <w:jc w:val="both"/>
              <w:rPr>
                <w:b/>
                <w:bCs/>
                <w:sz w:val="24"/>
                <w:szCs w:val="24"/>
              </w:rPr>
            </w:pPr>
            <w:r w:rsidRPr="003E5C20">
              <w:rPr>
                <w:b/>
                <w:bCs/>
                <w:sz w:val="24"/>
                <w:szCs w:val="24"/>
              </w:rPr>
              <w:t>value</w:t>
            </w:r>
          </w:p>
        </w:tc>
        <w:tc>
          <w:tcPr>
            <w:tcW w:w="1397" w:type="dxa"/>
            <w:vMerge w:val="restart"/>
            <w:shd w:val="clear" w:color="auto" w:fill="FFFFFF"/>
          </w:tcPr>
          <w:p w:rsidR="00CE320E" w:rsidRDefault="00CE320E" w:rsidP="00A619A9">
            <w:pPr>
              <w:spacing w:line="360" w:lineRule="auto"/>
              <w:ind w:firstLine="0"/>
              <w:jc w:val="both"/>
              <w:rPr>
                <w:b/>
                <w:bCs/>
                <w:sz w:val="24"/>
                <w:szCs w:val="24"/>
              </w:rPr>
            </w:pPr>
            <w:r>
              <w:rPr>
                <w:b/>
                <w:bCs/>
                <w:sz w:val="24"/>
                <w:szCs w:val="24"/>
              </w:rPr>
              <w:t xml:space="preserve"> Level </w:t>
            </w:r>
          </w:p>
          <w:p w:rsidR="00CE320E" w:rsidRPr="003E5C20" w:rsidRDefault="00CE320E" w:rsidP="00A619A9">
            <w:pPr>
              <w:spacing w:line="360" w:lineRule="auto"/>
              <w:ind w:firstLine="0"/>
              <w:jc w:val="both"/>
              <w:rPr>
                <w:b/>
                <w:bCs/>
                <w:sz w:val="24"/>
                <w:szCs w:val="24"/>
              </w:rPr>
            </w:pPr>
            <w:r>
              <w:rPr>
                <w:b/>
                <w:bCs/>
                <w:sz w:val="24"/>
                <w:szCs w:val="24"/>
              </w:rPr>
              <w:t>of significant</w:t>
            </w:r>
          </w:p>
        </w:tc>
      </w:tr>
      <w:tr w:rsidR="00CE320E" w:rsidRPr="00D9091C" w:rsidTr="00A619A9">
        <w:trPr>
          <w:trHeight w:val="665"/>
        </w:trPr>
        <w:tc>
          <w:tcPr>
            <w:tcW w:w="1056" w:type="dxa"/>
            <w:vMerge/>
            <w:shd w:val="clear" w:color="auto" w:fill="FFFFFF"/>
            <w:vAlign w:val="center"/>
          </w:tcPr>
          <w:p w:rsidR="00CE320E" w:rsidRPr="003E5C20" w:rsidRDefault="00CE320E" w:rsidP="00A619A9">
            <w:pPr>
              <w:jc w:val="right"/>
              <w:rPr>
                <w:b/>
                <w:bCs/>
                <w:sz w:val="24"/>
                <w:szCs w:val="24"/>
              </w:rPr>
            </w:pPr>
          </w:p>
        </w:tc>
        <w:tc>
          <w:tcPr>
            <w:tcW w:w="1071" w:type="dxa"/>
            <w:shd w:val="clear" w:color="auto" w:fill="FFFFFF"/>
          </w:tcPr>
          <w:p w:rsidR="00CE320E" w:rsidRPr="003E5C20" w:rsidRDefault="00CE320E" w:rsidP="00A619A9">
            <w:pPr>
              <w:spacing w:line="360" w:lineRule="auto"/>
              <w:ind w:firstLine="0"/>
              <w:jc w:val="both"/>
              <w:rPr>
                <w:b/>
                <w:bCs/>
                <w:sz w:val="24"/>
                <w:szCs w:val="24"/>
              </w:rPr>
            </w:pPr>
            <w:r w:rsidRPr="003E5C20">
              <w:rPr>
                <w:b/>
                <w:bCs/>
                <w:sz w:val="24"/>
                <w:szCs w:val="24"/>
              </w:rPr>
              <w:t>Number</w:t>
            </w:r>
          </w:p>
        </w:tc>
        <w:tc>
          <w:tcPr>
            <w:tcW w:w="1418" w:type="dxa"/>
            <w:shd w:val="clear" w:color="auto" w:fill="FFFFFF"/>
          </w:tcPr>
          <w:p w:rsidR="00CE320E" w:rsidRPr="003E5C20" w:rsidRDefault="00CE320E" w:rsidP="00A619A9">
            <w:pPr>
              <w:spacing w:line="360" w:lineRule="auto"/>
              <w:ind w:firstLine="0"/>
              <w:jc w:val="both"/>
              <w:rPr>
                <w:b/>
                <w:bCs/>
                <w:sz w:val="24"/>
                <w:szCs w:val="24"/>
              </w:rPr>
            </w:pPr>
            <w:r w:rsidRPr="003E5C20">
              <w:rPr>
                <w:b/>
                <w:bCs/>
                <w:sz w:val="24"/>
                <w:szCs w:val="24"/>
              </w:rPr>
              <w:t>Percentage</w:t>
            </w:r>
          </w:p>
        </w:tc>
        <w:tc>
          <w:tcPr>
            <w:tcW w:w="1134" w:type="dxa"/>
            <w:shd w:val="clear" w:color="auto" w:fill="FFFFFF"/>
          </w:tcPr>
          <w:p w:rsidR="00CE320E" w:rsidRPr="003E5C20" w:rsidRDefault="00CE320E" w:rsidP="00A619A9">
            <w:pPr>
              <w:spacing w:line="360" w:lineRule="auto"/>
              <w:ind w:firstLine="0"/>
              <w:jc w:val="both"/>
              <w:rPr>
                <w:b/>
                <w:bCs/>
                <w:sz w:val="24"/>
                <w:szCs w:val="24"/>
              </w:rPr>
            </w:pPr>
            <w:r>
              <w:rPr>
                <w:b/>
                <w:bCs/>
                <w:sz w:val="24"/>
                <w:szCs w:val="24"/>
              </w:rPr>
              <w:t>Numbe</w:t>
            </w:r>
            <w:r w:rsidRPr="003E5C20">
              <w:rPr>
                <w:b/>
                <w:bCs/>
                <w:sz w:val="24"/>
                <w:szCs w:val="24"/>
              </w:rPr>
              <w:t>r</w:t>
            </w:r>
          </w:p>
        </w:tc>
        <w:tc>
          <w:tcPr>
            <w:tcW w:w="1417" w:type="dxa"/>
            <w:shd w:val="clear" w:color="auto" w:fill="FFFFFF"/>
          </w:tcPr>
          <w:p w:rsidR="00CE320E" w:rsidRPr="003E5C20" w:rsidRDefault="00CE320E" w:rsidP="00A619A9">
            <w:pPr>
              <w:spacing w:line="360" w:lineRule="auto"/>
              <w:ind w:firstLine="0"/>
              <w:jc w:val="both"/>
              <w:rPr>
                <w:b/>
                <w:bCs/>
                <w:sz w:val="24"/>
                <w:szCs w:val="24"/>
              </w:rPr>
            </w:pPr>
            <w:r w:rsidRPr="003E5C20">
              <w:rPr>
                <w:b/>
                <w:bCs/>
                <w:sz w:val="24"/>
                <w:szCs w:val="24"/>
              </w:rPr>
              <w:t>Percentage</w:t>
            </w:r>
          </w:p>
        </w:tc>
        <w:tc>
          <w:tcPr>
            <w:tcW w:w="993" w:type="dxa"/>
            <w:vMerge/>
            <w:shd w:val="clear" w:color="auto" w:fill="FFFFFF"/>
          </w:tcPr>
          <w:p w:rsidR="00CE320E" w:rsidRPr="003E5C20" w:rsidRDefault="00CE320E" w:rsidP="00A619A9">
            <w:pPr>
              <w:spacing w:line="360" w:lineRule="auto"/>
              <w:jc w:val="center"/>
              <w:rPr>
                <w:b/>
                <w:bCs/>
                <w:sz w:val="24"/>
                <w:szCs w:val="24"/>
              </w:rPr>
            </w:pPr>
          </w:p>
        </w:tc>
        <w:tc>
          <w:tcPr>
            <w:tcW w:w="850" w:type="dxa"/>
            <w:vMerge/>
            <w:shd w:val="clear" w:color="auto" w:fill="FFFFFF"/>
          </w:tcPr>
          <w:p w:rsidR="00CE320E" w:rsidRPr="003E5C20" w:rsidRDefault="00CE320E" w:rsidP="00A619A9">
            <w:pPr>
              <w:spacing w:line="360" w:lineRule="auto"/>
              <w:jc w:val="center"/>
              <w:rPr>
                <w:b/>
                <w:bCs/>
                <w:sz w:val="24"/>
                <w:szCs w:val="24"/>
              </w:rPr>
            </w:pPr>
          </w:p>
        </w:tc>
        <w:tc>
          <w:tcPr>
            <w:tcW w:w="1397" w:type="dxa"/>
            <w:vMerge/>
            <w:shd w:val="clear" w:color="auto" w:fill="FFFFFF"/>
          </w:tcPr>
          <w:p w:rsidR="00CE320E" w:rsidRPr="003E5C20" w:rsidRDefault="00CE320E" w:rsidP="00A619A9">
            <w:pPr>
              <w:spacing w:line="360" w:lineRule="auto"/>
              <w:jc w:val="center"/>
              <w:rPr>
                <w:b/>
                <w:bCs/>
                <w:sz w:val="24"/>
                <w:szCs w:val="24"/>
              </w:rPr>
            </w:pPr>
          </w:p>
        </w:tc>
      </w:tr>
      <w:tr w:rsidR="00CE320E" w:rsidRPr="00D9091C" w:rsidTr="00A619A9">
        <w:trPr>
          <w:trHeight w:val="1126"/>
        </w:trPr>
        <w:tc>
          <w:tcPr>
            <w:tcW w:w="1056" w:type="dxa"/>
            <w:shd w:val="clear" w:color="auto" w:fill="FFFFFF"/>
          </w:tcPr>
          <w:p w:rsidR="00CE320E" w:rsidRPr="003E5C20" w:rsidRDefault="00CE320E" w:rsidP="00A619A9">
            <w:pPr>
              <w:ind w:firstLine="0"/>
              <w:jc w:val="both"/>
              <w:rPr>
                <w:b/>
                <w:bCs/>
                <w:sz w:val="24"/>
                <w:szCs w:val="24"/>
              </w:rPr>
            </w:pPr>
            <w:r w:rsidRPr="003E5C20">
              <w:rPr>
                <w:b/>
                <w:bCs/>
                <w:sz w:val="24"/>
                <w:szCs w:val="24"/>
              </w:rPr>
              <w:t>Male</w:t>
            </w:r>
            <w:r>
              <w:rPr>
                <w:b/>
                <w:bCs/>
                <w:sz w:val="24"/>
                <w:szCs w:val="24"/>
              </w:rPr>
              <w:t>s</w:t>
            </w:r>
          </w:p>
        </w:tc>
        <w:tc>
          <w:tcPr>
            <w:tcW w:w="1071" w:type="dxa"/>
            <w:shd w:val="clear" w:color="auto" w:fill="FFFFFF"/>
          </w:tcPr>
          <w:p w:rsidR="00CE320E" w:rsidRPr="003E5C20" w:rsidRDefault="00CE320E" w:rsidP="00A619A9">
            <w:pPr>
              <w:ind w:firstLine="0"/>
              <w:jc w:val="both"/>
              <w:rPr>
                <w:sz w:val="24"/>
                <w:szCs w:val="24"/>
              </w:rPr>
            </w:pPr>
            <w:r w:rsidRPr="003E5C20">
              <w:rPr>
                <w:sz w:val="24"/>
                <w:szCs w:val="24"/>
              </w:rPr>
              <w:t>23</w:t>
            </w:r>
          </w:p>
        </w:tc>
        <w:tc>
          <w:tcPr>
            <w:tcW w:w="1418" w:type="dxa"/>
            <w:shd w:val="clear" w:color="auto" w:fill="FFFFFF"/>
          </w:tcPr>
          <w:p w:rsidR="00CE320E" w:rsidRPr="003E5C20" w:rsidRDefault="00CE320E" w:rsidP="00A619A9">
            <w:pPr>
              <w:ind w:firstLine="0"/>
              <w:jc w:val="both"/>
              <w:rPr>
                <w:sz w:val="24"/>
                <w:szCs w:val="24"/>
              </w:rPr>
            </w:pPr>
            <w:r w:rsidRPr="003E5C20">
              <w:rPr>
                <w:sz w:val="24"/>
                <w:szCs w:val="24"/>
              </w:rPr>
              <w:t>76.67%</w:t>
            </w:r>
          </w:p>
        </w:tc>
        <w:tc>
          <w:tcPr>
            <w:tcW w:w="1134" w:type="dxa"/>
            <w:shd w:val="clear" w:color="auto" w:fill="FFFFFF"/>
          </w:tcPr>
          <w:p w:rsidR="00CE320E" w:rsidRPr="003E5C20" w:rsidRDefault="00CE320E" w:rsidP="00A619A9">
            <w:pPr>
              <w:ind w:firstLine="0"/>
              <w:jc w:val="both"/>
              <w:rPr>
                <w:sz w:val="24"/>
                <w:szCs w:val="24"/>
              </w:rPr>
            </w:pPr>
            <w:r w:rsidRPr="003E5C20">
              <w:rPr>
                <w:sz w:val="24"/>
                <w:szCs w:val="24"/>
              </w:rPr>
              <w:t>25</w:t>
            </w:r>
          </w:p>
        </w:tc>
        <w:tc>
          <w:tcPr>
            <w:tcW w:w="1417" w:type="dxa"/>
            <w:shd w:val="clear" w:color="auto" w:fill="FFFFFF"/>
          </w:tcPr>
          <w:p w:rsidR="00CE320E" w:rsidRPr="003E5C20" w:rsidRDefault="00CE320E" w:rsidP="00A619A9">
            <w:pPr>
              <w:ind w:firstLine="0"/>
              <w:jc w:val="both"/>
              <w:rPr>
                <w:sz w:val="24"/>
                <w:szCs w:val="24"/>
              </w:rPr>
            </w:pPr>
            <w:r w:rsidRPr="003E5C20">
              <w:rPr>
                <w:sz w:val="24"/>
                <w:szCs w:val="24"/>
              </w:rPr>
              <w:t>83.33%</w:t>
            </w:r>
          </w:p>
        </w:tc>
        <w:tc>
          <w:tcPr>
            <w:tcW w:w="993" w:type="dxa"/>
            <w:vMerge w:val="restart"/>
            <w:shd w:val="clear" w:color="auto" w:fill="FFFFFF"/>
            <w:vAlign w:val="center"/>
          </w:tcPr>
          <w:p w:rsidR="00CE320E" w:rsidRPr="003E5C20" w:rsidRDefault="00CE320E" w:rsidP="00A619A9">
            <w:pPr>
              <w:ind w:firstLine="0"/>
              <w:jc w:val="both"/>
              <w:rPr>
                <w:sz w:val="24"/>
                <w:szCs w:val="24"/>
              </w:rPr>
            </w:pPr>
            <w:r w:rsidRPr="003E5C20">
              <w:rPr>
                <w:sz w:val="24"/>
                <w:szCs w:val="24"/>
              </w:rPr>
              <w:t>0.41</w:t>
            </w:r>
          </w:p>
        </w:tc>
        <w:tc>
          <w:tcPr>
            <w:tcW w:w="850" w:type="dxa"/>
            <w:vMerge w:val="restart"/>
            <w:shd w:val="clear" w:color="auto" w:fill="FFFFFF"/>
            <w:vAlign w:val="center"/>
          </w:tcPr>
          <w:p w:rsidR="00CE320E" w:rsidRPr="003E5C20" w:rsidRDefault="00CE320E" w:rsidP="00A619A9">
            <w:pPr>
              <w:ind w:firstLine="0"/>
              <w:jc w:val="both"/>
              <w:rPr>
                <w:sz w:val="24"/>
                <w:szCs w:val="24"/>
              </w:rPr>
            </w:pPr>
            <w:r w:rsidRPr="003E5C20">
              <w:rPr>
                <w:sz w:val="24"/>
                <w:szCs w:val="24"/>
              </w:rPr>
              <w:t>0.74</w:t>
            </w:r>
          </w:p>
        </w:tc>
        <w:tc>
          <w:tcPr>
            <w:tcW w:w="1397" w:type="dxa"/>
            <w:vMerge w:val="restart"/>
            <w:shd w:val="clear" w:color="auto" w:fill="FFFFFF"/>
            <w:vAlign w:val="center"/>
          </w:tcPr>
          <w:p w:rsidR="00CE320E" w:rsidRPr="003E5C20" w:rsidRDefault="00CE320E" w:rsidP="00A619A9">
            <w:pPr>
              <w:ind w:firstLine="0"/>
              <w:jc w:val="both"/>
              <w:rPr>
                <w:sz w:val="24"/>
                <w:szCs w:val="24"/>
              </w:rPr>
            </w:pPr>
            <w:r>
              <w:rPr>
                <w:sz w:val="24"/>
                <w:szCs w:val="24"/>
              </w:rPr>
              <w:t>NS</w:t>
            </w:r>
          </w:p>
        </w:tc>
      </w:tr>
      <w:tr w:rsidR="00CE320E" w:rsidRPr="00D9091C" w:rsidTr="00A619A9">
        <w:trPr>
          <w:trHeight w:val="1152"/>
        </w:trPr>
        <w:tc>
          <w:tcPr>
            <w:tcW w:w="1056" w:type="dxa"/>
            <w:shd w:val="clear" w:color="auto" w:fill="FFFFFF"/>
          </w:tcPr>
          <w:p w:rsidR="00CE320E" w:rsidRPr="003E5C20" w:rsidRDefault="00CE320E" w:rsidP="00A619A9">
            <w:pPr>
              <w:ind w:firstLine="0"/>
              <w:jc w:val="both"/>
              <w:rPr>
                <w:b/>
                <w:bCs/>
                <w:sz w:val="24"/>
                <w:szCs w:val="24"/>
                <w:rtl/>
              </w:rPr>
            </w:pPr>
            <w:r w:rsidRPr="003E5C20">
              <w:rPr>
                <w:b/>
                <w:bCs/>
                <w:sz w:val="24"/>
                <w:szCs w:val="24"/>
              </w:rPr>
              <w:t>Female</w:t>
            </w:r>
            <w:r>
              <w:rPr>
                <w:b/>
                <w:bCs/>
                <w:sz w:val="24"/>
                <w:szCs w:val="24"/>
              </w:rPr>
              <w:t>s</w:t>
            </w:r>
          </w:p>
        </w:tc>
        <w:tc>
          <w:tcPr>
            <w:tcW w:w="1071" w:type="dxa"/>
            <w:shd w:val="clear" w:color="auto" w:fill="FFFFFF"/>
          </w:tcPr>
          <w:p w:rsidR="00CE320E" w:rsidRPr="003E5C20" w:rsidRDefault="00CE320E" w:rsidP="00A619A9">
            <w:pPr>
              <w:ind w:firstLine="0"/>
              <w:jc w:val="both"/>
              <w:rPr>
                <w:sz w:val="24"/>
                <w:szCs w:val="24"/>
              </w:rPr>
            </w:pPr>
            <w:r w:rsidRPr="003E5C20">
              <w:rPr>
                <w:sz w:val="24"/>
                <w:szCs w:val="24"/>
              </w:rPr>
              <w:t>7</w:t>
            </w:r>
          </w:p>
        </w:tc>
        <w:tc>
          <w:tcPr>
            <w:tcW w:w="1418" w:type="dxa"/>
            <w:shd w:val="clear" w:color="auto" w:fill="FFFFFF"/>
          </w:tcPr>
          <w:p w:rsidR="00CE320E" w:rsidRPr="003E5C20" w:rsidRDefault="00CE320E" w:rsidP="00A619A9">
            <w:pPr>
              <w:ind w:firstLine="0"/>
              <w:jc w:val="both"/>
              <w:rPr>
                <w:sz w:val="24"/>
                <w:szCs w:val="24"/>
              </w:rPr>
            </w:pPr>
            <w:r w:rsidRPr="003E5C20">
              <w:rPr>
                <w:sz w:val="24"/>
                <w:szCs w:val="24"/>
              </w:rPr>
              <w:t>23.33%</w:t>
            </w:r>
          </w:p>
        </w:tc>
        <w:tc>
          <w:tcPr>
            <w:tcW w:w="1134" w:type="dxa"/>
            <w:shd w:val="clear" w:color="auto" w:fill="FFFFFF"/>
          </w:tcPr>
          <w:p w:rsidR="00CE320E" w:rsidRPr="003E5C20" w:rsidRDefault="00CE320E" w:rsidP="00A619A9">
            <w:pPr>
              <w:ind w:firstLine="0"/>
              <w:jc w:val="both"/>
              <w:rPr>
                <w:sz w:val="24"/>
                <w:szCs w:val="24"/>
              </w:rPr>
            </w:pPr>
            <w:r w:rsidRPr="003E5C20">
              <w:rPr>
                <w:sz w:val="24"/>
                <w:szCs w:val="24"/>
              </w:rPr>
              <w:t>5</w:t>
            </w:r>
          </w:p>
        </w:tc>
        <w:tc>
          <w:tcPr>
            <w:tcW w:w="1417" w:type="dxa"/>
            <w:shd w:val="clear" w:color="auto" w:fill="FFFFFF"/>
          </w:tcPr>
          <w:p w:rsidR="00CE320E" w:rsidRPr="003E5C20" w:rsidRDefault="00CE320E" w:rsidP="00A619A9">
            <w:pPr>
              <w:ind w:firstLine="0"/>
              <w:jc w:val="both"/>
              <w:rPr>
                <w:sz w:val="24"/>
                <w:szCs w:val="24"/>
              </w:rPr>
            </w:pPr>
            <w:r w:rsidRPr="003E5C20">
              <w:rPr>
                <w:sz w:val="24"/>
                <w:szCs w:val="24"/>
              </w:rPr>
              <w:t>16.67%</w:t>
            </w:r>
          </w:p>
        </w:tc>
        <w:tc>
          <w:tcPr>
            <w:tcW w:w="993" w:type="dxa"/>
            <w:vMerge/>
            <w:shd w:val="clear" w:color="auto" w:fill="FFFFFF"/>
          </w:tcPr>
          <w:p w:rsidR="00CE320E" w:rsidRPr="003E5C20" w:rsidRDefault="00CE320E" w:rsidP="00A619A9">
            <w:pPr>
              <w:jc w:val="center"/>
              <w:rPr>
                <w:sz w:val="24"/>
                <w:szCs w:val="24"/>
              </w:rPr>
            </w:pPr>
          </w:p>
        </w:tc>
        <w:tc>
          <w:tcPr>
            <w:tcW w:w="850" w:type="dxa"/>
            <w:vMerge/>
            <w:shd w:val="clear" w:color="auto" w:fill="FFFFFF"/>
          </w:tcPr>
          <w:p w:rsidR="00CE320E" w:rsidRPr="003E5C20" w:rsidRDefault="00CE320E" w:rsidP="00A619A9">
            <w:pPr>
              <w:jc w:val="center"/>
              <w:rPr>
                <w:sz w:val="24"/>
                <w:szCs w:val="24"/>
              </w:rPr>
            </w:pPr>
          </w:p>
        </w:tc>
        <w:tc>
          <w:tcPr>
            <w:tcW w:w="1397" w:type="dxa"/>
            <w:vMerge/>
            <w:shd w:val="clear" w:color="auto" w:fill="FFFFFF"/>
          </w:tcPr>
          <w:p w:rsidR="00CE320E" w:rsidRPr="003E5C20" w:rsidRDefault="00CE320E" w:rsidP="00A619A9">
            <w:pPr>
              <w:jc w:val="center"/>
              <w:rPr>
                <w:sz w:val="24"/>
                <w:szCs w:val="24"/>
              </w:rPr>
            </w:pPr>
          </w:p>
        </w:tc>
      </w:tr>
    </w:tbl>
    <w:p w:rsidR="00CE320E" w:rsidRDefault="00422A3C" w:rsidP="00422A3C">
      <w:pPr>
        <w:ind w:firstLine="0"/>
        <w:rPr>
          <w:b/>
          <w:bCs/>
          <w:u w:val="single"/>
        </w:rPr>
      </w:pPr>
      <w:r w:rsidRPr="003D5B38">
        <w:rPr>
          <w:b/>
          <w:bCs/>
          <w:sz w:val="16"/>
          <w:szCs w:val="16"/>
        </w:rPr>
        <w:t>*</w:t>
      </w:r>
      <w:r>
        <w:rPr>
          <w:b/>
          <w:bCs/>
          <w:sz w:val="16"/>
          <w:szCs w:val="16"/>
        </w:rPr>
        <w:t xml:space="preserve">NS: no significance and </w:t>
      </w:r>
      <w:r w:rsidRPr="003D5B38">
        <w:rPr>
          <w:b/>
          <w:bCs/>
          <w:sz w:val="16"/>
          <w:szCs w:val="16"/>
        </w:rPr>
        <w:t>P value: Probability Level.</w:t>
      </w:r>
      <w:r>
        <w:rPr>
          <w:b/>
          <w:bCs/>
          <w:u w:val="single"/>
        </w:rPr>
        <w:t xml:space="preserve"> </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ind w:firstLine="0"/>
        <w:jc w:val="both"/>
        <w:rPr>
          <w:b/>
          <w:bCs/>
        </w:rPr>
      </w:pPr>
    </w:p>
    <w:p w:rsidR="00CE320E" w:rsidRDefault="00CE320E" w:rsidP="00CE320E">
      <w:pPr>
        <w:spacing w:line="360" w:lineRule="auto"/>
        <w:ind w:firstLine="0"/>
        <w:jc w:val="both"/>
        <w:rPr>
          <w:b/>
          <w:bCs/>
        </w:rPr>
      </w:pPr>
      <w:r>
        <w:rPr>
          <w:b/>
          <w:bCs/>
        </w:rPr>
        <w:lastRenderedPageBreak/>
        <w:t xml:space="preserve">             </w:t>
      </w:r>
      <w:r w:rsidRPr="00AA7489">
        <w:rPr>
          <w:b/>
          <w:bCs/>
          <w:noProof/>
        </w:rPr>
        <w:drawing>
          <wp:inline distT="0" distB="0" distL="0" distR="0">
            <wp:extent cx="4359226" cy="3640015"/>
            <wp:effectExtent l="19050" t="0" r="22274" b="0"/>
            <wp:docPr id="6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E320E" w:rsidRDefault="00CE320E" w:rsidP="00CE320E">
      <w:pPr>
        <w:spacing w:line="360" w:lineRule="auto"/>
        <w:ind w:firstLine="0"/>
        <w:jc w:val="both"/>
        <w:rPr>
          <w:b/>
          <w:bCs/>
        </w:rPr>
      </w:pPr>
      <w:r>
        <w:rPr>
          <w:b/>
          <w:bCs/>
        </w:rPr>
        <w:t xml:space="preserve">            Fig.(12): The </w:t>
      </w:r>
      <w:r w:rsidRPr="00B51240">
        <w:rPr>
          <w:b/>
          <w:bCs/>
        </w:rPr>
        <w:t>Percentage</w:t>
      </w:r>
      <w:r>
        <w:rPr>
          <w:b/>
          <w:bCs/>
        </w:rPr>
        <w:t>s</w:t>
      </w:r>
      <w:r w:rsidRPr="00B51240">
        <w:rPr>
          <w:b/>
          <w:bCs/>
        </w:rPr>
        <w:t xml:space="preserve"> of male</w:t>
      </w:r>
      <w:r>
        <w:rPr>
          <w:b/>
          <w:bCs/>
        </w:rPr>
        <w:t>s</w:t>
      </w:r>
      <w:r w:rsidRPr="00B51240">
        <w:rPr>
          <w:b/>
          <w:bCs/>
        </w:rPr>
        <w:t xml:space="preserve"> and female</w:t>
      </w:r>
      <w:r>
        <w:rPr>
          <w:b/>
          <w:bCs/>
        </w:rPr>
        <w:t>s</w:t>
      </w:r>
      <w:r w:rsidRPr="00B51240">
        <w:rPr>
          <w:b/>
          <w:bCs/>
        </w:rPr>
        <w:t xml:space="preserve"> in group (A).</w:t>
      </w:r>
    </w:p>
    <w:p w:rsidR="00CE320E" w:rsidRDefault="00CE320E" w:rsidP="00CE320E">
      <w:pPr>
        <w:spacing w:line="360" w:lineRule="auto"/>
        <w:ind w:firstLine="0"/>
        <w:jc w:val="both"/>
        <w:rPr>
          <w:b/>
          <w:bCs/>
        </w:rPr>
      </w:pPr>
    </w:p>
    <w:p w:rsidR="00CE320E" w:rsidRDefault="00CE320E" w:rsidP="00CE320E">
      <w:pPr>
        <w:spacing w:line="360" w:lineRule="auto"/>
        <w:ind w:firstLine="0"/>
        <w:jc w:val="both"/>
        <w:rPr>
          <w:b/>
          <w:bCs/>
        </w:rPr>
      </w:pPr>
    </w:p>
    <w:p w:rsidR="00CE320E" w:rsidRDefault="00CE320E" w:rsidP="00CE320E">
      <w:pPr>
        <w:spacing w:line="360" w:lineRule="auto"/>
        <w:ind w:firstLine="0"/>
        <w:jc w:val="both"/>
        <w:rPr>
          <w:b/>
          <w:bCs/>
        </w:rPr>
      </w:pPr>
    </w:p>
    <w:p w:rsidR="00CE320E" w:rsidRPr="00E05C4D" w:rsidRDefault="00CE320E" w:rsidP="00CE320E">
      <w:pPr>
        <w:spacing w:line="360" w:lineRule="auto"/>
        <w:ind w:firstLine="0"/>
        <w:jc w:val="both"/>
      </w:pPr>
    </w:p>
    <w:p w:rsidR="00CE320E" w:rsidRDefault="00CE320E" w:rsidP="00CE320E">
      <w:pPr>
        <w:spacing w:line="360" w:lineRule="auto"/>
        <w:jc w:val="center"/>
        <w:rPr>
          <w:b/>
          <w:bCs/>
        </w:rPr>
      </w:pPr>
      <w:r w:rsidRPr="008A7488">
        <w:rPr>
          <w:b/>
          <w:bCs/>
          <w:noProof/>
        </w:rPr>
        <w:lastRenderedPageBreak/>
        <w:drawing>
          <wp:inline distT="0" distB="0" distL="0" distR="0">
            <wp:extent cx="4540445" cy="3912577"/>
            <wp:effectExtent l="19050" t="0" r="12505"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E320E" w:rsidRPr="006A7918" w:rsidRDefault="00CE320E" w:rsidP="00CE320E">
      <w:pPr>
        <w:spacing w:line="360" w:lineRule="auto"/>
        <w:ind w:firstLine="0"/>
        <w:jc w:val="both"/>
      </w:pPr>
      <w:r>
        <w:rPr>
          <w:b/>
          <w:bCs/>
        </w:rPr>
        <w:t xml:space="preserve">              Fig</w:t>
      </w:r>
      <w:r w:rsidR="000B5ECE">
        <w:rPr>
          <w:b/>
          <w:bCs/>
        </w:rPr>
        <w:t>. (</w:t>
      </w:r>
      <w:r>
        <w:rPr>
          <w:b/>
          <w:bCs/>
        </w:rPr>
        <w:t xml:space="preserve">13): The </w:t>
      </w:r>
      <w:r w:rsidRPr="00B51240">
        <w:rPr>
          <w:b/>
          <w:bCs/>
        </w:rPr>
        <w:t>Percentage</w:t>
      </w:r>
      <w:r>
        <w:rPr>
          <w:b/>
          <w:bCs/>
        </w:rPr>
        <w:t>s</w:t>
      </w:r>
      <w:r w:rsidRPr="00B51240">
        <w:rPr>
          <w:b/>
          <w:bCs/>
        </w:rPr>
        <w:t xml:space="preserve"> of male</w:t>
      </w:r>
      <w:r>
        <w:rPr>
          <w:b/>
          <w:bCs/>
        </w:rPr>
        <w:t>s</w:t>
      </w:r>
      <w:r w:rsidRPr="00B51240">
        <w:rPr>
          <w:b/>
          <w:bCs/>
        </w:rPr>
        <w:t xml:space="preserve"> and female</w:t>
      </w:r>
      <w:r>
        <w:rPr>
          <w:b/>
          <w:bCs/>
        </w:rPr>
        <w:t>s in group (B</w:t>
      </w:r>
      <w:r w:rsidRPr="00B51240">
        <w:rPr>
          <w:b/>
          <w:bCs/>
        </w:rPr>
        <w:t>).</w:t>
      </w:r>
    </w:p>
    <w:p w:rsidR="00CE320E" w:rsidRDefault="00CE320E" w:rsidP="00CE320E">
      <w:pPr>
        <w:tabs>
          <w:tab w:val="left" w:pos="7181"/>
        </w:tabs>
        <w:ind w:firstLine="0"/>
        <w:rPr>
          <w:b/>
          <w:bCs/>
          <w:sz w:val="32"/>
          <w:szCs w:val="32"/>
          <w:u w:val="single"/>
        </w:rPr>
      </w:pPr>
    </w:p>
    <w:p w:rsidR="00CE320E" w:rsidRDefault="00CE320E" w:rsidP="00CE320E">
      <w:pPr>
        <w:tabs>
          <w:tab w:val="left" w:pos="7181"/>
        </w:tabs>
        <w:ind w:firstLine="0"/>
        <w:rPr>
          <w:b/>
          <w:bCs/>
          <w:sz w:val="32"/>
          <w:szCs w:val="32"/>
          <w:u w:val="single"/>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Default="00CE320E" w:rsidP="00CE320E">
      <w:pPr>
        <w:tabs>
          <w:tab w:val="left" w:pos="7181"/>
        </w:tabs>
        <w:ind w:firstLine="0"/>
        <w:rPr>
          <w:b/>
          <w:bCs/>
        </w:rPr>
      </w:pPr>
    </w:p>
    <w:p w:rsidR="00CE320E" w:rsidRPr="006735F4" w:rsidRDefault="00CE320E" w:rsidP="00CE320E">
      <w:pPr>
        <w:tabs>
          <w:tab w:val="left" w:pos="7181"/>
        </w:tabs>
        <w:ind w:firstLine="0"/>
        <w:rPr>
          <w:u w:val="single"/>
        </w:rPr>
      </w:pPr>
      <w:r>
        <w:rPr>
          <w:b/>
          <w:bCs/>
        </w:rPr>
        <w:lastRenderedPageBreak/>
        <w:t xml:space="preserve">2. </w:t>
      </w:r>
      <w:r w:rsidRPr="006735F4">
        <w:rPr>
          <w:b/>
          <w:bCs/>
          <w:u w:val="single"/>
        </w:rPr>
        <w:t>Results and statistical analysis of Alopeci</w:t>
      </w:r>
      <w:r>
        <w:rPr>
          <w:b/>
          <w:bCs/>
          <w:u w:val="single"/>
        </w:rPr>
        <w:t xml:space="preserve">a grading (SALT scoring </w:t>
      </w:r>
      <w:r w:rsidRPr="006735F4">
        <w:rPr>
          <w:b/>
          <w:bCs/>
          <w:u w:val="single"/>
        </w:rPr>
        <w:t>system):</w:t>
      </w:r>
    </w:p>
    <w:p w:rsidR="00CE320E" w:rsidRPr="006735F4" w:rsidRDefault="00CE320E" w:rsidP="00CE320E">
      <w:pPr>
        <w:spacing w:line="360" w:lineRule="auto"/>
        <w:ind w:firstLine="0"/>
        <w:rPr>
          <w:b/>
          <w:bCs/>
          <w:u w:val="single"/>
        </w:rPr>
      </w:pPr>
      <w:r w:rsidRPr="006735F4">
        <w:rPr>
          <w:b/>
          <w:bCs/>
        </w:rPr>
        <w:t>2.1.</w:t>
      </w:r>
      <w:r>
        <w:t xml:space="preserve"> </w:t>
      </w:r>
      <w:r w:rsidRPr="006735F4">
        <w:rPr>
          <w:b/>
          <w:bCs/>
          <w:u w:val="single"/>
        </w:rPr>
        <w:t>Alopecia grading of group A</w:t>
      </w:r>
    </w:p>
    <w:p w:rsidR="00CE320E" w:rsidRPr="002E5BBC" w:rsidRDefault="00CE320E" w:rsidP="00CE320E">
      <w:pPr>
        <w:spacing w:line="360" w:lineRule="auto"/>
        <w:ind w:firstLine="0"/>
      </w:pPr>
      <w:r>
        <w:t xml:space="preserve">The statistical analysis of the </w:t>
      </w:r>
      <w:r w:rsidRPr="00F752D1">
        <w:rPr>
          <w:b/>
          <w:bCs/>
        </w:rPr>
        <w:t>median</w:t>
      </w:r>
      <w:r>
        <w:t xml:space="preserve"> value of SALT scoring system before application of treatment (pre treatment), after one month and half (18 sessions) (post</w:t>
      </w:r>
      <w:r>
        <w:rPr>
          <w:vertAlign w:val="subscript"/>
        </w:rPr>
        <w:t xml:space="preserve"> (1)</w:t>
      </w:r>
      <w:r>
        <w:t xml:space="preserve">) and after three months of treatment application (36 sessions) (post </w:t>
      </w:r>
      <w:r>
        <w:rPr>
          <w:vertAlign w:val="subscript"/>
        </w:rPr>
        <w:t xml:space="preserve">(2) </w:t>
      </w:r>
      <w:r>
        <w:t>) of PUVA (group A) was discussed as follows:</w:t>
      </w:r>
    </w:p>
    <w:p w:rsidR="00CE320E" w:rsidRPr="00D85EA7" w:rsidRDefault="00CE320E" w:rsidP="00114502">
      <w:pPr>
        <w:pStyle w:val="ListParagraph"/>
        <w:numPr>
          <w:ilvl w:val="0"/>
          <w:numId w:val="32"/>
        </w:numPr>
        <w:spacing w:line="360" w:lineRule="auto"/>
        <w:rPr>
          <w:b/>
          <w:bCs/>
        </w:rPr>
      </w:pPr>
      <w:r>
        <w:t xml:space="preserve">As reflected from </w:t>
      </w:r>
      <w:r w:rsidRPr="00B168A5">
        <w:rPr>
          <w:b/>
          <w:bCs/>
        </w:rPr>
        <w:t>table</w:t>
      </w:r>
      <w:r>
        <w:rPr>
          <w:b/>
          <w:bCs/>
        </w:rPr>
        <w:t xml:space="preserve"> </w:t>
      </w:r>
      <w:r w:rsidRPr="00B168A5">
        <w:rPr>
          <w:b/>
          <w:bCs/>
        </w:rPr>
        <w:t>(</w:t>
      </w:r>
      <w:r>
        <w:rPr>
          <w:b/>
          <w:bCs/>
        </w:rPr>
        <w:t>8</w:t>
      </w:r>
      <w:r w:rsidRPr="00B168A5">
        <w:rPr>
          <w:b/>
          <w:bCs/>
        </w:rPr>
        <w:t>)</w:t>
      </w:r>
      <w:r>
        <w:t xml:space="preserve"> the</w:t>
      </w:r>
      <w:r w:rsidRPr="00F752D1">
        <w:rPr>
          <w:b/>
          <w:bCs/>
        </w:rPr>
        <w:t xml:space="preserve"> median</w:t>
      </w:r>
      <w:r>
        <w:t xml:space="preserve"> value of </w:t>
      </w:r>
      <w:r w:rsidRPr="000E78F8">
        <w:t>SALT scoring</w:t>
      </w:r>
      <w:r>
        <w:t xml:space="preserve"> (</w:t>
      </w:r>
      <w:r w:rsidRPr="000E78F8">
        <w:t>Alopecia grading</w:t>
      </w:r>
      <w:r>
        <w:t>)</w:t>
      </w:r>
      <w:r w:rsidRPr="000E78F8">
        <w:t xml:space="preserve"> </w:t>
      </w:r>
      <w:r>
        <w:t>pre treatment was 3 with a maximum and minimum values of 5 and 1 respectively. While</w:t>
      </w:r>
      <w:r w:rsidRPr="00C4032C">
        <w:t xml:space="preserve"> </w:t>
      </w:r>
      <w:r>
        <w:t xml:space="preserve">the median value of </w:t>
      </w:r>
      <w:r w:rsidRPr="000E78F8">
        <w:t>SALT scoring</w:t>
      </w:r>
      <w:r>
        <w:t xml:space="preserve"> of group (A) after 18 sessions of treatment application was 2</w:t>
      </w:r>
      <w:r w:rsidRPr="0060259F">
        <w:t xml:space="preserve"> </w:t>
      </w:r>
      <w:r>
        <w:t xml:space="preserve">with a maximum and minimum values of 4 and 0 respectively and the </w:t>
      </w:r>
      <w:r w:rsidRPr="00C4032C">
        <w:t>median</w:t>
      </w:r>
      <w:r>
        <w:t xml:space="preserve"> value of</w:t>
      </w:r>
      <w:r w:rsidRPr="005B7601">
        <w:t xml:space="preserve"> </w:t>
      </w:r>
      <w:r w:rsidRPr="000E78F8">
        <w:t>SALT scoring</w:t>
      </w:r>
      <w:r>
        <w:t xml:space="preserve"> after 36 sessions of treament application was 1</w:t>
      </w:r>
      <w:r w:rsidRPr="0060259F">
        <w:t xml:space="preserve"> </w:t>
      </w:r>
      <w:r>
        <w:t>with a maximum and minimum values of 4 and 0 respectively.</w:t>
      </w:r>
      <w:r w:rsidRPr="00D85EA7">
        <w:t xml:space="preserve"> </w:t>
      </w:r>
    </w:p>
    <w:p w:rsidR="00CE320E" w:rsidRPr="006D321F" w:rsidRDefault="00CE320E" w:rsidP="00114502">
      <w:pPr>
        <w:pStyle w:val="ListParagraph"/>
        <w:numPr>
          <w:ilvl w:val="0"/>
          <w:numId w:val="32"/>
        </w:numPr>
        <w:spacing w:line="360" w:lineRule="auto"/>
        <w:rPr>
          <w:b/>
          <w:bCs/>
        </w:rPr>
      </w:pPr>
      <w:r w:rsidRPr="00287A46">
        <w:t xml:space="preserve">As </w:t>
      </w:r>
      <w:r>
        <w:t>shown</w:t>
      </w:r>
      <w:r w:rsidRPr="002E65C1">
        <w:t xml:space="preserve"> </w:t>
      </w:r>
      <w:r>
        <w:t xml:space="preserve">also in </w:t>
      </w:r>
      <w:r>
        <w:rPr>
          <w:b/>
          <w:bCs/>
        </w:rPr>
        <w:t>table (8</w:t>
      </w:r>
      <w:r w:rsidRPr="006D321F">
        <w:rPr>
          <w:b/>
          <w:bCs/>
        </w:rPr>
        <w:t xml:space="preserve">) </w:t>
      </w:r>
      <w:r w:rsidRPr="006D321F">
        <w:t xml:space="preserve">there </w:t>
      </w:r>
      <w:r w:rsidR="000B5ECE">
        <w:t>were</w:t>
      </w:r>
      <w:r>
        <w:t xml:space="preserve"> a </w:t>
      </w:r>
      <w:r w:rsidRPr="006D321F">
        <w:t>significant d</w:t>
      </w:r>
      <w:r>
        <w:t xml:space="preserve">ifference in Alopecia grading </w:t>
      </w:r>
      <w:r w:rsidRPr="006D321F">
        <w:t xml:space="preserve">of group (A) after 18 sessions (post </w:t>
      </w:r>
      <w:r w:rsidRPr="006D321F">
        <w:rPr>
          <w:vertAlign w:val="subscript"/>
        </w:rPr>
        <w:t xml:space="preserve">(1) </w:t>
      </w:r>
      <w:r w:rsidRPr="006D321F">
        <w:t xml:space="preserve">) and 36 sessions (post </w:t>
      </w:r>
      <w:r w:rsidRPr="006D321F">
        <w:rPr>
          <w:vertAlign w:val="subscript"/>
        </w:rPr>
        <w:t xml:space="preserve">(2) </w:t>
      </w:r>
      <w:r w:rsidRPr="006D321F">
        <w:t>) when compared with the corresponding value of before treatment application (pre treatment) respectively</w:t>
      </w:r>
      <w:r w:rsidRPr="00AB026B">
        <w:t xml:space="preserve"> </w:t>
      </w:r>
      <w:r>
        <w:t xml:space="preserve">as the Friedman statistic value was 57.82 and p-value was </w:t>
      </w:r>
      <w:r w:rsidRPr="00AB026B">
        <w:t>(0.0001).</w:t>
      </w:r>
    </w:p>
    <w:p w:rsidR="00CE320E" w:rsidRPr="00287A46" w:rsidRDefault="00CE320E" w:rsidP="00114502">
      <w:pPr>
        <w:pStyle w:val="ListParagraph"/>
        <w:numPr>
          <w:ilvl w:val="0"/>
          <w:numId w:val="32"/>
        </w:numPr>
        <w:spacing w:line="360" w:lineRule="auto"/>
        <w:rPr>
          <w:b/>
          <w:bCs/>
        </w:rPr>
      </w:pPr>
      <w:r w:rsidRPr="00A7097A">
        <w:rPr>
          <w:b/>
          <w:bCs/>
        </w:rPr>
        <w:t>Figure (14)</w:t>
      </w:r>
      <w:r>
        <w:rPr>
          <w:b/>
          <w:bCs/>
        </w:rPr>
        <w:t xml:space="preserve"> </w:t>
      </w:r>
      <w:r w:rsidR="000B5ECE">
        <w:t>showed</w:t>
      </w:r>
      <w:r>
        <w:t xml:space="preserve"> the median values of alopecia grading of group A (PUVA). </w:t>
      </w:r>
    </w:p>
    <w:p w:rsidR="00CE320E" w:rsidRPr="00A7097A" w:rsidRDefault="00CE320E" w:rsidP="00CE320E">
      <w:pPr>
        <w:pStyle w:val="ListParagraph"/>
        <w:spacing w:line="360" w:lineRule="auto"/>
        <w:ind w:firstLine="0"/>
        <w:rPr>
          <w:b/>
          <w:bCs/>
        </w:rPr>
      </w:pPr>
    </w:p>
    <w:p w:rsidR="00CE320E" w:rsidRDefault="00CE320E" w:rsidP="00CE320E">
      <w:pPr>
        <w:ind w:firstLine="0"/>
      </w:pPr>
    </w:p>
    <w:p w:rsidR="00CE320E" w:rsidRDefault="00CE320E" w:rsidP="00CE320E">
      <w:pPr>
        <w:ind w:firstLine="0"/>
      </w:pPr>
    </w:p>
    <w:p w:rsidR="00CE320E" w:rsidRDefault="00CE320E" w:rsidP="00CE320E">
      <w:pPr>
        <w:ind w:firstLine="0"/>
      </w:pPr>
    </w:p>
    <w:p w:rsidR="00CE320E" w:rsidRDefault="00CE320E" w:rsidP="00CE320E">
      <w:pPr>
        <w:ind w:firstLine="0"/>
      </w:pPr>
    </w:p>
    <w:p w:rsidR="00CE320E" w:rsidRDefault="00CE320E" w:rsidP="00CE320E">
      <w:pPr>
        <w:ind w:firstLine="0"/>
      </w:pPr>
    </w:p>
    <w:p w:rsidR="00CE320E" w:rsidRDefault="00CE320E" w:rsidP="00CE320E">
      <w:pPr>
        <w:ind w:firstLine="0"/>
        <w:rPr>
          <w:b/>
          <w:bCs/>
        </w:rPr>
      </w:pPr>
      <w:r w:rsidRPr="001A1C6F">
        <w:rPr>
          <w:b/>
          <w:bCs/>
          <w:noProof/>
        </w:rPr>
        <w:drawing>
          <wp:inline distT="0" distB="0" distL="0" distR="0">
            <wp:extent cx="5586306" cy="4797778"/>
            <wp:effectExtent l="19050" t="0" r="14394" b="2822"/>
            <wp:docPr id="6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E320E" w:rsidRPr="00B66577" w:rsidRDefault="00CE320E" w:rsidP="00CE320E">
      <w:pPr>
        <w:ind w:firstLine="0"/>
        <w:rPr>
          <w:b/>
          <w:bCs/>
        </w:rPr>
      </w:pPr>
      <w:r w:rsidRPr="00B16F53">
        <w:rPr>
          <w:b/>
          <w:bCs/>
        </w:rPr>
        <w:t>Fig (</w:t>
      </w:r>
      <w:r>
        <w:rPr>
          <w:b/>
          <w:bCs/>
        </w:rPr>
        <w:t>14</w:t>
      </w:r>
      <w:r w:rsidRPr="00B16F53">
        <w:rPr>
          <w:b/>
          <w:bCs/>
        </w:rPr>
        <w:t>):</w:t>
      </w:r>
      <w:r>
        <w:rPr>
          <w:b/>
          <w:bCs/>
        </w:rPr>
        <w:t xml:space="preserve"> T</w:t>
      </w:r>
      <w:r w:rsidRPr="00B66577">
        <w:rPr>
          <w:b/>
          <w:bCs/>
        </w:rPr>
        <w:t>he median values of alopecia grading</w:t>
      </w:r>
      <w:r w:rsidRPr="005F4D3E">
        <w:rPr>
          <w:b/>
          <w:bCs/>
        </w:rPr>
        <w:t xml:space="preserve"> </w:t>
      </w:r>
      <w:r w:rsidRPr="00B66577">
        <w:rPr>
          <w:b/>
          <w:bCs/>
        </w:rPr>
        <w:t>of group A (PUVA).</w:t>
      </w: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Pr="006735F4" w:rsidRDefault="00CE320E" w:rsidP="00CE320E">
      <w:pPr>
        <w:spacing w:line="360" w:lineRule="auto"/>
        <w:ind w:firstLine="0"/>
        <w:rPr>
          <w:b/>
          <w:bCs/>
          <w:u w:val="single"/>
        </w:rPr>
      </w:pPr>
      <w:r>
        <w:rPr>
          <w:b/>
          <w:bCs/>
        </w:rPr>
        <w:lastRenderedPageBreak/>
        <w:t>2.2</w:t>
      </w:r>
      <w:r w:rsidRPr="006735F4">
        <w:rPr>
          <w:b/>
          <w:bCs/>
        </w:rPr>
        <w:t>.</w:t>
      </w:r>
      <w:r>
        <w:t xml:space="preserve"> </w:t>
      </w:r>
      <w:r>
        <w:rPr>
          <w:b/>
          <w:bCs/>
          <w:u w:val="single"/>
        </w:rPr>
        <w:t>Alopecia grading of group B</w:t>
      </w:r>
    </w:p>
    <w:p w:rsidR="00CE320E" w:rsidRPr="002E5BBC" w:rsidRDefault="00CE320E" w:rsidP="00CE320E">
      <w:pPr>
        <w:spacing w:line="360" w:lineRule="auto"/>
        <w:ind w:firstLine="0"/>
      </w:pPr>
      <w:r>
        <w:t xml:space="preserve">The statistical analysis of the </w:t>
      </w:r>
      <w:r w:rsidRPr="00F752D1">
        <w:rPr>
          <w:b/>
          <w:bCs/>
        </w:rPr>
        <w:t>median</w:t>
      </w:r>
      <w:r>
        <w:t xml:space="preserve"> value of SALT scoring system before application of treatment (pre treatment), after one month and half (18 sessions) (post</w:t>
      </w:r>
      <w:r>
        <w:rPr>
          <w:vertAlign w:val="subscript"/>
        </w:rPr>
        <w:t xml:space="preserve"> (1)</w:t>
      </w:r>
      <w:r>
        <w:t xml:space="preserve">) and after three months of treatment application (36 sessions) (post </w:t>
      </w:r>
      <w:r>
        <w:rPr>
          <w:vertAlign w:val="subscript"/>
        </w:rPr>
        <w:t xml:space="preserve">(2) </w:t>
      </w:r>
      <w:r>
        <w:t>) of NB UVB (group B) was discussed as follows:</w:t>
      </w:r>
    </w:p>
    <w:p w:rsidR="00CE320E" w:rsidRDefault="00CE320E" w:rsidP="00114502">
      <w:pPr>
        <w:pStyle w:val="ListParagraph"/>
        <w:numPr>
          <w:ilvl w:val="0"/>
          <w:numId w:val="32"/>
        </w:numPr>
        <w:spacing w:line="360" w:lineRule="auto"/>
      </w:pPr>
      <w:r>
        <w:t xml:space="preserve">As reflected from </w:t>
      </w:r>
      <w:r w:rsidRPr="00B168A5">
        <w:rPr>
          <w:b/>
          <w:bCs/>
        </w:rPr>
        <w:t>table</w:t>
      </w:r>
      <w:r>
        <w:rPr>
          <w:b/>
          <w:bCs/>
        </w:rPr>
        <w:t xml:space="preserve"> </w:t>
      </w:r>
      <w:r w:rsidRPr="00B168A5">
        <w:rPr>
          <w:b/>
          <w:bCs/>
        </w:rPr>
        <w:t>(</w:t>
      </w:r>
      <w:r>
        <w:rPr>
          <w:b/>
          <w:bCs/>
        </w:rPr>
        <w:t>9</w:t>
      </w:r>
      <w:r w:rsidRPr="00B168A5">
        <w:rPr>
          <w:b/>
          <w:bCs/>
        </w:rPr>
        <w:t>)</w:t>
      </w:r>
      <w:r>
        <w:t xml:space="preserve"> the</w:t>
      </w:r>
      <w:r w:rsidRPr="00F752D1">
        <w:rPr>
          <w:b/>
          <w:bCs/>
        </w:rPr>
        <w:t xml:space="preserve"> median</w:t>
      </w:r>
      <w:r>
        <w:t xml:space="preserve"> value of </w:t>
      </w:r>
      <w:r w:rsidRPr="000E78F8">
        <w:t>SALT scoring</w:t>
      </w:r>
      <w:r>
        <w:t xml:space="preserve"> (</w:t>
      </w:r>
      <w:r w:rsidRPr="000E78F8">
        <w:t>Alopecia grading</w:t>
      </w:r>
      <w:r>
        <w:t>)</w:t>
      </w:r>
      <w:r w:rsidRPr="000E78F8">
        <w:t xml:space="preserve"> </w:t>
      </w:r>
      <w:r>
        <w:t>pre treatment was 3.5 with maximum and minimum values of 4 and 1 respectively. While</w:t>
      </w:r>
      <w:r w:rsidRPr="00C4032C">
        <w:t xml:space="preserve"> </w:t>
      </w:r>
      <w:r>
        <w:t xml:space="preserve">the median value of </w:t>
      </w:r>
      <w:r w:rsidRPr="000E78F8">
        <w:t>SALT scoring</w:t>
      </w:r>
      <w:r>
        <w:t xml:space="preserve"> of group (B) after 18 sessions of treatment application was 2 with maximum and minimum values of 4 and 0 respectively and the </w:t>
      </w:r>
      <w:r w:rsidRPr="00C4032C">
        <w:t>median</w:t>
      </w:r>
      <w:r>
        <w:t xml:space="preserve"> value of</w:t>
      </w:r>
      <w:r w:rsidRPr="005B7601">
        <w:t xml:space="preserve"> </w:t>
      </w:r>
      <w:r w:rsidRPr="000E78F8">
        <w:t>SALT scoring</w:t>
      </w:r>
      <w:r>
        <w:t xml:space="preserve"> after 36 sessions of </w:t>
      </w:r>
      <w:r w:rsidR="00867B49">
        <w:t>treatment</w:t>
      </w:r>
      <w:r>
        <w:t xml:space="preserve"> application was 1</w:t>
      </w:r>
      <w:r w:rsidRPr="00A44A62">
        <w:t xml:space="preserve"> </w:t>
      </w:r>
      <w:r>
        <w:t>with maximum and minimum values of 4 and 0 respectively.</w:t>
      </w:r>
    </w:p>
    <w:p w:rsidR="00CE320E" w:rsidRPr="006D321F" w:rsidRDefault="00CE320E" w:rsidP="00114502">
      <w:pPr>
        <w:pStyle w:val="ListParagraph"/>
        <w:numPr>
          <w:ilvl w:val="0"/>
          <w:numId w:val="32"/>
        </w:numPr>
        <w:spacing w:line="360" w:lineRule="auto"/>
        <w:rPr>
          <w:b/>
          <w:bCs/>
        </w:rPr>
      </w:pPr>
      <w:r w:rsidRPr="00287A46">
        <w:t xml:space="preserve">As reflected </w:t>
      </w:r>
      <w:r>
        <w:t xml:space="preserve"> also </w:t>
      </w:r>
      <w:r w:rsidRPr="00287A46">
        <w:t>from</w:t>
      </w:r>
      <w:r>
        <w:rPr>
          <w:b/>
          <w:bCs/>
        </w:rPr>
        <w:t xml:space="preserve"> table (9</w:t>
      </w:r>
      <w:r w:rsidRPr="006D321F">
        <w:rPr>
          <w:b/>
          <w:bCs/>
        </w:rPr>
        <w:t xml:space="preserve">) </w:t>
      </w:r>
      <w:r w:rsidR="006873CC">
        <w:t>there were</w:t>
      </w:r>
      <w:r>
        <w:t xml:space="preserve"> a </w:t>
      </w:r>
      <w:r w:rsidRPr="006D321F">
        <w:t>significant difference  in Alope</w:t>
      </w:r>
      <w:r>
        <w:t>cia grading  of group (B</w:t>
      </w:r>
      <w:r w:rsidRPr="006D321F">
        <w:t xml:space="preserve">) after 18 sessions (post </w:t>
      </w:r>
      <w:r w:rsidRPr="006D321F">
        <w:rPr>
          <w:vertAlign w:val="subscript"/>
        </w:rPr>
        <w:t xml:space="preserve">(1) </w:t>
      </w:r>
      <w:r w:rsidRPr="006D321F">
        <w:t xml:space="preserve">) and 36 sessions (post </w:t>
      </w:r>
      <w:r w:rsidRPr="006D321F">
        <w:rPr>
          <w:vertAlign w:val="subscript"/>
        </w:rPr>
        <w:t xml:space="preserve">(2) </w:t>
      </w:r>
      <w:r w:rsidRPr="006D321F">
        <w:t>) when compared with the corresponding value of before treatment application (pre treatment) respectively</w:t>
      </w:r>
      <w:r w:rsidRPr="00137C61">
        <w:t xml:space="preserve"> </w:t>
      </w:r>
      <w:r>
        <w:t xml:space="preserve">as the Friedman statistic value was 57 and p-value was </w:t>
      </w:r>
      <w:r w:rsidRPr="00AB026B">
        <w:t>(0.0001).</w:t>
      </w:r>
    </w:p>
    <w:p w:rsidR="00CE320E" w:rsidRDefault="00CE320E" w:rsidP="00114502">
      <w:pPr>
        <w:pStyle w:val="ListParagraph"/>
        <w:numPr>
          <w:ilvl w:val="0"/>
          <w:numId w:val="32"/>
        </w:numPr>
        <w:spacing w:line="360" w:lineRule="auto"/>
        <w:rPr>
          <w:b/>
          <w:bCs/>
        </w:rPr>
      </w:pPr>
      <w:r>
        <w:rPr>
          <w:b/>
          <w:bCs/>
        </w:rPr>
        <w:t>Figure (15</w:t>
      </w:r>
      <w:r w:rsidRPr="00A7097A">
        <w:rPr>
          <w:b/>
          <w:bCs/>
        </w:rPr>
        <w:t>)</w:t>
      </w:r>
      <w:r>
        <w:rPr>
          <w:b/>
          <w:bCs/>
        </w:rPr>
        <w:t xml:space="preserve"> </w:t>
      </w:r>
      <w:r w:rsidR="006873CC">
        <w:t>showed</w:t>
      </w:r>
      <w:r>
        <w:t xml:space="preserve"> the median values of alopecia grading of group B (NB UVB). </w:t>
      </w:r>
    </w:p>
    <w:p w:rsidR="00CE320E" w:rsidRDefault="00CE320E" w:rsidP="00CE320E">
      <w:pPr>
        <w:rPr>
          <w:b/>
          <w:bCs/>
        </w:rPr>
      </w:pPr>
    </w:p>
    <w:p w:rsidR="00CE320E" w:rsidRPr="00A7097A" w:rsidRDefault="00CE320E" w:rsidP="00CE320E">
      <w:pPr>
        <w:pStyle w:val="ListParagraph"/>
        <w:spacing w:line="360" w:lineRule="auto"/>
        <w:ind w:firstLine="0"/>
        <w:rPr>
          <w:b/>
          <w:bCs/>
        </w:rPr>
      </w:pPr>
    </w:p>
    <w:p w:rsidR="00CE320E" w:rsidRPr="0085350E" w:rsidRDefault="00CE320E" w:rsidP="00CE320E">
      <w:pPr>
        <w:ind w:firstLine="0"/>
      </w:pPr>
    </w:p>
    <w:p w:rsidR="00CE320E" w:rsidRDefault="00CE320E" w:rsidP="00CE320E">
      <w:pPr>
        <w:rPr>
          <w:b/>
          <w:bCs/>
        </w:rPr>
      </w:pPr>
    </w:p>
    <w:p w:rsidR="00CE320E" w:rsidRDefault="00CE320E" w:rsidP="00CE320E">
      <w:pPr>
        <w:rPr>
          <w:b/>
          <w:bCs/>
        </w:rPr>
      </w:pPr>
    </w:p>
    <w:p w:rsidR="00CE320E" w:rsidRDefault="00CE320E" w:rsidP="00CE320E">
      <w:pPr>
        <w:pStyle w:val="a0"/>
        <w:bidi w:val="0"/>
        <w:rPr>
          <w:rFonts w:cs="Times New Roman"/>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rPr>
          <w:b/>
          <w:bCs/>
        </w:rPr>
      </w:pPr>
    </w:p>
    <w:p w:rsidR="00CE320E" w:rsidRDefault="00CE320E" w:rsidP="00CE320E">
      <w:pPr>
        <w:ind w:firstLine="0"/>
        <w:rPr>
          <w:b/>
          <w:bCs/>
        </w:rPr>
      </w:pPr>
      <w:r w:rsidRPr="001B4D5C">
        <w:rPr>
          <w:b/>
          <w:bCs/>
          <w:noProof/>
        </w:rPr>
        <w:drawing>
          <wp:inline distT="0" distB="0" distL="0" distR="0">
            <wp:extent cx="5121715" cy="4870938"/>
            <wp:effectExtent l="19050" t="0" r="21785" b="5862"/>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E320E" w:rsidRDefault="00CE320E" w:rsidP="00CE320E">
      <w:pPr>
        <w:rPr>
          <w:b/>
          <w:bCs/>
        </w:rPr>
      </w:pPr>
    </w:p>
    <w:p w:rsidR="00CE320E" w:rsidRPr="00B66577" w:rsidRDefault="00CE320E" w:rsidP="00CE320E">
      <w:pPr>
        <w:ind w:firstLine="0"/>
        <w:rPr>
          <w:b/>
          <w:bCs/>
        </w:rPr>
      </w:pPr>
      <w:r w:rsidRPr="00B16F53">
        <w:rPr>
          <w:b/>
          <w:bCs/>
        </w:rPr>
        <w:t>Fig (</w:t>
      </w:r>
      <w:r>
        <w:rPr>
          <w:b/>
          <w:bCs/>
        </w:rPr>
        <w:t>15</w:t>
      </w:r>
      <w:r w:rsidRPr="00B16F53">
        <w:rPr>
          <w:b/>
          <w:bCs/>
        </w:rPr>
        <w:t>):</w:t>
      </w:r>
      <w:r>
        <w:rPr>
          <w:b/>
          <w:bCs/>
        </w:rPr>
        <w:t xml:space="preserve"> T</w:t>
      </w:r>
      <w:r w:rsidRPr="00B66577">
        <w:rPr>
          <w:b/>
          <w:bCs/>
        </w:rPr>
        <w:t>he median values of alopecia grading</w:t>
      </w:r>
      <w:r w:rsidRPr="005F4D3E">
        <w:rPr>
          <w:b/>
          <w:bCs/>
        </w:rPr>
        <w:t xml:space="preserve"> </w:t>
      </w:r>
      <w:r w:rsidRPr="00B66577">
        <w:rPr>
          <w:b/>
          <w:bCs/>
        </w:rPr>
        <w:t xml:space="preserve">of group </w:t>
      </w:r>
      <w:r>
        <w:rPr>
          <w:b/>
          <w:bCs/>
        </w:rPr>
        <w:t>B</w:t>
      </w:r>
      <w:r w:rsidRPr="00B66577">
        <w:rPr>
          <w:b/>
          <w:bCs/>
        </w:rPr>
        <w:t xml:space="preserve"> (</w:t>
      </w:r>
      <w:r>
        <w:rPr>
          <w:b/>
          <w:bCs/>
        </w:rPr>
        <w:t>NB UVB)</w:t>
      </w:r>
      <w:r w:rsidRPr="00B66577">
        <w:rPr>
          <w:b/>
          <w:bCs/>
        </w:rPr>
        <w:t>.</w:t>
      </w:r>
    </w:p>
    <w:p w:rsidR="00CE320E" w:rsidRDefault="00CE320E" w:rsidP="00CE320E">
      <w:pPr>
        <w:rPr>
          <w:b/>
          <w:bCs/>
        </w:rPr>
      </w:pPr>
    </w:p>
    <w:p w:rsidR="00CE320E" w:rsidRDefault="00CE320E" w:rsidP="00CE320E">
      <w:pPr>
        <w:rPr>
          <w:b/>
          <w:bCs/>
        </w:rPr>
      </w:pPr>
    </w:p>
    <w:p w:rsidR="00CE320E" w:rsidRDefault="00CE320E" w:rsidP="00CE320E">
      <w:pPr>
        <w:rPr>
          <w:b/>
          <w:bCs/>
        </w:rPr>
      </w:pPr>
    </w:p>
    <w:p w:rsidR="00CE320E" w:rsidRPr="001B4D5C" w:rsidRDefault="00CE320E" w:rsidP="00CE320E">
      <w:pPr>
        <w:ind w:firstLine="0"/>
        <w:rPr>
          <w:b/>
          <w:bCs/>
        </w:rPr>
      </w:pPr>
      <w:r w:rsidRPr="00E10E8B">
        <w:rPr>
          <w:b/>
          <w:bCs/>
        </w:rPr>
        <w:lastRenderedPageBreak/>
        <w:t>Table (</w:t>
      </w:r>
      <w:r>
        <w:rPr>
          <w:b/>
          <w:bCs/>
        </w:rPr>
        <w:t xml:space="preserve">7): The median, range, maximum and minimum values </w:t>
      </w:r>
      <w:r w:rsidRPr="00DF0B10">
        <w:rPr>
          <w:b/>
          <w:bCs/>
        </w:rPr>
        <w:t>of Alopecia grading (SALT scoring system)</w:t>
      </w:r>
      <w:r w:rsidR="00867B49">
        <w:rPr>
          <w:b/>
          <w:bCs/>
        </w:rPr>
        <w:t xml:space="preserve"> in </w:t>
      </w:r>
      <w:r>
        <w:rPr>
          <w:b/>
          <w:bCs/>
        </w:rPr>
        <w:t>both groups of the study (groups A and B).</w:t>
      </w:r>
    </w:p>
    <w:tbl>
      <w:tblPr>
        <w:tblStyle w:val="TableGrid"/>
        <w:tblW w:w="0" w:type="auto"/>
        <w:tblLook w:val="04A0"/>
      </w:tblPr>
      <w:tblGrid>
        <w:gridCol w:w="1582"/>
        <w:gridCol w:w="1078"/>
        <w:gridCol w:w="850"/>
        <w:gridCol w:w="993"/>
        <w:gridCol w:w="1134"/>
        <w:gridCol w:w="1134"/>
        <w:gridCol w:w="1134"/>
      </w:tblGrid>
      <w:tr w:rsidR="00CE320E" w:rsidTr="00A619A9">
        <w:tc>
          <w:tcPr>
            <w:tcW w:w="1582" w:type="dxa"/>
            <w:vMerge w:val="restart"/>
          </w:tcPr>
          <w:p w:rsidR="00CE320E" w:rsidRDefault="00CE320E" w:rsidP="00A619A9">
            <w:pPr>
              <w:spacing w:line="360" w:lineRule="auto"/>
              <w:ind w:firstLine="0"/>
              <w:rPr>
                <w:b/>
                <w:bCs/>
                <w:sz w:val="20"/>
                <w:szCs w:val="20"/>
              </w:rPr>
            </w:pPr>
          </w:p>
        </w:tc>
        <w:tc>
          <w:tcPr>
            <w:tcW w:w="6323" w:type="dxa"/>
            <w:gridSpan w:val="6"/>
          </w:tcPr>
          <w:p w:rsidR="00CE320E" w:rsidRDefault="00CE320E" w:rsidP="00A619A9">
            <w:pPr>
              <w:spacing w:line="360" w:lineRule="auto"/>
              <w:ind w:firstLine="0"/>
              <w:jc w:val="center"/>
              <w:rPr>
                <w:b/>
                <w:bCs/>
                <w:sz w:val="20"/>
                <w:szCs w:val="20"/>
              </w:rPr>
            </w:pPr>
            <w:r w:rsidRPr="000E78F8">
              <w:rPr>
                <w:b/>
                <w:bCs/>
                <w:sz w:val="24"/>
                <w:szCs w:val="24"/>
              </w:rPr>
              <w:t>Alopecia grading (SALT scoring system)</w:t>
            </w:r>
          </w:p>
        </w:tc>
      </w:tr>
      <w:tr w:rsidR="00CE320E" w:rsidTr="00A619A9">
        <w:tc>
          <w:tcPr>
            <w:tcW w:w="1582" w:type="dxa"/>
            <w:vMerge/>
          </w:tcPr>
          <w:p w:rsidR="00CE320E" w:rsidRDefault="00CE320E" w:rsidP="00A619A9">
            <w:pPr>
              <w:spacing w:line="360" w:lineRule="auto"/>
              <w:ind w:firstLine="0"/>
              <w:rPr>
                <w:b/>
                <w:bCs/>
                <w:sz w:val="20"/>
                <w:szCs w:val="20"/>
              </w:rPr>
            </w:pPr>
          </w:p>
        </w:tc>
        <w:tc>
          <w:tcPr>
            <w:tcW w:w="2921" w:type="dxa"/>
            <w:gridSpan w:val="3"/>
          </w:tcPr>
          <w:p w:rsidR="00CE320E" w:rsidRPr="000E78F8" w:rsidRDefault="00CE320E" w:rsidP="00A619A9">
            <w:pPr>
              <w:spacing w:line="360" w:lineRule="auto"/>
              <w:ind w:firstLine="0"/>
              <w:jc w:val="center"/>
              <w:rPr>
                <w:b/>
                <w:bCs/>
                <w:sz w:val="24"/>
                <w:szCs w:val="24"/>
              </w:rPr>
            </w:pPr>
            <w:r w:rsidRPr="000E78F8">
              <w:rPr>
                <w:b/>
                <w:bCs/>
                <w:sz w:val="24"/>
                <w:szCs w:val="24"/>
              </w:rPr>
              <w:t>Group A</w:t>
            </w:r>
          </w:p>
        </w:tc>
        <w:tc>
          <w:tcPr>
            <w:tcW w:w="3402" w:type="dxa"/>
            <w:gridSpan w:val="3"/>
          </w:tcPr>
          <w:p w:rsidR="00CE320E" w:rsidRPr="000E78F8" w:rsidRDefault="00CE320E" w:rsidP="00A619A9">
            <w:pPr>
              <w:spacing w:line="360" w:lineRule="auto"/>
              <w:ind w:firstLine="0"/>
              <w:jc w:val="center"/>
              <w:rPr>
                <w:b/>
                <w:bCs/>
                <w:sz w:val="24"/>
                <w:szCs w:val="24"/>
              </w:rPr>
            </w:pPr>
            <w:r w:rsidRPr="000E78F8">
              <w:rPr>
                <w:b/>
                <w:bCs/>
                <w:sz w:val="24"/>
                <w:szCs w:val="24"/>
              </w:rPr>
              <w:t>Group B</w:t>
            </w:r>
          </w:p>
        </w:tc>
      </w:tr>
      <w:tr w:rsidR="00CE320E" w:rsidTr="00A619A9">
        <w:tc>
          <w:tcPr>
            <w:tcW w:w="1582" w:type="dxa"/>
            <w:vMerge/>
          </w:tcPr>
          <w:p w:rsidR="00CE320E" w:rsidRDefault="00CE320E" w:rsidP="00A619A9">
            <w:pPr>
              <w:spacing w:line="360" w:lineRule="auto"/>
              <w:ind w:firstLine="0"/>
              <w:rPr>
                <w:b/>
                <w:bCs/>
                <w:sz w:val="20"/>
                <w:szCs w:val="20"/>
              </w:rPr>
            </w:pPr>
          </w:p>
        </w:tc>
        <w:tc>
          <w:tcPr>
            <w:tcW w:w="1078" w:type="dxa"/>
          </w:tcPr>
          <w:p w:rsidR="00CE320E" w:rsidRPr="001B4D5C" w:rsidRDefault="00CE320E" w:rsidP="00A619A9">
            <w:pPr>
              <w:spacing w:line="360" w:lineRule="auto"/>
              <w:ind w:firstLine="0"/>
              <w:jc w:val="center"/>
              <w:rPr>
                <w:b/>
                <w:bCs/>
                <w:sz w:val="24"/>
                <w:szCs w:val="24"/>
              </w:rPr>
            </w:pPr>
            <w:r w:rsidRPr="001B4D5C">
              <w:rPr>
                <w:b/>
                <w:bCs/>
                <w:sz w:val="24"/>
                <w:szCs w:val="24"/>
              </w:rPr>
              <w:t>pre</w:t>
            </w:r>
          </w:p>
        </w:tc>
        <w:tc>
          <w:tcPr>
            <w:tcW w:w="850" w:type="dxa"/>
          </w:tcPr>
          <w:p w:rsidR="00CE320E" w:rsidRPr="001B4D5C" w:rsidRDefault="00CE320E" w:rsidP="00A619A9">
            <w:pPr>
              <w:spacing w:line="360" w:lineRule="auto"/>
              <w:ind w:firstLine="0"/>
              <w:jc w:val="center"/>
              <w:rPr>
                <w:b/>
                <w:bCs/>
                <w:sz w:val="24"/>
                <w:szCs w:val="24"/>
                <w:vertAlign w:val="subscript"/>
              </w:rPr>
            </w:pPr>
            <w:r w:rsidRPr="001B4D5C">
              <w:rPr>
                <w:b/>
                <w:bCs/>
                <w:sz w:val="24"/>
                <w:szCs w:val="24"/>
              </w:rPr>
              <w:t>post</w:t>
            </w:r>
            <w:r w:rsidRPr="001B4D5C">
              <w:rPr>
                <w:b/>
                <w:bCs/>
                <w:sz w:val="24"/>
                <w:szCs w:val="24"/>
                <w:vertAlign w:val="subscript"/>
              </w:rPr>
              <w:t>(1)</w:t>
            </w:r>
          </w:p>
        </w:tc>
        <w:tc>
          <w:tcPr>
            <w:tcW w:w="993" w:type="dxa"/>
          </w:tcPr>
          <w:p w:rsidR="00CE320E" w:rsidRPr="001B4D5C" w:rsidRDefault="00CE320E" w:rsidP="00A619A9">
            <w:pPr>
              <w:spacing w:line="360" w:lineRule="auto"/>
              <w:ind w:firstLine="0"/>
              <w:jc w:val="center"/>
              <w:rPr>
                <w:b/>
                <w:bCs/>
                <w:sz w:val="24"/>
                <w:szCs w:val="24"/>
                <w:vertAlign w:val="subscript"/>
              </w:rPr>
            </w:pPr>
            <w:r w:rsidRPr="001B4D5C">
              <w:rPr>
                <w:b/>
                <w:bCs/>
                <w:sz w:val="24"/>
                <w:szCs w:val="24"/>
              </w:rPr>
              <w:t>post</w:t>
            </w:r>
            <w:r w:rsidRPr="001B4D5C">
              <w:rPr>
                <w:b/>
                <w:bCs/>
                <w:sz w:val="24"/>
                <w:szCs w:val="24"/>
                <w:vertAlign w:val="subscript"/>
              </w:rPr>
              <w:t>(2)</w:t>
            </w:r>
          </w:p>
        </w:tc>
        <w:tc>
          <w:tcPr>
            <w:tcW w:w="1134" w:type="dxa"/>
          </w:tcPr>
          <w:p w:rsidR="00CE320E" w:rsidRPr="001B4D5C" w:rsidRDefault="00CE320E" w:rsidP="00A619A9">
            <w:pPr>
              <w:spacing w:line="360" w:lineRule="auto"/>
              <w:ind w:firstLine="0"/>
              <w:jc w:val="center"/>
              <w:rPr>
                <w:b/>
                <w:bCs/>
                <w:sz w:val="24"/>
                <w:szCs w:val="24"/>
              </w:rPr>
            </w:pPr>
            <w:r w:rsidRPr="001B4D5C">
              <w:rPr>
                <w:b/>
                <w:bCs/>
                <w:sz w:val="24"/>
                <w:szCs w:val="24"/>
              </w:rPr>
              <w:t>pre</w:t>
            </w:r>
          </w:p>
        </w:tc>
        <w:tc>
          <w:tcPr>
            <w:tcW w:w="1134" w:type="dxa"/>
          </w:tcPr>
          <w:p w:rsidR="00CE320E" w:rsidRPr="001B4D5C" w:rsidRDefault="00CE320E" w:rsidP="00A619A9">
            <w:pPr>
              <w:spacing w:line="360" w:lineRule="auto"/>
              <w:ind w:firstLine="0"/>
              <w:jc w:val="center"/>
              <w:rPr>
                <w:b/>
                <w:bCs/>
                <w:sz w:val="24"/>
                <w:szCs w:val="24"/>
                <w:vertAlign w:val="subscript"/>
              </w:rPr>
            </w:pPr>
            <w:r w:rsidRPr="001B4D5C">
              <w:rPr>
                <w:b/>
                <w:bCs/>
                <w:sz w:val="24"/>
                <w:szCs w:val="24"/>
              </w:rPr>
              <w:t>post</w:t>
            </w:r>
            <w:r w:rsidRPr="001B4D5C">
              <w:rPr>
                <w:b/>
                <w:bCs/>
                <w:sz w:val="24"/>
                <w:szCs w:val="24"/>
                <w:vertAlign w:val="subscript"/>
              </w:rPr>
              <w:t>(1)</w:t>
            </w:r>
          </w:p>
        </w:tc>
        <w:tc>
          <w:tcPr>
            <w:tcW w:w="1134" w:type="dxa"/>
          </w:tcPr>
          <w:p w:rsidR="00CE320E" w:rsidRPr="001B4D5C" w:rsidRDefault="00CE320E" w:rsidP="00A619A9">
            <w:pPr>
              <w:spacing w:line="360" w:lineRule="auto"/>
              <w:ind w:firstLine="0"/>
              <w:jc w:val="center"/>
              <w:rPr>
                <w:b/>
                <w:bCs/>
                <w:sz w:val="24"/>
                <w:szCs w:val="24"/>
                <w:vertAlign w:val="subscript"/>
              </w:rPr>
            </w:pPr>
            <w:r w:rsidRPr="001B4D5C">
              <w:rPr>
                <w:b/>
                <w:bCs/>
                <w:sz w:val="24"/>
                <w:szCs w:val="24"/>
              </w:rPr>
              <w:t>post</w:t>
            </w:r>
            <w:r w:rsidRPr="001B4D5C">
              <w:rPr>
                <w:b/>
                <w:bCs/>
                <w:sz w:val="24"/>
                <w:szCs w:val="24"/>
                <w:vertAlign w:val="subscript"/>
              </w:rPr>
              <w:t>(2)</w:t>
            </w:r>
          </w:p>
        </w:tc>
      </w:tr>
      <w:tr w:rsidR="00CE320E" w:rsidTr="00A619A9">
        <w:tc>
          <w:tcPr>
            <w:tcW w:w="1582" w:type="dxa"/>
          </w:tcPr>
          <w:p w:rsidR="00CE320E" w:rsidRDefault="00CE320E" w:rsidP="00A619A9">
            <w:pPr>
              <w:spacing w:line="360" w:lineRule="auto"/>
              <w:ind w:firstLine="0"/>
              <w:rPr>
                <w:b/>
                <w:bCs/>
                <w:sz w:val="20"/>
                <w:szCs w:val="20"/>
              </w:rPr>
            </w:pPr>
            <w:r w:rsidRPr="000E78F8">
              <w:rPr>
                <w:b/>
                <w:bCs/>
                <w:sz w:val="24"/>
                <w:szCs w:val="24"/>
              </w:rPr>
              <w:t>Median</w:t>
            </w:r>
          </w:p>
        </w:tc>
        <w:tc>
          <w:tcPr>
            <w:tcW w:w="1078" w:type="dxa"/>
          </w:tcPr>
          <w:p w:rsidR="00CE320E" w:rsidRPr="001B4D5C" w:rsidRDefault="00CE320E" w:rsidP="00A619A9">
            <w:pPr>
              <w:spacing w:line="360" w:lineRule="auto"/>
              <w:ind w:firstLine="0"/>
              <w:jc w:val="center"/>
              <w:rPr>
                <w:sz w:val="24"/>
                <w:szCs w:val="24"/>
              </w:rPr>
            </w:pPr>
            <w:r w:rsidRPr="001B4D5C">
              <w:rPr>
                <w:sz w:val="24"/>
                <w:szCs w:val="24"/>
              </w:rPr>
              <w:t>3</w:t>
            </w:r>
          </w:p>
        </w:tc>
        <w:tc>
          <w:tcPr>
            <w:tcW w:w="850" w:type="dxa"/>
          </w:tcPr>
          <w:p w:rsidR="00CE320E" w:rsidRPr="001B4D5C" w:rsidRDefault="00CE320E" w:rsidP="00A619A9">
            <w:pPr>
              <w:spacing w:line="360" w:lineRule="auto"/>
              <w:ind w:firstLine="0"/>
              <w:jc w:val="center"/>
              <w:rPr>
                <w:sz w:val="24"/>
                <w:szCs w:val="24"/>
              </w:rPr>
            </w:pPr>
            <w:r w:rsidRPr="001B4D5C">
              <w:rPr>
                <w:sz w:val="24"/>
                <w:szCs w:val="24"/>
              </w:rPr>
              <w:t>2</w:t>
            </w:r>
          </w:p>
        </w:tc>
        <w:tc>
          <w:tcPr>
            <w:tcW w:w="993" w:type="dxa"/>
          </w:tcPr>
          <w:p w:rsidR="00CE320E" w:rsidRPr="001B4D5C" w:rsidRDefault="00CE320E" w:rsidP="00A619A9">
            <w:pPr>
              <w:spacing w:line="360" w:lineRule="auto"/>
              <w:ind w:firstLine="0"/>
              <w:jc w:val="center"/>
              <w:rPr>
                <w:sz w:val="24"/>
                <w:szCs w:val="24"/>
              </w:rPr>
            </w:pPr>
            <w:r w:rsidRPr="001B4D5C">
              <w:rPr>
                <w:sz w:val="24"/>
                <w:szCs w:val="24"/>
              </w:rPr>
              <w:t>1</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3.5</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2</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1</w:t>
            </w:r>
          </w:p>
        </w:tc>
      </w:tr>
      <w:tr w:rsidR="00CE320E" w:rsidTr="00A619A9">
        <w:tc>
          <w:tcPr>
            <w:tcW w:w="1582" w:type="dxa"/>
          </w:tcPr>
          <w:p w:rsidR="00CE320E" w:rsidRDefault="00CE320E" w:rsidP="00A619A9">
            <w:pPr>
              <w:spacing w:line="360" w:lineRule="auto"/>
              <w:ind w:firstLine="0"/>
              <w:rPr>
                <w:b/>
                <w:bCs/>
                <w:sz w:val="20"/>
                <w:szCs w:val="20"/>
              </w:rPr>
            </w:pPr>
            <w:r w:rsidRPr="000E78F8">
              <w:rPr>
                <w:b/>
                <w:bCs/>
                <w:sz w:val="24"/>
                <w:szCs w:val="24"/>
              </w:rPr>
              <w:t>Range</w:t>
            </w:r>
          </w:p>
        </w:tc>
        <w:tc>
          <w:tcPr>
            <w:tcW w:w="1078" w:type="dxa"/>
          </w:tcPr>
          <w:p w:rsidR="00CE320E" w:rsidRPr="001B4D5C" w:rsidRDefault="00CE320E" w:rsidP="00A619A9">
            <w:pPr>
              <w:spacing w:line="360" w:lineRule="auto"/>
              <w:ind w:firstLine="0"/>
              <w:jc w:val="center"/>
              <w:rPr>
                <w:sz w:val="24"/>
                <w:szCs w:val="24"/>
              </w:rPr>
            </w:pPr>
            <w:r w:rsidRPr="001B4D5C">
              <w:rPr>
                <w:sz w:val="24"/>
                <w:szCs w:val="24"/>
              </w:rPr>
              <w:t>3</w:t>
            </w:r>
          </w:p>
        </w:tc>
        <w:tc>
          <w:tcPr>
            <w:tcW w:w="850" w:type="dxa"/>
          </w:tcPr>
          <w:p w:rsidR="00CE320E" w:rsidRPr="001B4D5C" w:rsidRDefault="00CE320E" w:rsidP="00A619A9">
            <w:pPr>
              <w:spacing w:line="360" w:lineRule="auto"/>
              <w:ind w:firstLine="0"/>
              <w:jc w:val="center"/>
              <w:rPr>
                <w:sz w:val="24"/>
                <w:szCs w:val="24"/>
              </w:rPr>
            </w:pPr>
            <w:r w:rsidRPr="001B4D5C">
              <w:rPr>
                <w:sz w:val="24"/>
                <w:szCs w:val="24"/>
              </w:rPr>
              <w:t>3</w:t>
            </w:r>
          </w:p>
        </w:tc>
        <w:tc>
          <w:tcPr>
            <w:tcW w:w="993" w:type="dxa"/>
          </w:tcPr>
          <w:p w:rsidR="00CE320E" w:rsidRPr="001B4D5C" w:rsidRDefault="00CE320E" w:rsidP="00A619A9">
            <w:pPr>
              <w:spacing w:line="360" w:lineRule="auto"/>
              <w:ind w:firstLine="0"/>
              <w:jc w:val="center"/>
              <w:rPr>
                <w:sz w:val="24"/>
                <w:szCs w:val="24"/>
              </w:rPr>
            </w:pPr>
            <w:r w:rsidRPr="001B4D5C">
              <w:rPr>
                <w:sz w:val="24"/>
                <w:szCs w:val="24"/>
              </w:rPr>
              <w:t>1</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3</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3</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1</w:t>
            </w:r>
          </w:p>
        </w:tc>
      </w:tr>
      <w:tr w:rsidR="00CE320E" w:rsidTr="00A619A9">
        <w:tc>
          <w:tcPr>
            <w:tcW w:w="1582" w:type="dxa"/>
          </w:tcPr>
          <w:p w:rsidR="00CE320E" w:rsidRPr="00BF12ED" w:rsidRDefault="00CE320E" w:rsidP="00A619A9">
            <w:pPr>
              <w:spacing w:line="360" w:lineRule="auto"/>
              <w:ind w:firstLine="0"/>
              <w:rPr>
                <w:b/>
                <w:bCs/>
                <w:sz w:val="24"/>
                <w:szCs w:val="24"/>
              </w:rPr>
            </w:pPr>
            <w:r>
              <w:rPr>
                <w:b/>
                <w:bCs/>
                <w:sz w:val="24"/>
                <w:szCs w:val="24"/>
              </w:rPr>
              <w:t>M</w:t>
            </w:r>
            <w:r w:rsidRPr="00BF12ED">
              <w:rPr>
                <w:b/>
                <w:bCs/>
                <w:sz w:val="24"/>
                <w:szCs w:val="24"/>
              </w:rPr>
              <w:t>ax.</w:t>
            </w:r>
            <w:r w:rsidR="00867B49">
              <w:rPr>
                <w:b/>
                <w:bCs/>
                <w:sz w:val="24"/>
                <w:szCs w:val="24"/>
              </w:rPr>
              <w:t xml:space="preserve"> </w:t>
            </w:r>
            <w:r w:rsidRPr="00BF12ED">
              <w:rPr>
                <w:b/>
                <w:bCs/>
                <w:sz w:val="24"/>
                <w:szCs w:val="24"/>
              </w:rPr>
              <w:t>values</w:t>
            </w:r>
          </w:p>
        </w:tc>
        <w:tc>
          <w:tcPr>
            <w:tcW w:w="1078" w:type="dxa"/>
          </w:tcPr>
          <w:p w:rsidR="00CE320E" w:rsidRPr="001B4D5C" w:rsidRDefault="00CE320E" w:rsidP="00A619A9">
            <w:pPr>
              <w:spacing w:line="360" w:lineRule="auto"/>
              <w:ind w:firstLine="0"/>
              <w:jc w:val="center"/>
              <w:rPr>
                <w:sz w:val="24"/>
                <w:szCs w:val="24"/>
              </w:rPr>
            </w:pPr>
            <w:r w:rsidRPr="001B4D5C">
              <w:rPr>
                <w:sz w:val="24"/>
                <w:szCs w:val="24"/>
              </w:rPr>
              <w:t>5</w:t>
            </w:r>
          </w:p>
        </w:tc>
        <w:tc>
          <w:tcPr>
            <w:tcW w:w="850"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993"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4</w:t>
            </w:r>
          </w:p>
        </w:tc>
      </w:tr>
      <w:tr w:rsidR="00CE320E" w:rsidTr="00A619A9">
        <w:tc>
          <w:tcPr>
            <w:tcW w:w="1582" w:type="dxa"/>
          </w:tcPr>
          <w:p w:rsidR="00CE320E" w:rsidRPr="00BF12ED" w:rsidRDefault="00CE320E" w:rsidP="00A619A9">
            <w:pPr>
              <w:spacing w:line="360" w:lineRule="auto"/>
              <w:ind w:firstLine="0"/>
              <w:rPr>
                <w:b/>
                <w:bCs/>
                <w:sz w:val="24"/>
                <w:szCs w:val="24"/>
              </w:rPr>
            </w:pPr>
            <w:r>
              <w:rPr>
                <w:b/>
                <w:bCs/>
                <w:sz w:val="24"/>
                <w:szCs w:val="24"/>
              </w:rPr>
              <w:t>M</w:t>
            </w:r>
            <w:r w:rsidRPr="00BF12ED">
              <w:rPr>
                <w:b/>
                <w:bCs/>
                <w:sz w:val="24"/>
                <w:szCs w:val="24"/>
              </w:rPr>
              <w:t>in.</w:t>
            </w:r>
            <w:r w:rsidR="00867B49">
              <w:rPr>
                <w:b/>
                <w:bCs/>
                <w:sz w:val="24"/>
                <w:szCs w:val="24"/>
              </w:rPr>
              <w:t xml:space="preserve"> </w:t>
            </w:r>
            <w:r w:rsidRPr="00BF12ED">
              <w:rPr>
                <w:b/>
                <w:bCs/>
                <w:sz w:val="24"/>
                <w:szCs w:val="24"/>
              </w:rPr>
              <w:t>values</w:t>
            </w:r>
          </w:p>
        </w:tc>
        <w:tc>
          <w:tcPr>
            <w:tcW w:w="1078" w:type="dxa"/>
          </w:tcPr>
          <w:p w:rsidR="00CE320E" w:rsidRPr="001B4D5C" w:rsidRDefault="00CE320E" w:rsidP="00A619A9">
            <w:pPr>
              <w:spacing w:line="360" w:lineRule="auto"/>
              <w:ind w:firstLine="0"/>
              <w:jc w:val="center"/>
              <w:rPr>
                <w:sz w:val="24"/>
                <w:szCs w:val="24"/>
              </w:rPr>
            </w:pPr>
            <w:r w:rsidRPr="001B4D5C">
              <w:rPr>
                <w:sz w:val="24"/>
                <w:szCs w:val="24"/>
              </w:rPr>
              <w:t>1</w:t>
            </w:r>
          </w:p>
        </w:tc>
        <w:tc>
          <w:tcPr>
            <w:tcW w:w="850"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993"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1</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1134" w:type="dxa"/>
          </w:tcPr>
          <w:p w:rsidR="00CE320E" w:rsidRPr="001B4D5C" w:rsidRDefault="00CE320E" w:rsidP="00A619A9">
            <w:pPr>
              <w:spacing w:line="360" w:lineRule="auto"/>
              <w:ind w:firstLine="0"/>
              <w:jc w:val="center"/>
              <w:rPr>
                <w:sz w:val="24"/>
                <w:szCs w:val="24"/>
              </w:rPr>
            </w:pPr>
            <w:r w:rsidRPr="001B4D5C">
              <w:rPr>
                <w:sz w:val="24"/>
                <w:szCs w:val="24"/>
              </w:rPr>
              <w:t>0</w:t>
            </w:r>
          </w:p>
        </w:tc>
      </w:tr>
    </w:tbl>
    <w:p w:rsidR="00CE320E" w:rsidRPr="00867B49" w:rsidRDefault="00CE320E" w:rsidP="00867B49">
      <w:pPr>
        <w:spacing w:line="360" w:lineRule="auto"/>
        <w:ind w:firstLine="0"/>
        <w:rPr>
          <w:sz w:val="16"/>
          <w:szCs w:val="16"/>
        </w:rPr>
      </w:pPr>
      <w:r w:rsidRPr="00867B49">
        <w:rPr>
          <w:sz w:val="16"/>
          <w:szCs w:val="16"/>
        </w:rPr>
        <w:t>Pr</w:t>
      </w:r>
      <w:r w:rsidR="00867B49">
        <w:rPr>
          <w:sz w:val="16"/>
          <w:szCs w:val="16"/>
        </w:rPr>
        <w:t xml:space="preserve">e treatment = before treatment, </w:t>
      </w:r>
      <w:r w:rsidR="00867B49" w:rsidRPr="00867B49">
        <w:rPr>
          <w:sz w:val="16"/>
          <w:szCs w:val="16"/>
        </w:rPr>
        <w:t>Post</w:t>
      </w:r>
      <w:r w:rsidR="00867B49" w:rsidRPr="00867B49">
        <w:rPr>
          <w:sz w:val="16"/>
          <w:szCs w:val="16"/>
          <w:vertAlign w:val="subscript"/>
        </w:rPr>
        <w:t xml:space="preserve"> (</w:t>
      </w:r>
      <w:r w:rsidRPr="00867B49">
        <w:rPr>
          <w:sz w:val="16"/>
          <w:szCs w:val="16"/>
          <w:vertAlign w:val="subscript"/>
        </w:rPr>
        <w:t>1)</w:t>
      </w:r>
      <w:r w:rsidRPr="00867B49">
        <w:rPr>
          <w:sz w:val="16"/>
          <w:szCs w:val="16"/>
        </w:rPr>
        <w:t xml:space="preserve"> =</w:t>
      </w:r>
      <w:r w:rsidR="00867B49">
        <w:rPr>
          <w:sz w:val="16"/>
          <w:szCs w:val="16"/>
        </w:rPr>
        <w:t xml:space="preserve"> After 18 sessions of treatment, </w:t>
      </w:r>
      <w:r w:rsidR="00867B49" w:rsidRPr="00867B49">
        <w:rPr>
          <w:sz w:val="16"/>
          <w:szCs w:val="16"/>
        </w:rPr>
        <w:t>Post</w:t>
      </w:r>
      <w:r w:rsidR="00867B49" w:rsidRPr="00867B49">
        <w:rPr>
          <w:sz w:val="16"/>
          <w:szCs w:val="16"/>
          <w:vertAlign w:val="subscript"/>
        </w:rPr>
        <w:t xml:space="preserve"> (</w:t>
      </w:r>
      <w:r w:rsidRPr="00867B49">
        <w:rPr>
          <w:sz w:val="16"/>
          <w:szCs w:val="16"/>
          <w:vertAlign w:val="subscript"/>
        </w:rPr>
        <w:t>2)</w:t>
      </w:r>
      <w:r w:rsidRPr="00867B49">
        <w:rPr>
          <w:sz w:val="16"/>
          <w:szCs w:val="16"/>
        </w:rPr>
        <w:t xml:space="preserve"> =</w:t>
      </w:r>
      <w:r w:rsidR="00867B49">
        <w:rPr>
          <w:sz w:val="16"/>
          <w:szCs w:val="16"/>
        </w:rPr>
        <w:t xml:space="preserve"> After 36 sessions of treatment, </w:t>
      </w:r>
      <w:r w:rsidRPr="00867B49">
        <w:rPr>
          <w:sz w:val="16"/>
          <w:szCs w:val="16"/>
        </w:rPr>
        <w:t>Max.</w:t>
      </w:r>
      <w:r w:rsidR="00867B49">
        <w:rPr>
          <w:sz w:val="16"/>
          <w:szCs w:val="16"/>
        </w:rPr>
        <w:t xml:space="preserve"> values = Maximum values and </w:t>
      </w:r>
      <w:r w:rsidRPr="00867B49">
        <w:rPr>
          <w:sz w:val="16"/>
          <w:szCs w:val="16"/>
        </w:rPr>
        <w:t>Min.</w:t>
      </w:r>
      <w:r w:rsidR="00867B49">
        <w:rPr>
          <w:sz w:val="16"/>
          <w:szCs w:val="16"/>
        </w:rPr>
        <w:t xml:space="preserve"> </w:t>
      </w:r>
      <w:r w:rsidRPr="00867B49">
        <w:rPr>
          <w:sz w:val="16"/>
          <w:szCs w:val="16"/>
        </w:rPr>
        <w:t>values = Minimum values.</w:t>
      </w:r>
    </w:p>
    <w:p w:rsidR="00CE320E" w:rsidRDefault="00CE320E" w:rsidP="00CE320E">
      <w:pPr>
        <w:pStyle w:val="a0"/>
        <w:bidi w:val="0"/>
        <w:rPr>
          <w:noProof/>
          <w:u w:val="none"/>
        </w:rPr>
      </w:pPr>
    </w:p>
    <w:p w:rsidR="00CE320E" w:rsidRDefault="00CE320E" w:rsidP="00CE320E">
      <w:pPr>
        <w:pStyle w:val="a0"/>
        <w:bidi w:val="0"/>
        <w:rPr>
          <w:noProof/>
          <w:u w:val="none"/>
        </w:rPr>
      </w:pPr>
    </w:p>
    <w:p w:rsidR="00CE320E" w:rsidRDefault="00CE320E" w:rsidP="00CE320E">
      <w:pPr>
        <w:pStyle w:val="a0"/>
        <w:bidi w:val="0"/>
        <w:rPr>
          <w:noProof/>
          <w:u w:val="none"/>
        </w:rPr>
      </w:pPr>
    </w:p>
    <w:p w:rsidR="00CE320E" w:rsidRDefault="00CE320E" w:rsidP="00CE320E">
      <w:pPr>
        <w:pStyle w:val="a0"/>
        <w:bidi w:val="0"/>
        <w:rPr>
          <w:noProof/>
          <w:u w:val="none"/>
        </w:rPr>
      </w:pPr>
    </w:p>
    <w:p w:rsidR="00CE320E" w:rsidRPr="0042680E" w:rsidRDefault="00CE320E" w:rsidP="00CE320E">
      <w:pPr>
        <w:pStyle w:val="a0"/>
        <w:bidi w:val="0"/>
        <w:jc w:val="both"/>
        <w:rPr>
          <w:noProof/>
          <w:u w:val="none"/>
        </w:rPr>
      </w:pPr>
      <w:r w:rsidRPr="008E21AE">
        <w:rPr>
          <w:noProof/>
          <w:u w:val="none"/>
        </w:rPr>
        <w:lastRenderedPageBreak/>
        <w:drawing>
          <wp:inline distT="0" distB="0" distL="0" distR="0">
            <wp:extent cx="5695413" cy="4624754"/>
            <wp:effectExtent l="19050" t="0" r="19587" b="4396"/>
            <wp:docPr id="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E320E" w:rsidRPr="00735121" w:rsidRDefault="00CE320E" w:rsidP="00CE320E">
      <w:pPr>
        <w:tabs>
          <w:tab w:val="right" w:pos="5940"/>
        </w:tabs>
        <w:ind w:firstLine="0"/>
        <w:jc w:val="both"/>
        <w:rPr>
          <w:b/>
          <w:bCs/>
        </w:rPr>
      </w:pPr>
      <w:r w:rsidRPr="004A4A27">
        <w:rPr>
          <w:b/>
          <w:bCs/>
        </w:rPr>
        <w:t>Fig</w:t>
      </w:r>
      <w:r>
        <w:rPr>
          <w:b/>
          <w:bCs/>
        </w:rPr>
        <w:t xml:space="preserve">. </w:t>
      </w:r>
      <w:r w:rsidRPr="004A4A27">
        <w:rPr>
          <w:b/>
          <w:bCs/>
        </w:rPr>
        <w:t>(</w:t>
      </w:r>
      <w:r>
        <w:rPr>
          <w:b/>
          <w:bCs/>
        </w:rPr>
        <w:t>16</w:t>
      </w:r>
      <w:r w:rsidRPr="004A4A27">
        <w:rPr>
          <w:b/>
          <w:bCs/>
        </w:rPr>
        <w:t>):</w:t>
      </w:r>
      <w:r>
        <w:rPr>
          <w:b/>
          <w:bCs/>
        </w:rPr>
        <w:t xml:space="preserve"> The median values </w:t>
      </w:r>
      <w:r w:rsidRPr="00735121">
        <w:rPr>
          <w:b/>
          <w:bCs/>
        </w:rPr>
        <w:t>of Alopecia grading</w:t>
      </w:r>
      <w:r>
        <w:rPr>
          <w:b/>
          <w:bCs/>
        </w:rPr>
        <w:t xml:space="preserve"> (pre, </w:t>
      </w:r>
      <w:r w:rsidR="008816D1">
        <w:rPr>
          <w:b/>
          <w:bCs/>
        </w:rPr>
        <w:t>post</w:t>
      </w:r>
      <w:r w:rsidR="008816D1">
        <w:rPr>
          <w:b/>
          <w:bCs/>
          <w:vertAlign w:val="subscript"/>
        </w:rPr>
        <w:t xml:space="preserve"> (</w:t>
      </w:r>
      <w:r>
        <w:rPr>
          <w:b/>
          <w:bCs/>
          <w:vertAlign w:val="subscript"/>
        </w:rPr>
        <w:t xml:space="preserve">1) </w:t>
      </w:r>
      <w:r>
        <w:rPr>
          <w:b/>
          <w:bCs/>
        </w:rPr>
        <w:t xml:space="preserve">and </w:t>
      </w:r>
      <w:r w:rsidR="008816D1">
        <w:rPr>
          <w:b/>
          <w:bCs/>
        </w:rPr>
        <w:t>post</w:t>
      </w:r>
      <w:r w:rsidR="008816D1">
        <w:rPr>
          <w:b/>
          <w:bCs/>
          <w:vertAlign w:val="subscript"/>
        </w:rPr>
        <w:t xml:space="preserve"> (</w:t>
      </w:r>
      <w:r>
        <w:rPr>
          <w:b/>
          <w:bCs/>
          <w:vertAlign w:val="subscript"/>
        </w:rPr>
        <w:t>2)</w:t>
      </w:r>
      <w:r>
        <w:rPr>
          <w:b/>
          <w:bCs/>
        </w:rPr>
        <w:t>) of both groups of the study</w:t>
      </w:r>
      <w:r w:rsidRPr="00735121">
        <w:rPr>
          <w:b/>
          <w:bCs/>
        </w:rPr>
        <w:t xml:space="preserve"> </w:t>
      </w:r>
      <w:r>
        <w:rPr>
          <w:b/>
          <w:bCs/>
        </w:rPr>
        <w:t>(</w:t>
      </w:r>
      <w:r w:rsidRPr="00735121">
        <w:rPr>
          <w:b/>
          <w:bCs/>
        </w:rPr>
        <w:t>group</w:t>
      </w:r>
      <w:r>
        <w:rPr>
          <w:b/>
          <w:bCs/>
        </w:rPr>
        <w:t xml:space="preserve">s A and </w:t>
      </w:r>
      <w:r w:rsidRPr="00735121">
        <w:rPr>
          <w:b/>
          <w:bCs/>
        </w:rPr>
        <w:t>B).</w:t>
      </w: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rPr>
      </w:pPr>
      <w:r w:rsidRPr="001B4D5C">
        <w:rPr>
          <w:b/>
          <w:bCs/>
        </w:rPr>
        <w:lastRenderedPageBreak/>
        <w:t>Table (</w:t>
      </w:r>
      <w:r>
        <w:rPr>
          <w:b/>
          <w:bCs/>
        </w:rPr>
        <w:t>8</w:t>
      </w:r>
      <w:r w:rsidRPr="001B4D5C">
        <w:rPr>
          <w:b/>
          <w:bCs/>
        </w:rPr>
        <w:t>): The median values of alopecia grading of group A (PUVA).</w:t>
      </w:r>
    </w:p>
    <w:tbl>
      <w:tblPr>
        <w:tblW w:w="50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0"/>
        <w:gridCol w:w="1124"/>
        <w:gridCol w:w="656"/>
        <w:gridCol w:w="376"/>
        <w:gridCol w:w="258"/>
        <w:gridCol w:w="767"/>
        <w:gridCol w:w="230"/>
        <w:gridCol w:w="795"/>
        <w:gridCol w:w="198"/>
        <w:gridCol w:w="1134"/>
        <w:gridCol w:w="992"/>
        <w:gridCol w:w="1270"/>
        <w:gridCol w:w="30"/>
      </w:tblGrid>
      <w:tr w:rsidR="00CE320E" w:rsidTr="00A619A9">
        <w:trPr>
          <w:gridAfter w:val="1"/>
          <w:wAfter w:w="18" w:type="pct"/>
          <w:trHeight w:val="566"/>
        </w:trPr>
        <w:tc>
          <w:tcPr>
            <w:tcW w:w="1619"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lang w:bidi="ar-EG"/>
              </w:rPr>
            </w:pPr>
            <w:r>
              <w:rPr>
                <w:rFonts w:cs="Times New Roman"/>
                <w:b/>
                <w:bCs/>
                <w:sz w:val="24"/>
              </w:rPr>
              <w:t>SALT scoring system</w:t>
            </w:r>
          </w:p>
        </w:tc>
        <w:tc>
          <w:tcPr>
            <w:tcW w:w="611" w:type="pct"/>
            <w:gridSpan w:val="2"/>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color w:val="3D3D3D"/>
                <w:sz w:val="24"/>
                <w:szCs w:val="24"/>
              </w:rPr>
              <w:t>χ</w:t>
            </w:r>
            <w:r w:rsidRPr="00013BE5">
              <w:rPr>
                <w:rFonts w:asciiTheme="majorBidi" w:hAnsiTheme="majorBidi" w:cstheme="majorBidi"/>
                <w:b/>
                <w:bCs/>
                <w:color w:val="3D3D3D"/>
                <w:sz w:val="24"/>
                <w:szCs w:val="24"/>
                <w:vertAlign w:val="superscript"/>
              </w:rPr>
              <w:t>2</w:t>
            </w:r>
          </w:p>
        </w:tc>
        <w:tc>
          <w:tcPr>
            <w:tcW w:w="611" w:type="pct"/>
            <w:gridSpan w:val="2"/>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sz w:val="24"/>
                <w:szCs w:val="24"/>
                <w:lang w:bidi="ar-EG"/>
              </w:rPr>
              <w:t>p- value</w:t>
            </w:r>
          </w:p>
        </w:tc>
        <w:tc>
          <w:tcPr>
            <w:tcW w:w="2140" w:type="pct"/>
            <w:gridSpan w:val="4"/>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sz w:val="24"/>
                <w:szCs w:val="24"/>
              </w:rPr>
              <w:t>Level of significant</w:t>
            </w:r>
          </w:p>
        </w:tc>
      </w:tr>
      <w:tr w:rsidR="00CE320E" w:rsidTr="00A619A9">
        <w:trPr>
          <w:gridAfter w:val="1"/>
          <w:wAfter w:w="18" w:type="pct"/>
          <w:trHeight w:val="476"/>
        </w:trPr>
        <w:tc>
          <w:tcPr>
            <w:tcW w:w="1619"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rPr>
            </w:pPr>
            <w:r>
              <w:rPr>
                <w:rFonts w:cs="Times New Roman"/>
                <w:b/>
                <w:bCs/>
                <w:sz w:val="24"/>
              </w:rPr>
              <w:t>Median</w:t>
            </w: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2140" w:type="pct"/>
            <w:gridSpan w:val="4"/>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r>
      <w:tr w:rsidR="00CE320E" w:rsidTr="00A619A9">
        <w:trPr>
          <w:gridAfter w:val="1"/>
          <w:wAfter w:w="18" w:type="pct"/>
          <w:trHeight w:val="430"/>
        </w:trPr>
        <w:tc>
          <w:tcPr>
            <w:tcW w:w="334"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lang w:bidi="ar-EG"/>
              </w:rPr>
            </w:pPr>
            <w:r>
              <w:rPr>
                <w:rFonts w:cs="Times New Roman"/>
                <w:b/>
                <w:bCs/>
                <w:sz w:val="24"/>
                <w:lang w:bidi="ar-EG"/>
              </w:rPr>
              <w:t>Pre</w:t>
            </w:r>
          </w:p>
        </w:tc>
        <w:tc>
          <w:tcPr>
            <w:tcW w:w="670" w:type="pc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cs="Times New Roman"/>
                <w:b/>
                <w:bCs/>
                <w:sz w:val="24"/>
                <w:vertAlign w:val="subscript"/>
                <w:lang w:bidi="ar-EG"/>
              </w:rPr>
            </w:pPr>
            <w:r>
              <w:rPr>
                <w:rFonts w:cs="Times New Roman"/>
                <w:b/>
                <w:bCs/>
                <w:sz w:val="24"/>
                <w:lang w:bidi="ar-EG"/>
              </w:rPr>
              <w:t>Post</w:t>
            </w:r>
            <w:r>
              <w:rPr>
                <w:rFonts w:cs="Times New Roman"/>
                <w:b/>
                <w:bCs/>
                <w:sz w:val="24"/>
                <w:vertAlign w:val="subscript"/>
                <w:lang w:bidi="ar-EG"/>
              </w:rPr>
              <w:t>(1)</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cs="Times New Roman"/>
                <w:b/>
                <w:bCs/>
                <w:sz w:val="24"/>
                <w:vertAlign w:val="subscript"/>
                <w:lang w:bidi="ar-EG"/>
              </w:rPr>
            </w:pPr>
            <w:r>
              <w:rPr>
                <w:rFonts w:cs="Times New Roman"/>
                <w:b/>
                <w:bCs/>
                <w:sz w:val="24"/>
                <w:lang w:bidi="ar-EG"/>
              </w:rPr>
              <w:t>Post</w:t>
            </w:r>
            <w:r>
              <w:rPr>
                <w:rFonts w:cs="Times New Roman"/>
                <w:b/>
                <w:bCs/>
                <w:sz w:val="24"/>
                <w:vertAlign w:val="subscript"/>
                <w:lang w:bidi="ar-EG"/>
              </w:rPr>
              <w:t>(2)</w:t>
            </w: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2140" w:type="pct"/>
            <w:gridSpan w:val="4"/>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r>
      <w:tr w:rsidR="00CE320E" w:rsidTr="00A619A9">
        <w:trPr>
          <w:gridAfter w:val="1"/>
          <w:wAfter w:w="18" w:type="pct"/>
          <w:trHeight w:val="588"/>
        </w:trPr>
        <w:tc>
          <w:tcPr>
            <w:tcW w:w="334"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4"/>
              <w:jc w:val="center"/>
              <w:rPr>
                <w:rFonts w:cs="Times New Roman"/>
                <w:b/>
                <w:bCs/>
                <w:sz w:val="24"/>
                <w:lang w:bidi="ar-EG"/>
              </w:rPr>
            </w:pPr>
            <w:r>
              <w:rPr>
                <w:sz w:val="24"/>
              </w:rPr>
              <w:t>3</w:t>
            </w:r>
          </w:p>
        </w:tc>
        <w:tc>
          <w:tcPr>
            <w:tcW w:w="670"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rPr>
            </w:pPr>
            <w:r>
              <w:rPr>
                <w:sz w:val="24"/>
              </w:rPr>
              <w:t>2</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90" w:firstLine="0"/>
              <w:jc w:val="center"/>
              <w:rPr>
                <w:rFonts w:cs="Times New Roman"/>
                <w:b/>
                <w:bCs/>
                <w:sz w:val="24"/>
              </w:rPr>
            </w:pPr>
            <w:r>
              <w:rPr>
                <w:sz w:val="24"/>
              </w:rPr>
              <w:t>1</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78" w:firstLine="0"/>
              <w:jc w:val="center"/>
              <w:rPr>
                <w:rFonts w:cs="Times New Roman"/>
                <w:sz w:val="24"/>
                <w:lang w:bidi="ar-EG"/>
              </w:rPr>
            </w:pPr>
            <w:r>
              <w:rPr>
                <w:rFonts w:cs="Times New Roman"/>
                <w:sz w:val="24"/>
                <w:lang w:bidi="ar-EG"/>
              </w:rPr>
              <w:t>57.82</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78" w:firstLine="0"/>
              <w:jc w:val="center"/>
              <w:rPr>
                <w:rFonts w:cs="Times New Roman"/>
                <w:sz w:val="24"/>
                <w:lang w:bidi="ar-EG"/>
              </w:rPr>
            </w:pPr>
            <w:r>
              <w:rPr>
                <w:rFonts w:cs="Times New Roman"/>
                <w:sz w:val="24"/>
                <w:lang w:bidi="ar-EG"/>
              </w:rPr>
              <w:t>0.0001</w:t>
            </w:r>
          </w:p>
        </w:tc>
        <w:tc>
          <w:tcPr>
            <w:tcW w:w="2140" w:type="pct"/>
            <w:gridSpan w:val="4"/>
            <w:tcBorders>
              <w:top w:val="single" w:sz="4" w:space="0" w:color="auto"/>
              <w:left w:val="single" w:sz="4" w:space="0" w:color="auto"/>
              <w:bottom w:val="single" w:sz="4" w:space="0" w:color="auto"/>
              <w:right w:val="single" w:sz="4" w:space="0" w:color="auto"/>
            </w:tcBorders>
            <w:vAlign w:val="center"/>
          </w:tcPr>
          <w:p w:rsidR="00CE320E" w:rsidRPr="00987D54" w:rsidRDefault="00CE320E" w:rsidP="00A619A9">
            <w:pPr>
              <w:ind w:right="-78" w:firstLine="0"/>
              <w:jc w:val="center"/>
              <w:rPr>
                <w:rFonts w:cs="Times New Roman"/>
                <w:sz w:val="24"/>
                <w:lang w:bidi="ar-EG"/>
              </w:rPr>
            </w:pPr>
            <w:r w:rsidRPr="00987D54">
              <w:rPr>
                <w:rFonts w:cs="Times New Roman"/>
                <w:sz w:val="24"/>
                <w:lang w:bidi="ar-EG"/>
              </w:rPr>
              <w:t>S</w:t>
            </w:r>
          </w:p>
        </w:tc>
      </w:tr>
      <w:tr w:rsidR="00CE320E" w:rsidTr="00A619A9">
        <w:trPr>
          <w:gridAfter w:val="1"/>
          <w:wAfter w:w="18" w:type="pct"/>
          <w:trHeight w:val="376"/>
        </w:trPr>
        <w:tc>
          <w:tcPr>
            <w:tcW w:w="4982" w:type="pct"/>
            <w:gridSpan w:val="12"/>
            <w:tcBorders>
              <w:top w:val="single" w:sz="4" w:space="0" w:color="auto"/>
              <w:left w:val="single" w:sz="4" w:space="0" w:color="auto"/>
              <w:bottom w:val="single" w:sz="4" w:space="0" w:color="auto"/>
              <w:right w:val="single" w:sz="4" w:space="0" w:color="auto"/>
            </w:tcBorders>
            <w:vAlign w:val="center"/>
          </w:tcPr>
          <w:p w:rsidR="00CE320E" w:rsidRDefault="00CE320E" w:rsidP="00A619A9">
            <w:pPr>
              <w:jc w:val="center"/>
              <w:rPr>
                <w:rFonts w:cs="Times New Roman"/>
                <w:b/>
                <w:bCs/>
                <w:sz w:val="24"/>
                <w:lang w:bidi="ar-EG"/>
              </w:rPr>
            </w:pPr>
            <w:r>
              <w:rPr>
                <w:rFonts w:cs="Times New Roman"/>
                <w:b/>
                <w:bCs/>
                <w:sz w:val="24"/>
              </w:rPr>
              <w:t>Wilcoxon Signed Ranks Test</w:t>
            </w:r>
          </w:p>
        </w:tc>
      </w:tr>
      <w:tr w:rsidR="00CE320E" w:rsidTr="00A619A9">
        <w:trPr>
          <w:trHeight w:val="509"/>
        </w:trPr>
        <w:tc>
          <w:tcPr>
            <w:tcW w:w="1395"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pStyle w:val="Subtitle"/>
              <w:tabs>
                <w:tab w:val="right" w:pos="236"/>
              </w:tabs>
              <w:spacing w:after="0"/>
              <w:rPr>
                <w:rFonts w:cs="Times New Roman"/>
                <w:sz w:val="24"/>
                <w:u w:val="none"/>
              </w:rPr>
            </w:pPr>
          </w:p>
        </w:tc>
        <w:tc>
          <w:tcPr>
            <w:tcW w:w="378" w:type="pct"/>
            <w:gridSpan w:val="2"/>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r>
              <w:rPr>
                <w:b/>
                <w:bCs/>
              </w:rPr>
              <w:t>pre</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(1)</w:t>
            </w:r>
          </w:p>
        </w:tc>
        <w:tc>
          <w:tcPr>
            <w:tcW w:w="592" w:type="pct"/>
            <w:gridSpan w:val="2"/>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r>
              <w:rPr>
                <w:b/>
                <w:bCs/>
              </w:rPr>
              <w:t>pre</w:t>
            </w:r>
          </w:p>
        </w:tc>
        <w:tc>
          <w:tcPr>
            <w:tcW w:w="676"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(2)</w:t>
            </w:r>
          </w:p>
        </w:tc>
        <w:tc>
          <w:tcPr>
            <w:tcW w:w="591"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(1)</w:t>
            </w:r>
          </w:p>
        </w:tc>
        <w:tc>
          <w:tcPr>
            <w:tcW w:w="757"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(2)</w:t>
            </w:r>
          </w:p>
        </w:tc>
        <w:tc>
          <w:tcPr>
            <w:tcW w:w="18" w:type="pct"/>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p>
        </w:tc>
      </w:tr>
      <w:tr w:rsidR="00CE320E" w:rsidTr="00A619A9">
        <w:trPr>
          <w:gridAfter w:val="1"/>
          <w:wAfter w:w="18" w:type="pct"/>
          <w:trHeight w:val="449"/>
        </w:trPr>
        <w:tc>
          <w:tcPr>
            <w:tcW w:w="1395"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pStyle w:val="Subtitle"/>
              <w:tabs>
                <w:tab w:val="right" w:pos="0"/>
              </w:tabs>
              <w:spacing w:after="0"/>
              <w:rPr>
                <w:rFonts w:cs="Times New Roman"/>
                <w:sz w:val="24"/>
                <w:u w:val="none"/>
              </w:rPr>
            </w:pPr>
            <w:r>
              <w:rPr>
                <w:rFonts w:cs="Times New Roman"/>
                <w:sz w:val="24"/>
                <w:u w:val="none"/>
                <w:lang w:bidi="ar-EG"/>
              </w:rPr>
              <w:t>Z-value</w:t>
            </w:r>
          </w:p>
        </w:tc>
        <w:tc>
          <w:tcPr>
            <w:tcW w:w="971"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rPr>
            </w:pPr>
            <w:r>
              <w:rPr>
                <w:rFonts w:cs="Times New Roman"/>
                <w:sz w:val="24"/>
              </w:rPr>
              <w:t>4.98</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rPr>
            </w:pPr>
            <w:r>
              <w:rPr>
                <w:rFonts w:cs="Times New Roman"/>
                <w:sz w:val="24"/>
              </w:rPr>
              <w:t>4.88</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Pr="00794EF5" w:rsidRDefault="00CE320E" w:rsidP="00A619A9">
            <w:pPr>
              <w:pStyle w:val="Subtitle"/>
              <w:tabs>
                <w:tab w:val="right" w:pos="236"/>
              </w:tabs>
              <w:spacing w:after="0"/>
              <w:rPr>
                <w:rFonts w:cs="Times New Roman"/>
                <w:b w:val="0"/>
                <w:bCs w:val="0"/>
                <w:sz w:val="24"/>
                <w:u w:val="none"/>
              </w:rPr>
            </w:pPr>
            <w:r w:rsidRPr="00794EF5">
              <w:rPr>
                <w:rFonts w:cs="Times New Roman"/>
                <w:b w:val="0"/>
                <w:bCs w:val="0"/>
                <w:sz w:val="24"/>
                <w:u w:val="none"/>
              </w:rPr>
              <w:t>4.77</w:t>
            </w:r>
          </w:p>
        </w:tc>
      </w:tr>
      <w:tr w:rsidR="00CE320E" w:rsidTr="00A619A9">
        <w:trPr>
          <w:gridAfter w:val="1"/>
          <w:wAfter w:w="18" w:type="pct"/>
          <w:trHeight w:val="468"/>
        </w:trPr>
        <w:tc>
          <w:tcPr>
            <w:tcW w:w="1395" w:type="pct"/>
            <w:gridSpan w:val="3"/>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pStyle w:val="Subtitle"/>
              <w:tabs>
                <w:tab w:val="right" w:pos="0"/>
              </w:tabs>
              <w:spacing w:after="0"/>
              <w:rPr>
                <w:rFonts w:cs="Times New Roman"/>
                <w:sz w:val="24"/>
                <w:u w:val="none"/>
              </w:rPr>
            </w:pPr>
            <w:r w:rsidRPr="00E304E6">
              <w:rPr>
                <w:rFonts w:cs="Times New Roman"/>
                <w:sz w:val="24"/>
                <w:u w:val="none"/>
                <w:lang w:bidi="ar-EG"/>
              </w:rPr>
              <w:t>p- value</w:t>
            </w:r>
          </w:p>
        </w:tc>
        <w:tc>
          <w:tcPr>
            <w:tcW w:w="971"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sz w:val="24"/>
                <w:lang w:bidi="ar-EG"/>
              </w:rPr>
              <w:t>0.0001</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sz w:val="24"/>
                <w:lang w:bidi="ar-EG"/>
              </w:rPr>
              <w:t>0.0001</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0"/>
              <w:jc w:val="center"/>
              <w:rPr>
                <w:rFonts w:cs="Times New Roman"/>
                <w:b/>
                <w:bCs/>
                <w:sz w:val="24"/>
                <w:lang w:bidi="ar-EG"/>
              </w:rPr>
            </w:pPr>
            <w:r>
              <w:rPr>
                <w:rFonts w:cs="Times New Roman"/>
                <w:sz w:val="24"/>
                <w:lang w:bidi="ar-EG"/>
              </w:rPr>
              <w:t>0.0001</w:t>
            </w:r>
          </w:p>
        </w:tc>
      </w:tr>
      <w:tr w:rsidR="00CE320E" w:rsidTr="00A619A9">
        <w:trPr>
          <w:gridAfter w:val="1"/>
          <w:wAfter w:w="18" w:type="pct"/>
          <w:trHeight w:val="484"/>
        </w:trPr>
        <w:tc>
          <w:tcPr>
            <w:tcW w:w="1395"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0"/>
              <w:jc w:val="both"/>
              <w:rPr>
                <w:rFonts w:cs="Times New Roman"/>
                <w:sz w:val="24"/>
                <w:lang w:bidi="ar-EG"/>
              </w:rPr>
            </w:pPr>
            <w:r>
              <w:rPr>
                <w:rFonts w:cs="Times New Roman"/>
                <w:sz w:val="24"/>
              </w:rPr>
              <w:t xml:space="preserve"> </w:t>
            </w:r>
            <w:r w:rsidRPr="00013BE5">
              <w:rPr>
                <w:rFonts w:asciiTheme="majorBidi" w:hAnsiTheme="majorBidi" w:cstheme="majorBidi"/>
                <w:b/>
                <w:bCs/>
                <w:sz w:val="24"/>
                <w:szCs w:val="24"/>
              </w:rPr>
              <w:t>Level of significan</w:t>
            </w:r>
            <w:r>
              <w:rPr>
                <w:rFonts w:asciiTheme="majorBidi" w:hAnsiTheme="majorBidi" w:cstheme="majorBidi"/>
                <w:b/>
                <w:bCs/>
                <w:sz w:val="24"/>
                <w:szCs w:val="24"/>
              </w:rPr>
              <w:t>ce</w:t>
            </w:r>
          </w:p>
        </w:tc>
        <w:tc>
          <w:tcPr>
            <w:tcW w:w="971" w:type="pct"/>
            <w:gridSpan w:val="4"/>
            <w:tcBorders>
              <w:top w:val="single" w:sz="4" w:space="0" w:color="auto"/>
              <w:left w:val="single" w:sz="4" w:space="0" w:color="auto"/>
              <w:bottom w:val="single" w:sz="4" w:space="0" w:color="auto"/>
              <w:right w:val="single" w:sz="4" w:space="0" w:color="auto"/>
            </w:tcBorders>
            <w:vAlign w:val="center"/>
          </w:tcPr>
          <w:p w:rsidR="00CE320E" w:rsidRPr="00987D54" w:rsidRDefault="00CE320E" w:rsidP="00A619A9">
            <w:pPr>
              <w:tabs>
                <w:tab w:val="right" w:pos="236"/>
              </w:tabs>
              <w:ind w:firstLine="61"/>
              <w:jc w:val="center"/>
              <w:rPr>
                <w:rFonts w:cs="Times New Roman"/>
                <w:sz w:val="24"/>
                <w:lang w:bidi="ar-EG"/>
              </w:rPr>
            </w:pPr>
            <w:r w:rsidRPr="00987D54">
              <w:rPr>
                <w:rFonts w:cs="Times New Roman"/>
                <w:sz w:val="24"/>
                <w:lang w:bidi="ar-EG"/>
              </w:rPr>
              <w:t>S</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Pr="00987D54" w:rsidRDefault="00CE320E" w:rsidP="00A619A9">
            <w:pPr>
              <w:tabs>
                <w:tab w:val="right" w:pos="236"/>
              </w:tabs>
              <w:ind w:firstLine="61"/>
              <w:jc w:val="center"/>
              <w:rPr>
                <w:rFonts w:cs="Times New Roman"/>
                <w:sz w:val="24"/>
                <w:lang w:bidi="ar-EG"/>
              </w:rPr>
            </w:pPr>
            <w:r w:rsidRPr="00987D54">
              <w:rPr>
                <w:rFonts w:cs="Times New Roman"/>
                <w:sz w:val="24"/>
                <w:lang w:bidi="ar-EG"/>
              </w:rPr>
              <w:t>S</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Pr="00987D54" w:rsidRDefault="00CE320E" w:rsidP="00A619A9">
            <w:pPr>
              <w:tabs>
                <w:tab w:val="right" w:pos="236"/>
              </w:tabs>
              <w:ind w:firstLine="0"/>
              <w:jc w:val="center"/>
              <w:rPr>
                <w:rFonts w:cs="Times New Roman"/>
                <w:sz w:val="24"/>
                <w:lang w:bidi="ar-EG"/>
              </w:rPr>
            </w:pPr>
            <w:r w:rsidRPr="00987D54">
              <w:rPr>
                <w:rFonts w:cs="Times New Roman"/>
                <w:sz w:val="24"/>
                <w:lang w:bidi="ar-EG"/>
              </w:rPr>
              <w:t>S</w:t>
            </w:r>
          </w:p>
        </w:tc>
      </w:tr>
    </w:tbl>
    <w:p w:rsidR="00CE320E" w:rsidRPr="006D7A71" w:rsidRDefault="00CE320E" w:rsidP="006D7A71">
      <w:pPr>
        <w:spacing w:line="360" w:lineRule="auto"/>
        <w:ind w:firstLine="0"/>
        <w:rPr>
          <w:sz w:val="16"/>
          <w:szCs w:val="16"/>
        </w:rPr>
      </w:pPr>
      <w:r w:rsidRPr="006D7A71">
        <w:rPr>
          <w:rFonts w:asciiTheme="majorBidi" w:hAnsiTheme="majorBidi" w:cstheme="majorBidi"/>
          <w:color w:val="3D3D3D"/>
          <w:sz w:val="16"/>
          <w:szCs w:val="16"/>
        </w:rPr>
        <w:t>χ</w:t>
      </w:r>
      <w:r w:rsidRPr="006D7A71">
        <w:rPr>
          <w:rFonts w:asciiTheme="majorBidi" w:hAnsiTheme="majorBidi" w:cstheme="majorBidi"/>
          <w:color w:val="3D3D3D"/>
          <w:sz w:val="16"/>
          <w:szCs w:val="16"/>
          <w:vertAlign w:val="superscript"/>
        </w:rPr>
        <w:t xml:space="preserve">2 </w:t>
      </w:r>
      <w:r w:rsidR="006D7A71">
        <w:rPr>
          <w:sz w:val="16"/>
          <w:szCs w:val="16"/>
        </w:rPr>
        <w:t xml:space="preserve">= Friedman statistic value, </w:t>
      </w:r>
      <w:r w:rsidRPr="006D7A71">
        <w:rPr>
          <w:sz w:val="16"/>
          <w:szCs w:val="16"/>
        </w:rPr>
        <w:t xml:space="preserve">Z – value = </w:t>
      </w:r>
      <w:r w:rsidRPr="006D7A71">
        <w:rPr>
          <w:rFonts w:cs="Times New Roman"/>
          <w:sz w:val="16"/>
          <w:szCs w:val="16"/>
        </w:rPr>
        <w:t>Wilcoxon Signed Ranks Test.</w:t>
      </w:r>
      <w:r w:rsidR="006D7A71">
        <w:rPr>
          <w:sz w:val="16"/>
          <w:szCs w:val="16"/>
        </w:rPr>
        <w:t xml:space="preserve">, P- value = Prbability level and </w:t>
      </w:r>
      <w:r w:rsidRPr="006D7A71">
        <w:rPr>
          <w:sz w:val="16"/>
          <w:szCs w:val="16"/>
        </w:rPr>
        <w:t>S = Significant.</w:t>
      </w:r>
    </w:p>
    <w:p w:rsidR="00CE320E" w:rsidRPr="00D92ADB" w:rsidRDefault="00CE320E" w:rsidP="00CE320E"/>
    <w:p w:rsidR="00CE320E" w:rsidRPr="00D92ADB" w:rsidRDefault="00CE320E" w:rsidP="00CE320E"/>
    <w:p w:rsidR="00CE320E" w:rsidRPr="00D92ADB" w:rsidRDefault="00CE320E" w:rsidP="00CE320E"/>
    <w:p w:rsidR="00CE320E" w:rsidRDefault="00CE320E" w:rsidP="00CE320E">
      <w:pPr>
        <w:rPr>
          <w:b/>
          <w:bCs/>
        </w:rPr>
      </w:pPr>
    </w:p>
    <w:p w:rsidR="00CE320E" w:rsidRDefault="00CE320E" w:rsidP="00CE320E">
      <w:pPr>
        <w:rPr>
          <w:b/>
          <w:bCs/>
        </w:rPr>
      </w:pPr>
    </w:p>
    <w:p w:rsidR="00182378" w:rsidRDefault="00182378" w:rsidP="00CE320E">
      <w:pPr>
        <w:ind w:firstLine="0"/>
        <w:jc w:val="left"/>
        <w:rPr>
          <w:b/>
          <w:bCs/>
        </w:rPr>
      </w:pPr>
    </w:p>
    <w:p w:rsidR="00182378" w:rsidRDefault="00182378" w:rsidP="00CE320E">
      <w:pPr>
        <w:ind w:firstLine="0"/>
        <w:jc w:val="left"/>
        <w:rPr>
          <w:b/>
          <w:bCs/>
        </w:rPr>
      </w:pPr>
    </w:p>
    <w:p w:rsidR="00182378" w:rsidRDefault="00182378" w:rsidP="00CE320E">
      <w:pPr>
        <w:ind w:firstLine="0"/>
        <w:jc w:val="left"/>
        <w:rPr>
          <w:b/>
          <w:bCs/>
        </w:rPr>
      </w:pPr>
    </w:p>
    <w:p w:rsidR="00182378" w:rsidRDefault="00182378" w:rsidP="00CE320E">
      <w:pPr>
        <w:ind w:firstLine="0"/>
        <w:jc w:val="left"/>
        <w:rPr>
          <w:b/>
          <w:bCs/>
        </w:rPr>
      </w:pPr>
    </w:p>
    <w:p w:rsidR="00182378" w:rsidRDefault="00182378" w:rsidP="00CE320E">
      <w:pPr>
        <w:ind w:firstLine="0"/>
        <w:jc w:val="left"/>
        <w:rPr>
          <w:b/>
          <w:bCs/>
        </w:rPr>
      </w:pPr>
    </w:p>
    <w:p w:rsidR="00CE320E" w:rsidRDefault="00CE320E" w:rsidP="00CE320E">
      <w:pPr>
        <w:ind w:firstLine="0"/>
        <w:jc w:val="left"/>
        <w:rPr>
          <w:b/>
          <w:bCs/>
        </w:rPr>
      </w:pPr>
      <w:r w:rsidRPr="001B4D5C">
        <w:rPr>
          <w:b/>
          <w:bCs/>
        </w:rPr>
        <w:lastRenderedPageBreak/>
        <w:t>Table (</w:t>
      </w:r>
      <w:r>
        <w:rPr>
          <w:b/>
          <w:bCs/>
        </w:rPr>
        <w:t>9</w:t>
      </w:r>
      <w:r w:rsidRPr="001B4D5C">
        <w:rPr>
          <w:b/>
          <w:bCs/>
        </w:rPr>
        <w:t>): The median value</w:t>
      </w:r>
      <w:r>
        <w:rPr>
          <w:b/>
          <w:bCs/>
        </w:rPr>
        <w:t>s of alopecia grading of group B</w:t>
      </w:r>
      <w:r w:rsidRPr="001B4D5C">
        <w:rPr>
          <w:b/>
          <w:bCs/>
        </w:rPr>
        <w:t xml:space="preserve"> (</w:t>
      </w:r>
      <w:r>
        <w:rPr>
          <w:b/>
          <w:bCs/>
        </w:rPr>
        <w:t>NB UVB</w:t>
      </w:r>
      <w:r w:rsidRPr="001B4D5C">
        <w:rPr>
          <w:b/>
          <w:bCs/>
        </w:rPr>
        <w:t>).</w:t>
      </w:r>
    </w:p>
    <w:tbl>
      <w:tblPr>
        <w:tblW w:w="50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977"/>
        <w:gridCol w:w="564"/>
        <w:gridCol w:w="468"/>
        <w:gridCol w:w="255"/>
        <w:gridCol w:w="770"/>
        <w:gridCol w:w="227"/>
        <w:gridCol w:w="799"/>
        <w:gridCol w:w="195"/>
        <w:gridCol w:w="1134"/>
        <w:gridCol w:w="992"/>
        <w:gridCol w:w="1270"/>
        <w:gridCol w:w="30"/>
      </w:tblGrid>
      <w:tr w:rsidR="00CE320E" w:rsidTr="00A619A9">
        <w:trPr>
          <w:gridAfter w:val="1"/>
          <w:wAfter w:w="18" w:type="pct"/>
          <w:trHeight w:val="566"/>
        </w:trPr>
        <w:tc>
          <w:tcPr>
            <w:tcW w:w="1620"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lang w:bidi="ar-EG"/>
              </w:rPr>
            </w:pPr>
            <w:r>
              <w:rPr>
                <w:rFonts w:cs="Times New Roman"/>
                <w:b/>
                <w:bCs/>
                <w:sz w:val="24"/>
              </w:rPr>
              <w:t>SALT scoring system</w:t>
            </w:r>
          </w:p>
        </w:tc>
        <w:tc>
          <w:tcPr>
            <w:tcW w:w="611" w:type="pct"/>
            <w:gridSpan w:val="2"/>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color w:val="3D3D3D"/>
                <w:sz w:val="24"/>
                <w:szCs w:val="24"/>
              </w:rPr>
              <w:t>χ</w:t>
            </w:r>
            <w:r w:rsidRPr="00013BE5">
              <w:rPr>
                <w:rFonts w:asciiTheme="majorBidi" w:hAnsiTheme="majorBidi" w:cstheme="majorBidi"/>
                <w:b/>
                <w:bCs/>
                <w:color w:val="3D3D3D"/>
                <w:sz w:val="24"/>
                <w:szCs w:val="24"/>
                <w:vertAlign w:val="superscript"/>
              </w:rPr>
              <w:t>2</w:t>
            </w:r>
          </w:p>
        </w:tc>
        <w:tc>
          <w:tcPr>
            <w:tcW w:w="611" w:type="pct"/>
            <w:gridSpan w:val="2"/>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sz w:val="24"/>
                <w:szCs w:val="24"/>
                <w:lang w:bidi="ar-EG"/>
              </w:rPr>
              <w:t>p- value</w:t>
            </w:r>
          </w:p>
        </w:tc>
        <w:tc>
          <w:tcPr>
            <w:tcW w:w="2140" w:type="pct"/>
            <w:gridSpan w:val="4"/>
            <w:vMerge w:val="restar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asciiTheme="majorBidi" w:hAnsiTheme="majorBidi" w:cstheme="majorBidi"/>
                <w:b/>
                <w:bCs/>
                <w:sz w:val="24"/>
                <w:szCs w:val="24"/>
                <w:lang w:bidi="ar-EG"/>
              </w:rPr>
            </w:pPr>
            <w:r w:rsidRPr="00013BE5">
              <w:rPr>
                <w:rFonts w:asciiTheme="majorBidi" w:hAnsiTheme="majorBidi" w:cstheme="majorBidi"/>
                <w:b/>
                <w:bCs/>
                <w:sz w:val="24"/>
                <w:szCs w:val="24"/>
              </w:rPr>
              <w:t>Level of significan</w:t>
            </w:r>
            <w:r>
              <w:rPr>
                <w:rFonts w:asciiTheme="majorBidi" w:hAnsiTheme="majorBidi" w:cstheme="majorBidi"/>
                <w:b/>
                <w:bCs/>
                <w:sz w:val="24"/>
                <w:szCs w:val="24"/>
              </w:rPr>
              <w:t>ce</w:t>
            </w:r>
          </w:p>
        </w:tc>
      </w:tr>
      <w:tr w:rsidR="00CE320E" w:rsidTr="00A619A9">
        <w:trPr>
          <w:gridAfter w:val="1"/>
          <w:wAfter w:w="18" w:type="pct"/>
          <w:trHeight w:val="476"/>
        </w:trPr>
        <w:tc>
          <w:tcPr>
            <w:tcW w:w="1620"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rPr>
            </w:pPr>
            <w:r>
              <w:rPr>
                <w:rFonts w:cs="Times New Roman"/>
                <w:b/>
                <w:bCs/>
                <w:sz w:val="24"/>
              </w:rPr>
              <w:t>Median</w:t>
            </w: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2140" w:type="pct"/>
            <w:gridSpan w:val="4"/>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r>
      <w:tr w:rsidR="00CE320E" w:rsidTr="00A619A9">
        <w:trPr>
          <w:gridAfter w:val="1"/>
          <w:wAfter w:w="18" w:type="pct"/>
          <w:trHeight w:val="430"/>
        </w:trPr>
        <w:tc>
          <w:tcPr>
            <w:tcW w:w="423"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lang w:bidi="ar-EG"/>
              </w:rPr>
            </w:pPr>
            <w:r>
              <w:rPr>
                <w:rFonts w:cs="Times New Roman"/>
                <w:b/>
                <w:bCs/>
                <w:sz w:val="24"/>
                <w:lang w:bidi="ar-EG"/>
              </w:rPr>
              <w:t>Pre</w:t>
            </w:r>
          </w:p>
        </w:tc>
        <w:tc>
          <w:tcPr>
            <w:tcW w:w="582" w:type="pct"/>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cs="Times New Roman"/>
                <w:b/>
                <w:bCs/>
                <w:sz w:val="24"/>
                <w:vertAlign w:val="subscript"/>
                <w:lang w:bidi="ar-EG"/>
              </w:rPr>
            </w:pPr>
            <w:r>
              <w:rPr>
                <w:rFonts w:cs="Times New Roman"/>
                <w:b/>
                <w:bCs/>
                <w:sz w:val="24"/>
                <w:lang w:bidi="ar-EG"/>
              </w:rPr>
              <w:t>Post</w:t>
            </w:r>
            <w:r>
              <w:rPr>
                <w:rFonts w:cs="Times New Roman"/>
                <w:b/>
                <w:bCs/>
                <w:sz w:val="24"/>
                <w:vertAlign w:val="subscript"/>
                <w:lang w:bidi="ar-EG"/>
              </w:rPr>
              <w:t>(1)</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CE320E" w:rsidRPr="00013BE5" w:rsidRDefault="00CE320E" w:rsidP="00A619A9">
            <w:pPr>
              <w:ind w:firstLine="0"/>
              <w:jc w:val="center"/>
              <w:rPr>
                <w:rFonts w:cs="Times New Roman"/>
                <w:b/>
                <w:bCs/>
                <w:sz w:val="24"/>
                <w:vertAlign w:val="subscript"/>
                <w:lang w:bidi="ar-EG"/>
              </w:rPr>
            </w:pPr>
            <w:r>
              <w:rPr>
                <w:rFonts w:cs="Times New Roman"/>
                <w:b/>
                <w:bCs/>
                <w:sz w:val="24"/>
                <w:lang w:bidi="ar-EG"/>
              </w:rPr>
              <w:t>Post</w:t>
            </w:r>
            <w:r>
              <w:rPr>
                <w:rFonts w:cs="Times New Roman"/>
                <w:b/>
                <w:bCs/>
                <w:sz w:val="24"/>
                <w:vertAlign w:val="subscript"/>
                <w:lang w:bidi="ar-EG"/>
              </w:rPr>
              <w:t>(2)</w:t>
            </w: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611" w:type="pct"/>
            <w:gridSpan w:val="2"/>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c>
          <w:tcPr>
            <w:tcW w:w="2140" w:type="pct"/>
            <w:gridSpan w:val="4"/>
            <w:vMerge/>
            <w:tcBorders>
              <w:top w:val="single" w:sz="4" w:space="0" w:color="auto"/>
              <w:left w:val="single" w:sz="4" w:space="0" w:color="auto"/>
              <w:bottom w:val="single" w:sz="4" w:space="0" w:color="auto"/>
              <w:right w:val="single" w:sz="4" w:space="0" w:color="auto"/>
            </w:tcBorders>
            <w:vAlign w:val="center"/>
          </w:tcPr>
          <w:p w:rsidR="00CE320E" w:rsidRDefault="00CE320E" w:rsidP="00A619A9">
            <w:pPr>
              <w:rPr>
                <w:rFonts w:cs="Times New Roman"/>
                <w:b/>
                <w:bCs/>
                <w:sz w:val="24"/>
                <w:lang w:bidi="ar-EG"/>
              </w:rPr>
            </w:pPr>
          </w:p>
        </w:tc>
      </w:tr>
      <w:tr w:rsidR="00CE320E" w:rsidTr="00A619A9">
        <w:trPr>
          <w:gridAfter w:val="1"/>
          <w:wAfter w:w="18" w:type="pct"/>
          <w:trHeight w:val="588"/>
        </w:trPr>
        <w:tc>
          <w:tcPr>
            <w:tcW w:w="423"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4"/>
              <w:jc w:val="center"/>
              <w:rPr>
                <w:rFonts w:cs="Times New Roman"/>
                <w:b/>
                <w:bCs/>
                <w:sz w:val="24"/>
                <w:lang w:bidi="ar-EG"/>
              </w:rPr>
            </w:pPr>
            <w:r>
              <w:rPr>
                <w:sz w:val="24"/>
              </w:rPr>
              <w:t>3.5</w:t>
            </w:r>
          </w:p>
        </w:tc>
        <w:tc>
          <w:tcPr>
            <w:tcW w:w="582" w:type="pct"/>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firstLine="0"/>
              <w:jc w:val="center"/>
              <w:rPr>
                <w:rFonts w:cs="Times New Roman"/>
                <w:b/>
                <w:bCs/>
                <w:sz w:val="24"/>
              </w:rPr>
            </w:pPr>
            <w:r>
              <w:rPr>
                <w:sz w:val="24"/>
              </w:rPr>
              <w:t>2</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90" w:firstLine="0"/>
              <w:jc w:val="center"/>
              <w:rPr>
                <w:rFonts w:cs="Times New Roman"/>
                <w:b/>
                <w:bCs/>
                <w:sz w:val="24"/>
              </w:rPr>
            </w:pPr>
            <w:r>
              <w:rPr>
                <w:sz w:val="24"/>
              </w:rPr>
              <w:t>1</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78" w:firstLine="0"/>
              <w:jc w:val="center"/>
              <w:rPr>
                <w:rFonts w:cs="Times New Roman"/>
                <w:sz w:val="24"/>
                <w:lang w:bidi="ar-EG"/>
              </w:rPr>
            </w:pPr>
            <w:r>
              <w:rPr>
                <w:rFonts w:cs="Times New Roman"/>
                <w:sz w:val="24"/>
                <w:lang w:bidi="ar-EG"/>
              </w:rPr>
              <w:t>57</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78" w:firstLine="0"/>
              <w:jc w:val="center"/>
              <w:rPr>
                <w:rFonts w:cs="Times New Roman"/>
                <w:sz w:val="24"/>
                <w:lang w:bidi="ar-EG"/>
              </w:rPr>
            </w:pPr>
            <w:r>
              <w:rPr>
                <w:rFonts w:cs="Times New Roman"/>
                <w:sz w:val="24"/>
                <w:lang w:bidi="ar-EG"/>
              </w:rPr>
              <w:t>0.0001</w:t>
            </w:r>
          </w:p>
        </w:tc>
        <w:tc>
          <w:tcPr>
            <w:tcW w:w="2140"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ind w:right="-78" w:firstLine="0"/>
              <w:jc w:val="center"/>
              <w:rPr>
                <w:rFonts w:cs="Times New Roman"/>
                <w:b/>
                <w:bCs/>
                <w:sz w:val="24"/>
                <w:lang w:bidi="ar-EG"/>
              </w:rPr>
            </w:pPr>
            <w:r>
              <w:rPr>
                <w:rFonts w:cs="Times New Roman"/>
                <w:b/>
                <w:bCs/>
                <w:sz w:val="24"/>
                <w:lang w:bidi="ar-EG"/>
              </w:rPr>
              <w:t>S</w:t>
            </w:r>
          </w:p>
        </w:tc>
      </w:tr>
      <w:tr w:rsidR="00CE320E" w:rsidTr="00A619A9">
        <w:trPr>
          <w:gridAfter w:val="1"/>
          <w:wAfter w:w="18" w:type="pct"/>
          <w:trHeight w:val="376"/>
        </w:trPr>
        <w:tc>
          <w:tcPr>
            <w:tcW w:w="4982" w:type="pct"/>
            <w:gridSpan w:val="12"/>
            <w:tcBorders>
              <w:top w:val="single" w:sz="4" w:space="0" w:color="auto"/>
              <w:left w:val="single" w:sz="4" w:space="0" w:color="auto"/>
              <w:bottom w:val="single" w:sz="4" w:space="0" w:color="auto"/>
              <w:right w:val="single" w:sz="4" w:space="0" w:color="auto"/>
            </w:tcBorders>
            <w:vAlign w:val="center"/>
          </w:tcPr>
          <w:p w:rsidR="00CE320E" w:rsidRDefault="00CE320E" w:rsidP="00A619A9">
            <w:pPr>
              <w:jc w:val="center"/>
              <w:rPr>
                <w:rFonts w:cs="Times New Roman"/>
                <w:b/>
                <w:bCs/>
                <w:sz w:val="24"/>
                <w:lang w:bidi="ar-EG"/>
              </w:rPr>
            </w:pPr>
            <w:r>
              <w:rPr>
                <w:rFonts w:cs="Times New Roman"/>
                <w:b/>
                <w:bCs/>
                <w:sz w:val="24"/>
              </w:rPr>
              <w:t>Wilcoxon Signed Ranks Test</w:t>
            </w:r>
          </w:p>
        </w:tc>
      </w:tr>
      <w:tr w:rsidR="00CE320E" w:rsidTr="00A619A9">
        <w:trPr>
          <w:trHeight w:val="509"/>
        </w:trPr>
        <w:tc>
          <w:tcPr>
            <w:tcW w:w="1341"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pStyle w:val="Subtitle"/>
              <w:tabs>
                <w:tab w:val="right" w:pos="236"/>
              </w:tabs>
              <w:spacing w:after="0"/>
              <w:rPr>
                <w:rFonts w:cs="Times New Roman"/>
                <w:sz w:val="24"/>
                <w:u w:val="none"/>
              </w:rPr>
            </w:pPr>
          </w:p>
        </w:tc>
        <w:tc>
          <w:tcPr>
            <w:tcW w:w="431" w:type="pct"/>
            <w:gridSpan w:val="2"/>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r>
              <w:rPr>
                <w:b/>
                <w:bCs/>
              </w:rPr>
              <w:t>pre</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(1)</w:t>
            </w:r>
          </w:p>
        </w:tc>
        <w:tc>
          <w:tcPr>
            <w:tcW w:w="592" w:type="pct"/>
            <w:gridSpan w:val="2"/>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r>
              <w:rPr>
                <w:b/>
                <w:bCs/>
              </w:rPr>
              <w:t>pre</w:t>
            </w:r>
          </w:p>
        </w:tc>
        <w:tc>
          <w:tcPr>
            <w:tcW w:w="676"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(2)</w:t>
            </w:r>
          </w:p>
        </w:tc>
        <w:tc>
          <w:tcPr>
            <w:tcW w:w="591"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(1)</w:t>
            </w:r>
          </w:p>
        </w:tc>
        <w:tc>
          <w:tcPr>
            <w:tcW w:w="757" w:type="pct"/>
            <w:tcBorders>
              <w:top w:val="single" w:sz="4" w:space="0" w:color="auto"/>
              <w:left w:val="single" w:sz="4" w:space="0" w:color="auto"/>
              <w:bottom w:val="single" w:sz="4" w:space="0" w:color="auto"/>
              <w:right w:val="single" w:sz="4" w:space="0" w:color="auto"/>
            </w:tcBorders>
            <w:vAlign w:val="center"/>
          </w:tcPr>
          <w:p w:rsidR="00CE320E" w:rsidRPr="006D5E26" w:rsidRDefault="00CE320E" w:rsidP="00A619A9">
            <w:pPr>
              <w:spacing w:beforeAutospacing="1" w:afterAutospacing="1" w:line="360" w:lineRule="auto"/>
              <w:ind w:firstLine="0"/>
              <w:jc w:val="center"/>
              <w:rPr>
                <w:b/>
                <w:bCs/>
                <w:vertAlign w:val="subscript"/>
              </w:rPr>
            </w:pPr>
            <w:r>
              <w:rPr>
                <w:b/>
                <w:bCs/>
              </w:rPr>
              <w:t>post</w:t>
            </w:r>
            <w:r>
              <w:rPr>
                <w:b/>
                <w:bCs/>
                <w:vertAlign w:val="subscript"/>
              </w:rPr>
              <w:t>(2)</w:t>
            </w:r>
          </w:p>
        </w:tc>
        <w:tc>
          <w:tcPr>
            <w:tcW w:w="18" w:type="pct"/>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spacing w:beforeAutospacing="1" w:afterAutospacing="1" w:line="360" w:lineRule="auto"/>
              <w:ind w:firstLine="0"/>
              <w:jc w:val="center"/>
              <w:rPr>
                <w:b/>
                <w:bCs/>
              </w:rPr>
            </w:pPr>
          </w:p>
        </w:tc>
      </w:tr>
      <w:tr w:rsidR="00CE320E" w:rsidTr="00A619A9">
        <w:trPr>
          <w:gridAfter w:val="1"/>
          <w:wAfter w:w="18" w:type="pct"/>
          <w:trHeight w:val="449"/>
        </w:trPr>
        <w:tc>
          <w:tcPr>
            <w:tcW w:w="1341"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pStyle w:val="Subtitle"/>
              <w:tabs>
                <w:tab w:val="right" w:pos="0"/>
              </w:tabs>
              <w:spacing w:after="0"/>
              <w:rPr>
                <w:rFonts w:cs="Times New Roman"/>
                <w:sz w:val="24"/>
                <w:u w:val="none"/>
              </w:rPr>
            </w:pPr>
            <w:r>
              <w:rPr>
                <w:rFonts w:cs="Times New Roman"/>
                <w:sz w:val="24"/>
                <w:u w:val="none"/>
                <w:lang w:bidi="ar-EG"/>
              </w:rPr>
              <w:t>Z-value</w:t>
            </w:r>
          </w:p>
        </w:tc>
        <w:tc>
          <w:tcPr>
            <w:tcW w:w="1025" w:type="pct"/>
            <w:gridSpan w:val="4"/>
            <w:tcBorders>
              <w:top w:val="single" w:sz="4" w:space="0" w:color="auto"/>
              <w:left w:val="single" w:sz="4" w:space="0" w:color="auto"/>
              <w:bottom w:val="single" w:sz="4" w:space="0" w:color="auto"/>
              <w:right w:val="single" w:sz="4" w:space="0" w:color="auto"/>
            </w:tcBorders>
            <w:vAlign w:val="center"/>
          </w:tcPr>
          <w:p w:rsidR="00CE320E" w:rsidRPr="00DB46AB" w:rsidRDefault="00CE320E" w:rsidP="00A619A9">
            <w:pPr>
              <w:tabs>
                <w:tab w:val="right" w:pos="236"/>
              </w:tabs>
              <w:ind w:firstLine="61"/>
              <w:jc w:val="center"/>
              <w:rPr>
                <w:rFonts w:cs="Times New Roman"/>
                <w:sz w:val="24"/>
              </w:rPr>
            </w:pPr>
            <w:r w:rsidRPr="00DB46AB">
              <w:rPr>
                <w:rFonts w:cs="Times New Roman"/>
                <w:sz w:val="24"/>
              </w:rPr>
              <w:t>4.91</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Pr="00DB46AB" w:rsidRDefault="00CE320E" w:rsidP="00A619A9">
            <w:pPr>
              <w:tabs>
                <w:tab w:val="right" w:pos="236"/>
              </w:tabs>
              <w:ind w:firstLine="61"/>
              <w:jc w:val="center"/>
              <w:rPr>
                <w:rFonts w:cs="Times New Roman"/>
                <w:sz w:val="24"/>
              </w:rPr>
            </w:pPr>
            <w:r w:rsidRPr="00DB46AB">
              <w:rPr>
                <w:rFonts w:cs="Times New Roman"/>
                <w:sz w:val="24"/>
              </w:rPr>
              <w:t>4.9</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Pr="00DB46AB" w:rsidRDefault="00CE320E" w:rsidP="00A619A9">
            <w:pPr>
              <w:pStyle w:val="Subtitle"/>
              <w:tabs>
                <w:tab w:val="right" w:pos="236"/>
              </w:tabs>
              <w:spacing w:after="0"/>
              <w:rPr>
                <w:rFonts w:cs="Times New Roman"/>
                <w:b w:val="0"/>
                <w:bCs w:val="0"/>
                <w:sz w:val="24"/>
                <w:u w:val="none"/>
              </w:rPr>
            </w:pPr>
            <w:r w:rsidRPr="00DB46AB">
              <w:rPr>
                <w:rFonts w:cs="Times New Roman"/>
                <w:b w:val="0"/>
                <w:bCs w:val="0"/>
                <w:sz w:val="24"/>
                <w:u w:val="none"/>
              </w:rPr>
              <w:t>4.86</w:t>
            </w:r>
          </w:p>
        </w:tc>
      </w:tr>
      <w:tr w:rsidR="00CE320E" w:rsidTr="00A619A9">
        <w:trPr>
          <w:gridAfter w:val="1"/>
          <w:wAfter w:w="18" w:type="pct"/>
          <w:trHeight w:val="468"/>
        </w:trPr>
        <w:tc>
          <w:tcPr>
            <w:tcW w:w="1341" w:type="pct"/>
            <w:gridSpan w:val="3"/>
            <w:tcBorders>
              <w:top w:val="single" w:sz="4" w:space="0" w:color="auto"/>
              <w:left w:val="single" w:sz="4" w:space="0" w:color="auto"/>
              <w:bottom w:val="single" w:sz="4" w:space="0" w:color="auto"/>
              <w:right w:val="single" w:sz="4" w:space="0" w:color="auto"/>
            </w:tcBorders>
            <w:vAlign w:val="center"/>
          </w:tcPr>
          <w:p w:rsidR="00CE320E" w:rsidRPr="00E304E6" w:rsidRDefault="00CE320E" w:rsidP="00A619A9">
            <w:pPr>
              <w:pStyle w:val="Subtitle"/>
              <w:tabs>
                <w:tab w:val="right" w:pos="0"/>
              </w:tabs>
              <w:spacing w:after="0"/>
              <w:rPr>
                <w:rFonts w:cs="Times New Roman"/>
                <w:sz w:val="24"/>
                <w:u w:val="none"/>
              </w:rPr>
            </w:pPr>
            <w:r w:rsidRPr="00E304E6">
              <w:rPr>
                <w:rFonts w:cs="Times New Roman"/>
                <w:sz w:val="24"/>
                <w:u w:val="none"/>
                <w:lang w:bidi="ar-EG"/>
              </w:rPr>
              <w:t>p- value</w:t>
            </w:r>
          </w:p>
        </w:tc>
        <w:tc>
          <w:tcPr>
            <w:tcW w:w="1025"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sz w:val="24"/>
                <w:lang w:bidi="ar-EG"/>
              </w:rPr>
              <w:t>0.0001</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sz w:val="24"/>
                <w:lang w:bidi="ar-EG"/>
              </w:rPr>
              <w:t>0.0001</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0"/>
              <w:jc w:val="center"/>
              <w:rPr>
                <w:rFonts w:cs="Times New Roman"/>
                <w:b/>
                <w:bCs/>
                <w:sz w:val="24"/>
                <w:lang w:bidi="ar-EG"/>
              </w:rPr>
            </w:pPr>
            <w:r>
              <w:rPr>
                <w:rFonts w:cs="Times New Roman"/>
                <w:sz w:val="24"/>
                <w:lang w:bidi="ar-EG"/>
              </w:rPr>
              <w:t>0.0001</w:t>
            </w:r>
          </w:p>
        </w:tc>
      </w:tr>
      <w:tr w:rsidR="00CE320E" w:rsidTr="00A619A9">
        <w:trPr>
          <w:gridAfter w:val="1"/>
          <w:wAfter w:w="18" w:type="pct"/>
          <w:trHeight w:val="484"/>
        </w:trPr>
        <w:tc>
          <w:tcPr>
            <w:tcW w:w="1341"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0"/>
              <w:jc w:val="both"/>
              <w:rPr>
                <w:rFonts w:cs="Times New Roman"/>
                <w:sz w:val="24"/>
                <w:lang w:bidi="ar-EG"/>
              </w:rPr>
            </w:pPr>
            <w:r>
              <w:rPr>
                <w:rFonts w:cs="Times New Roman"/>
                <w:sz w:val="24"/>
              </w:rPr>
              <w:t xml:space="preserve"> </w:t>
            </w:r>
            <w:r w:rsidRPr="00013BE5">
              <w:rPr>
                <w:rFonts w:asciiTheme="majorBidi" w:hAnsiTheme="majorBidi" w:cstheme="majorBidi"/>
                <w:b/>
                <w:bCs/>
                <w:sz w:val="24"/>
                <w:szCs w:val="24"/>
              </w:rPr>
              <w:t>Level of significan</w:t>
            </w:r>
            <w:r>
              <w:rPr>
                <w:rFonts w:asciiTheme="majorBidi" w:hAnsiTheme="majorBidi" w:cstheme="majorBidi"/>
                <w:b/>
                <w:bCs/>
                <w:sz w:val="24"/>
                <w:szCs w:val="24"/>
              </w:rPr>
              <w:t>ce</w:t>
            </w:r>
          </w:p>
        </w:tc>
        <w:tc>
          <w:tcPr>
            <w:tcW w:w="1025" w:type="pct"/>
            <w:gridSpan w:val="4"/>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b/>
                <w:bCs/>
                <w:sz w:val="24"/>
                <w:lang w:bidi="ar-EG"/>
              </w:rPr>
              <w:t>S</w:t>
            </w:r>
          </w:p>
        </w:tc>
        <w:tc>
          <w:tcPr>
            <w:tcW w:w="1268" w:type="pct"/>
            <w:gridSpan w:val="3"/>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61"/>
              <w:jc w:val="center"/>
              <w:rPr>
                <w:rFonts w:cs="Times New Roman"/>
                <w:sz w:val="24"/>
                <w:lang w:bidi="ar-EG"/>
              </w:rPr>
            </w:pPr>
            <w:r>
              <w:rPr>
                <w:rFonts w:cs="Times New Roman"/>
                <w:b/>
                <w:bCs/>
                <w:sz w:val="24"/>
                <w:lang w:bidi="ar-EG"/>
              </w:rPr>
              <w:t>S</w:t>
            </w: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CE320E" w:rsidRDefault="00CE320E" w:rsidP="00A619A9">
            <w:pPr>
              <w:tabs>
                <w:tab w:val="right" w:pos="236"/>
              </w:tabs>
              <w:ind w:firstLine="0"/>
              <w:jc w:val="center"/>
              <w:rPr>
                <w:rFonts w:cs="Times New Roman"/>
                <w:b/>
                <w:bCs/>
                <w:sz w:val="24"/>
                <w:lang w:bidi="ar-EG"/>
              </w:rPr>
            </w:pPr>
            <w:r>
              <w:rPr>
                <w:rFonts w:cs="Times New Roman"/>
                <w:b/>
                <w:bCs/>
                <w:sz w:val="24"/>
                <w:lang w:bidi="ar-EG"/>
              </w:rPr>
              <w:t>S</w:t>
            </w:r>
          </w:p>
        </w:tc>
      </w:tr>
    </w:tbl>
    <w:p w:rsidR="00CE320E" w:rsidRPr="00182378" w:rsidRDefault="00CE320E" w:rsidP="00182378">
      <w:pPr>
        <w:spacing w:line="360" w:lineRule="auto"/>
        <w:ind w:firstLine="0"/>
        <w:rPr>
          <w:sz w:val="16"/>
          <w:szCs w:val="16"/>
        </w:rPr>
      </w:pPr>
      <w:r w:rsidRPr="00182378">
        <w:rPr>
          <w:rFonts w:asciiTheme="majorBidi" w:hAnsiTheme="majorBidi" w:cstheme="majorBidi"/>
          <w:color w:val="3D3D3D"/>
          <w:sz w:val="16"/>
          <w:szCs w:val="16"/>
        </w:rPr>
        <w:t>χ</w:t>
      </w:r>
      <w:r w:rsidRPr="00182378">
        <w:rPr>
          <w:rFonts w:asciiTheme="majorBidi" w:hAnsiTheme="majorBidi" w:cstheme="majorBidi"/>
          <w:color w:val="3D3D3D"/>
          <w:sz w:val="16"/>
          <w:szCs w:val="16"/>
          <w:vertAlign w:val="superscript"/>
        </w:rPr>
        <w:t xml:space="preserve">2 </w:t>
      </w:r>
      <w:r w:rsidR="00182378">
        <w:rPr>
          <w:sz w:val="16"/>
          <w:szCs w:val="16"/>
        </w:rPr>
        <w:t xml:space="preserve">= Friedman statistic value, </w:t>
      </w:r>
      <w:r w:rsidRPr="00182378">
        <w:rPr>
          <w:sz w:val="16"/>
          <w:szCs w:val="16"/>
        </w:rPr>
        <w:t xml:space="preserve">Z – value = </w:t>
      </w:r>
      <w:r w:rsidRPr="00182378">
        <w:rPr>
          <w:rFonts w:cs="Times New Roman"/>
          <w:sz w:val="16"/>
          <w:szCs w:val="16"/>
        </w:rPr>
        <w:t>Wilcoxon Signed Ranks Test</w:t>
      </w:r>
      <w:r w:rsidR="00182378">
        <w:rPr>
          <w:rFonts w:cs="Times New Roman"/>
          <w:sz w:val="16"/>
          <w:szCs w:val="16"/>
        </w:rPr>
        <w:t xml:space="preserve">, </w:t>
      </w:r>
      <w:r w:rsidRPr="00182378">
        <w:rPr>
          <w:sz w:val="16"/>
          <w:szCs w:val="16"/>
        </w:rPr>
        <w:t>P- value = Prbability level</w:t>
      </w:r>
      <w:r w:rsidR="00182378">
        <w:rPr>
          <w:sz w:val="16"/>
          <w:szCs w:val="16"/>
        </w:rPr>
        <w:t xml:space="preserve"> and </w:t>
      </w:r>
      <w:r w:rsidRPr="00182378">
        <w:rPr>
          <w:sz w:val="16"/>
          <w:szCs w:val="16"/>
        </w:rPr>
        <w:t>S = Significant.</w:t>
      </w:r>
    </w:p>
    <w:p w:rsidR="00CE320E" w:rsidRDefault="00CE320E" w:rsidP="00CE320E">
      <w:pPr>
        <w:spacing w:line="360" w:lineRule="auto"/>
      </w:pPr>
    </w:p>
    <w:p w:rsidR="00CE320E" w:rsidRDefault="00CE320E" w:rsidP="00CE320E">
      <w:pPr>
        <w:ind w:firstLine="0"/>
        <w:jc w:val="left"/>
        <w:rPr>
          <w:b/>
          <w:bCs/>
        </w:rPr>
      </w:pPr>
    </w:p>
    <w:p w:rsidR="00CE320E" w:rsidRDefault="00CE320E" w:rsidP="00CE320E">
      <w:pPr>
        <w:rPr>
          <w:b/>
          <w:bCs/>
        </w:rPr>
      </w:pPr>
    </w:p>
    <w:p w:rsidR="00CE320E" w:rsidRDefault="00CE320E" w:rsidP="00CE320E">
      <w:pPr>
        <w:tabs>
          <w:tab w:val="left" w:pos="7181"/>
        </w:tabs>
        <w:ind w:firstLine="0"/>
        <w:jc w:val="left"/>
        <w:rPr>
          <w:b/>
          <w:bCs/>
        </w:rPr>
      </w:pPr>
    </w:p>
    <w:p w:rsidR="00182378" w:rsidRDefault="00182378" w:rsidP="00CE320E">
      <w:pPr>
        <w:tabs>
          <w:tab w:val="left" w:pos="7181"/>
        </w:tabs>
        <w:ind w:firstLine="0"/>
        <w:jc w:val="left"/>
        <w:rPr>
          <w:b/>
          <w:bCs/>
        </w:rPr>
      </w:pPr>
    </w:p>
    <w:p w:rsidR="00182378" w:rsidRDefault="00182378" w:rsidP="00CE320E">
      <w:pPr>
        <w:tabs>
          <w:tab w:val="left" w:pos="7181"/>
        </w:tabs>
        <w:ind w:firstLine="0"/>
        <w:jc w:val="left"/>
        <w:rPr>
          <w:b/>
          <w:bCs/>
        </w:rPr>
      </w:pPr>
    </w:p>
    <w:p w:rsidR="00182378" w:rsidRDefault="00182378" w:rsidP="00CE320E">
      <w:pPr>
        <w:tabs>
          <w:tab w:val="left" w:pos="7181"/>
        </w:tabs>
        <w:ind w:firstLine="0"/>
        <w:jc w:val="left"/>
        <w:rPr>
          <w:b/>
          <w:bCs/>
        </w:rPr>
      </w:pPr>
    </w:p>
    <w:p w:rsidR="00182378" w:rsidRDefault="00182378" w:rsidP="00CE320E">
      <w:pPr>
        <w:tabs>
          <w:tab w:val="left" w:pos="7181"/>
        </w:tabs>
        <w:ind w:firstLine="0"/>
        <w:jc w:val="left"/>
        <w:rPr>
          <w:b/>
          <w:bCs/>
        </w:rPr>
      </w:pPr>
    </w:p>
    <w:p w:rsidR="00182378" w:rsidRDefault="00182378" w:rsidP="00CE320E">
      <w:pPr>
        <w:tabs>
          <w:tab w:val="left" w:pos="7181"/>
        </w:tabs>
        <w:ind w:firstLine="0"/>
        <w:jc w:val="left"/>
        <w:rPr>
          <w:b/>
          <w:bCs/>
        </w:rPr>
      </w:pPr>
    </w:p>
    <w:p w:rsidR="00CE320E" w:rsidRPr="004143D8" w:rsidRDefault="00CE320E" w:rsidP="00CE320E">
      <w:pPr>
        <w:tabs>
          <w:tab w:val="left" w:pos="7181"/>
        </w:tabs>
        <w:ind w:firstLine="0"/>
        <w:jc w:val="left"/>
        <w:rPr>
          <w:b/>
          <w:bCs/>
        </w:rPr>
      </w:pPr>
      <w:r>
        <w:rPr>
          <w:b/>
          <w:bCs/>
        </w:rPr>
        <w:lastRenderedPageBreak/>
        <w:t xml:space="preserve">2.3. </w:t>
      </w:r>
      <w:r>
        <w:rPr>
          <w:b/>
          <w:bCs/>
          <w:u w:val="single"/>
        </w:rPr>
        <w:t>Comparison o</w:t>
      </w:r>
      <w:r w:rsidRPr="00CE6332">
        <w:rPr>
          <w:b/>
          <w:bCs/>
          <w:u w:val="single"/>
        </w:rPr>
        <w:t>f the statistical analysis results of Alopecia grading between both groups of the study(A and B</w:t>
      </w:r>
      <w:r>
        <w:rPr>
          <w:b/>
          <w:bCs/>
          <w:u w:val="single"/>
        </w:rPr>
        <w:t>)</w:t>
      </w:r>
      <w:r>
        <w:rPr>
          <w:b/>
          <w:bCs/>
        </w:rPr>
        <w:t>:</w:t>
      </w:r>
    </w:p>
    <w:p w:rsidR="00CE320E" w:rsidRDefault="00CE320E" w:rsidP="00CE320E">
      <w:pPr>
        <w:spacing w:line="360" w:lineRule="auto"/>
        <w:ind w:firstLine="0"/>
        <w:rPr>
          <w:b/>
          <w:bCs/>
        </w:rPr>
      </w:pPr>
    </w:p>
    <w:p w:rsidR="00CE320E" w:rsidRDefault="00CE320E" w:rsidP="00CE320E">
      <w:pPr>
        <w:spacing w:line="360" w:lineRule="auto"/>
        <w:ind w:firstLine="0"/>
        <w:rPr>
          <w:b/>
          <w:bCs/>
          <w:u w:val="single"/>
        </w:rPr>
      </w:pPr>
      <w:r>
        <w:rPr>
          <w:b/>
          <w:bCs/>
        </w:rPr>
        <w:t>2.3</w:t>
      </w:r>
      <w:r>
        <w:rPr>
          <w:b/>
          <w:bCs/>
          <w:vertAlign w:val="subscript"/>
        </w:rPr>
        <w:t>(a)</w:t>
      </w:r>
      <w:r>
        <w:t xml:space="preserve"> </w:t>
      </w:r>
      <w:r w:rsidRPr="00CE6332">
        <w:rPr>
          <w:b/>
          <w:bCs/>
          <w:u w:val="single"/>
        </w:rPr>
        <w:t>Comparison</w:t>
      </w:r>
      <w:r w:rsidRPr="006735F4">
        <w:rPr>
          <w:b/>
          <w:bCs/>
          <w:u w:val="single"/>
        </w:rPr>
        <w:t xml:space="preserve"> </w:t>
      </w:r>
      <w:r>
        <w:rPr>
          <w:b/>
          <w:bCs/>
          <w:u w:val="single"/>
        </w:rPr>
        <w:t xml:space="preserve">of pre values </w:t>
      </w:r>
      <w:r w:rsidRPr="00CE6332">
        <w:rPr>
          <w:b/>
          <w:bCs/>
        </w:rPr>
        <w:t>(A and B)</w:t>
      </w:r>
    </w:p>
    <w:p w:rsidR="00CE320E" w:rsidRPr="004143D8" w:rsidRDefault="00CE320E" w:rsidP="00114502">
      <w:pPr>
        <w:pStyle w:val="ListParagraph"/>
        <w:numPr>
          <w:ilvl w:val="0"/>
          <w:numId w:val="32"/>
        </w:numPr>
        <w:spacing w:line="360" w:lineRule="auto"/>
        <w:rPr>
          <w:b/>
          <w:bCs/>
        </w:rPr>
      </w:pPr>
      <w:r>
        <w:t xml:space="preserve">As shown in </w:t>
      </w:r>
      <w:r w:rsidRPr="003E711D">
        <w:rPr>
          <w:b/>
          <w:bCs/>
        </w:rPr>
        <w:t>table</w:t>
      </w:r>
      <w:r>
        <w:rPr>
          <w:b/>
          <w:bCs/>
        </w:rPr>
        <w:t xml:space="preserve"> </w:t>
      </w:r>
      <w:r w:rsidRPr="003E711D">
        <w:rPr>
          <w:b/>
          <w:bCs/>
        </w:rPr>
        <w:t>(</w:t>
      </w:r>
      <w:r>
        <w:rPr>
          <w:b/>
          <w:bCs/>
        </w:rPr>
        <w:t>10</w:t>
      </w:r>
      <w:r w:rsidRPr="003E711D">
        <w:rPr>
          <w:b/>
          <w:bCs/>
        </w:rPr>
        <w:t>)</w:t>
      </w:r>
      <w:r>
        <w:t xml:space="preserve"> </w:t>
      </w:r>
      <w:r w:rsidRPr="006D321F">
        <w:t>there w</w:t>
      </w:r>
      <w:r>
        <w:t>as no significant difference in the median values of a</w:t>
      </w:r>
      <w:r w:rsidRPr="006D321F">
        <w:t xml:space="preserve">lopecia grading </w:t>
      </w:r>
      <w:r>
        <w:t>pre treatment between both</w:t>
      </w:r>
      <w:r w:rsidRPr="006D321F">
        <w:t xml:space="preserve"> group</w:t>
      </w:r>
      <w:r>
        <w:t>s of the study (groups A and B) (p=0.55)</w:t>
      </w:r>
      <w:r w:rsidRPr="006D321F">
        <w:t>.</w:t>
      </w:r>
    </w:p>
    <w:p w:rsidR="00CE320E" w:rsidRPr="004143D8" w:rsidRDefault="00CE320E" w:rsidP="00114502">
      <w:pPr>
        <w:pStyle w:val="ListParagraph"/>
        <w:numPr>
          <w:ilvl w:val="0"/>
          <w:numId w:val="32"/>
        </w:numPr>
        <w:spacing w:line="360" w:lineRule="auto"/>
        <w:rPr>
          <w:b/>
          <w:bCs/>
        </w:rPr>
      </w:pPr>
      <w:r w:rsidRPr="004143D8">
        <w:rPr>
          <w:b/>
          <w:bCs/>
        </w:rPr>
        <w:t>Fi</w:t>
      </w:r>
      <w:r>
        <w:rPr>
          <w:b/>
          <w:bCs/>
        </w:rPr>
        <w:t>gure (17</w:t>
      </w:r>
      <w:r w:rsidRPr="004143D8">
        <w:rPr>
          <w:b/>
          <w:bCs/>
        </w:rPr>
        <w:t xml:space="preserve">) </w:t>
      </w:r>
      <w:r>
        <w:t>showed the median values of alopecia grading</w:t>
      </w:r>
      <w:r w:rsidRPr="004143D8">
        <w:t xml:space="preserve"> </w:t>
      </w:r>
      <w:r>
        <w:t>pre treatment between both</w:t>
      </w:r>
      <w:r w:rsidRPr="006D321F">
        <w:t xml:space="preserve"> group</w:t>
      </w:r>
      <w:r>
        <w:t>s of the study (groups A and B)</w:t>
      </w:r>
      <w:r w:rsidRPr="006D321F">
        <w:t>.</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Pr="00712F63" w:rsidRDefault="00CE320E" w:rsidP="00CE320E">
      <w:pPr>
        <w:spacing w:line="360" w:lineRule="auto"/>
        <w:ind w:firstLine="0"/>
        <w:rPr>
          <w:b/>
          <w:bCs/>
        </w:rPr>
      </w:pPr>
      <w:r w:rsidRPr="00E10E8B">
        <w:rPr>
          <w:b/>
          <w:bCs/>
        </w:rPr>
        <w:lastRenderedPageBreak/>
        <w:t>Table (</w:t>
      </w:r>
      <w:r>
        <w:rPr>
          <w:b/>
          <w:bCs/>
        </w:rPr>
        <w:t>10</w:t>
      </w:r>
      <w:r w:rsidRPr="00E10E8B">
        <w:rPr>
          <w:b/>
          <w:bCs/>
        </w:rPr>
        <w:t>):</w:t>
      </w:r>
      <w:r w:rsidRPr="00106CFE">
        <w:rPr>
          <w:b/>
          <w:bCs/>
        </w:rPr>
        <w:t>Comparison of pre values of alopecia grading between both groups of the study (A</w:t>
      </w:r>
      <w:r>
        <w:rPr>
          <w:b/>
          <w:bCs/>
        </w:rPr>
        <w:t xml:space="preserve"> </w:t>
      </w:r>
      <w:r w:rsidRPr="00106CFE">
        <w:rPr>
          <w:b/>
          <w:bCs/>
        </w:rPr>
        <w:t>and B)</w:t>
      </w:r>
      <w:r>
        <w:rPr>
          <w:b/>
          <w:bCs/>
        </w:rPr>
        <w:t>.</w:t>
      </w:r>
    </w:p>
    <w:tbl>
      <w:tblPr>
        <w:tblStyle w:val="TableGrid"/>
        <w:tblW w:w="0" w:type="auto"/>
        <w:tblInd w:w="198" w:type="dxa"/>
        <w:tblLook w:val="04A0"/>
      </w:tblPr>
      <w:tblGrid>
        <w:gridCol w:w="2700"/>
        <w:gridCol w:w="2172"/>
        <w:gridCol w:w="2551"/>
      </w:tblGrid>
      <w:tr w:rsidR="00CE320E" w:rsidTr="00A619A9">
        <w:tc>
          <w:tcPr>
            <w:tcW w:w="2700" w:type="dxa"/>
            <w:vMerge w:val="restart"/>
          </w:tcPr>
          <w:p w:rsidR="00CE320E" w:rsidRPr="00106CFE" w:rsidRDefault="00CE320E" w:rsidP="00A619A9">
            <w:pPr>
              <w:ind w:firstLine="0"/>
              <w:rPr>
                <w:b/>
                <w:bCs/>
              </w:rPr>
            </w:pPr>
            <w:r w:rsidRPr="00106CFE">
              <w:rPr>
                <w:b/>
                <w:bCs/>
              </w:rPr>
              <w:t>Item</w:t>
            </w:r>
          </w:p>
        </w:tc>
        <w:tc>
          <w:tcPr>
            <w:tcW w:w="4723" w:type="dxa"/>
            <w:gridSpan w:val="2"/>
          </w:tcPr>
          <w:p w:rsidR="00CE320E" w:rsidRDefault="00CE320E" w:rsidP="00A619A9">
            <w:pPr>
              <w:ind w:firstLine="0"/>
              <w:jc w:val="center"/>
              <w:rPr>
                <w:b/>
                <w:bCs/>
                <w:u w:val="single"/>
              </w:rPr>
            </w:pPr>
            <w:r w:rsidRPr="00190BBD">
              <w:rPr>
                <w:b/>
                <w:bCs/>
              </w:rPr>
              <w:t>Alopecia Grading</w:t>
            </w:r>
          </w:p>
        </w:tc>
      </w:tr>
      <w:tr w:rsidR="00CE320E" w:rsidTr="00A619A9">
        <w:tc>
          <w:tcPr>
            <w:tcW w:w="2700" w:type="dxa"/>
            <w:vMerge/>
          </w:tcPr>
          <w:p w:rsidR="00CE320E" w:rsidRDefault="00CE320E" w:rsidP="00A619A9">
            <w:pPr>
              <w:ind w:firstLine="0"/>
              <w:rPr>
                <w:b/>
                <w:bCs/>
                <w:u w:val="single"/>
              </w:rPr>
            </w:pPr>
          </w:p>
        </w:tc>
        <w:tc>
          <w:tcPr>
            <w:tcW w:w="2172" w:type="dxa"/>
          </w:tcPr>
          <w:p w:rsidR="00CE320E" w:rsidRPr="000C71A5" w:rsidRDefault="00CE320E" w:rsidP="00A619A9">
            <w:pPr>
              <w:ind w:firstLine="0"/>
              <w:jc w:val="center"/>
              <w:rPr>
                <w:b/>
                <w:bCs/>
              </w:rPr>
            </w:pPr>
            <w:r w:rsidRPr="000C71A5">
              <w:rPr>
                <w:b/>
                <w:bCs/>
              </w:rPr>
              <w:t>Group A</w:t>
            </w:r>
          </w:p>
        </w:tc>
        <w:tc>
          <w:tcPr>
            <w:tcW w:w="2551" w:type="dxa"/>
          </w:tcPr>
          <w:p w:rsidR="00CE320E" w:rsidRPr="000C71A5" w:rsidRDefault="00CE320E" w:rsidP="00A619A9">
            <w:pPr>
              <w:ind w:firstLine="0"/>
              <w:jc w:val="center"/>
              <w:rPr>
                <w:b/>
                <w:bCs/>
              </w:rPr>
            </w:pPr>
            <w:r w:rsidRPr="000C71A5">
              <w:rPr>
                <w:b/>
                <w:bCs/>
              </w:rPr>
              <w:t>Group B</w:t>
            </w:r>
          </w:p>
        </w:tc>
      </w:tr>
      <w:tr w:rsidR="00CE320E" w:rsidTr="00A619A9">
        <w:tc>
          <w:tcPr>
            <w:tcW w:w="2700" w:type="dxa"/>
          </w:tcPr>
          <w:p w:rsidR="00CE320E" w:rsidRPr="008A0EC3" w:rsidRDefault="00CE320E" w:rsidP="00A619A9">
            <w:pPr>
              <w:spacing w:line="360" w:lineRule="auto"/>
              <w:ind w:firstLine="0"/>
              <w:rPr>
                <w:b/>
                <w:bCs/>
              </w:rPr>
            </w:pPr>
            <w:r>
              <w:rPr>
                <w:rFonts w:cs="Times New Roman"/>
                <w:b/>
                <w:bCs/>
                <w:position w:val="-4"/>
              </w:rPr>
              <w:t>Median</w:t>
            </w:r>
          </w:p>
        </w:tc>
        <w:tc>
          <w:tcPr>
            <w:tcW w:w="2172" w:type="dxa"/>
          </w:tcPr>
          <w:p w:rsidR="00CE320E" w:rsidRPr="00712F63" w:rsidRDefault="00CE320E" w:rsidP="00A619A9">
            <w:pPr>
              <w:ind w:firstLine="0"/>
              <w:jc w:val="center"/>
            </w:pPr>
            <w:r>
              <w:t>3</w:t>
            </w:r>
          </w:p>
        </w:tc>
        <w:tc>
          <w:tcPr>
            <w:tcW w:w="2551" w:type="dxa"/>
          </w:tcPr>
          <w:p w:rsidR="00CE320E" w:rsidRPr="00712F63" w:rsidRDefault="00CE320E" w:rsidP="00A619A9">
            <w:pPr>
              <w:ind w:firstLine="0"/>
              <w:jc w:val="center"/>
            </w:pPr>
            <w:r>
              <w:t>3.5</w:t>
            </w:r>
          </w:p>
        </w:tc>
      </w:tr>
      <w:tr w:rsidR="00CE320E" w:rsidTr="00A619A9">
        <w:tc>
          <w:tcPr>
            <w:tcW w:w="2700" w:type="dxa"/>
          </w:tcPr>
          <w:p w:rsidR="00CE320E" w:rsidRPr="008A0EC3" w:rsidRDefault="00CE320E" w:rsidP="00A619A9">
            <w:pPr>
              <w:spacing w:line="360" w:lineRule="auto"/>
              <w:ind w:firstLine="0"/>
              <w:rPr>
                <w:b/>
                <w:bCs/>
              </w:rPr>
            </w:pPr>
            <w:r>
              <w:rPr>
                <w:b/>
                <w:bCs/>
              </w:rPr>
              <w:t>Range</w:t>
            </w:r>
          </w:p>
        </w:tc>
        <w:tc>
          <w:tcPr>
            <w:tcW w:w="2172" w:type="dxa"/>
          </w:tcPr>
          <w:p w:rsidR="00CE320E" w:rsidRPr="00FE76EF" w:rsidRDefault="00CE320E" w:rsidP="00A619A9">
            <w:pPr>
              <w:ind w:firstLine="0"/>
              <w:jc w:val="center"/>
            </w:pPr>
            <w:r w:rsidRPr="00FE76EF">
              <w:t>3</w:t>
            </w:r>
          </w:p>
        </w:tc>
        <w:tc>
          <w:tcPr>
            <w:tcW w:w="2551" w:type="dxa"/>
          </w:tcPr>
          <w:p w:rsidR="00CE320E" w:rsidRPr="00712F63" w:rsidRDefault="00CE320E" w:rsidP="00A619A9">
            <w:pPr>
              <w:ind w:firstLine="0"/>
              <w:jc w:val="center"/>
            </w:pPr>
            <w:r>
              <w:t>3</w:t>
            </w:r>
          </w:p>
        </w:tc>
      </w:tr>
      <w:tr w:rsidR="00CE320E" w:rsidTr="00A619A9">
        <w:tc>
          <w:tcPr>
            <w:tcW w:w="2700" w:type="dxa"/>
          </w:tcPr>
          <w:p w:rsidR="00CE320E" w:rsidRPr="000C71A5" w:rsidRDefault="00CE320E" w:rsidP="00A619A9">
            <w:pPr>
              <w:ind w:firstLine="0"/>
              <w:rPr>
                <w:b/>
                <w:bCs/>
                <w:u w:val="single"/>
              </w:rPr>
            </w:pPr>
            <w:r w:rsidRPr="000C71A5">
              <w:rPr>
                <w:b/>
                <w:bCs/>
              </w:rPr>
              <w:t>U-value</w:t>
            </w:r>
          </w:p>
        </w:tc>
        <w:tc>
          <w:tcPr>
            <w:tcW w:w="4723" w:type="dxa"/>
            <w:gridSpan w:val="2"/>
          </w:tcPr>
          <w:p w:rsidR="00CE320E" w:rsidRPr="00712F63" w:rsidRDefault="00CE320E" w:rsidP="00A619A9">
            <w:pPr>
              <w:ind w:firstLine="0"/>
              <w:jc w:val="center"/>
              <w:rPr>
                <w:u w:val="single"/>
              </w:rPr>
            </w:pPr>
            <w:r w:rsidRPr="00712F63">
              <w:t>412.5</w:t>
            </w:r>
          </w:p>
        </w:tc>
      </w:tr>
      <w:tr w:rsidR="00CE320E" w:rsidTr="00A619A9">
        <w:tc>
          <w:tcPr>
            <w:tcW w:w="2700" w:type="dxa"/>
          </w:tcPr>
          <w:p w:rsidR="00CE320E" w:rsidRPr="000C71A5" w:rsidRDefault="00CE320E" w:rsidP="00A619A9">
            <w:pPr>
              <w:ind w:firstLine="0"/>
              <w:rPr>
                <w:b/>
                <w:bCs/>
              </w:rPr>
            </w:pPr>
            <w:r w:rsidRPr="000C71A5">
              <w:rPr>
                <w:b/>
                <w:bCs/>
              </w:rPr>
              <w:t>P-value</w:t>
            </w:r>
          </w:p>
        </w:tc>
        <w:tc>
          <w:tcPr>
            <w:tcW w:w="4723" w:type="dxa"/>
            <w:gridSpan w:val="2"/>
          </w:tcPr>
          <w:p w:rsidR="00CE320E" w:rsidRPr="00712F63" w:rsidRDefault="00CE320E" w:rsidP="00A619A9">
            <w:pPr>
              <w:spacing w:line="360" w:lineRule="auto"/>
              <w:ind w:firstLine="0"/>
              <w:jc w:val="center"/>
            </w:pPr>
            <w:r w:rsidRPr="00712F63">
              <w:t>0.55</w:t>
            </w:r>
          </w:p>
        </w:tc>
      </w:tr>
      <w:tr w:rsidR="00CE320E" w:rsidTr="00A619A9">
        <w:tc>
          <w:tcPr>
            <w:tcW w:w="2700" w:type="dxa"/>
          </w:tcPr>
          <w:p w:rsidR="00CE320E" w:rsidRDefault="00CE320E" w:rsidP="00A619A9">
            <w:pPr>
              <w:ind w:firstLine="0"/>
              <w:rPr>
                <w:b/>
                <w:bCs/>
                <w:u w:val="single"/>
              </w:rPr>
            </w:pPr>
            <w:r>
              <w:rPr>
                <w:b/>
                <w:bCs/>
              </w:rPr>
              <w:t xml:space="preserve">Level </w:t>
            </w:r>
            <w:r w:rsidRPr="008A0EC3">
              <w:rPr>
                <w:b/>
                <w:bCs/>
              </w:rPr>
              <w:t>of significan</w:t>
            </w:r>
            <w:r>
              <w:rPr>
                <w:b/>
                <w:bCs/>
              </w:rPr>
              <w:t>ce</w:t>
            </w:r>
          </w:p>
        </w:tc>
        <w:tc>
          <w:tcPr>
            <w:tcW w:w="4723" w:type="dxa"/>
            <w:gridSpan w:val="2"/>
          </w:tcPr>
          <w:p w:rsidR="00CE320E" w:rsidRPr="00712F63" w:rsidRDefault="00CE320E" w:rsidP="00A619A9">
            <w:pPr>
              <w:spacing w:line="360" w:lineRule="auto"/>
              <w:ind w:firstLine="0"/>
              <w:jc w:val="center"/>
            </w:pPr>
            <w:r w:rsidRPr="00712F63">
              <w:t>NS</w:t>
            </w:r>
          </w:p>
        </w:tc>
      </w:tr>
    </w:tbl>
    <w:p w:rsidR="00CE320E" w:rsidRPr="00A90C2D" w:rsidRDefault="00A90C2D" w:rsidP="00A90C2D">
      <w:pPr>
        <w:spacing w:line="360" w:lineRule="auto"/>
        <w:ind w:firstLine="0"/>
        <w:rPr>
          <w:sz w:val="16"/>
          <w:szCs w:val="16"/>
        </w:rPr>
      </w:pPr>
      <w:r>
        <w:rPr>
          <w:sz w:val="16"/>
          <w:szCs w:val="16"/>
        </w:rPr>
        <w:t xml:space="preserve">      </w:t>
      </w:r>
      <w:r w:rsidR="00CE320E" w:rsidRPr="00A90C2D">
        <w:rPr>
          <w:sz w:val="16"/>
          <w:szCs w:val="16"/>
        </w:rPr>
        <w:t>U-value</w:t>
      </w:r>
      <w:r w:rsidR="00725D0D">
        <w:rPr>
          <w:sz w:val="16"/>
          <w:szCs w:val="16"/>
        </w:rPr>
        <w:t xml:space="preserve">: </w:t>
      </w:r>
      <w:r w:rsidR="00CE320E" w:rsidRPr="00A90C2D">
        <w:rPr>
          <w:sz w:val="16"/>
          <w:szCs w:val="16"/>
        </w:rPr>
        <w:t xml:space="preserve">Mann-Whitney </w:t>
      </w:r>
      <w:r>
        <w:rPr>
          <w:sz w:val="16"/>
          <w:szCs w:val="16"/>
        </w:rPr>
        <w:t xml:space="preserve">test value, </w:t>
      </w:r>
      <w:r w:rsidR="00CE320E" w:rsidRPr="00A90C2D">
        <w:rPr>
          <w:sz w:val="16"/>
          <w:szCs w:val="16"/>
        </w:rPr>
        <w:t>P- value</w:t>
      </w:r>
      <w:r w:rsidR="00725D0D">
        <w:rPr>
          <w:sz w:val="16"/>
          <w:szCs w:val="16"/>
        </w:rPr>
        <w:t xml:space="preserve">: </w:t>
      </w:r>
      <w:r w:rsidR="00CE320E" w:rsidRPr="00A90C2D">
        <w:rPr>
          <w:sz w:val="16"/>
          <w:szCs w:val="16"/>
        </w:rPr>
        <w:t xml:space="preserve"> </w:t>
      </w:r>
      <w:r w:rsidR="00725D0D" w:rsidRPr="00A90C2D">
        <w:rPr>
          <w:sz w:val="16"/>
          <w:szCs w:val="16"/>
        </w:rPr>
        <w:t>Probability</w:t>
      </w:r>
      <w:r>
        <w:rPr>
          <w:sz w:val="16"/>
          <w:szCs w:val="16"/>
        </w:rPr>
        <w:t xml:space="preserve"> level and </w:t>
      </w:r>
      <w:r w:rsidR="00CE320E" w:rsidRPr="00A90C2D">
        <w:rPr>
          <w:sz w:val="16"/>
          <w:szCs w:val="16"/>
        </w:rPr>
        <w:t>N.</w:t>
      </w:r>
      <w:r w:rsidR="00725D0D">
        <w:rPr>
          <w:sz w:val="16"/>
          <w:szCs w:val="16"/>
        </w:rPr>
        <w:t xml:space="preserve">S: </w:t>
      </w:r>
      <w:r w:rsidR="00CE320E" w:rsidRPr="00A90C2D">
        <w:rPr>
          <w:sz w:val="16"/>
          <w:szCs w:val="16"/>
        </w:rPr>
        <w:t>Non significant.</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r w:rsidRPr="009E42F0">
        <w:rPr>
          <w:b/>
          <w:bCs/>
          <w:noProof/>
        </w:rPr>
        <w:lastRenderedPageBreak/>
        <w:drawing>
          <wp:inline distT="0" distB="0" distL="0" distR="0">
            <wp:extent cx="4862390" cy="4536831"/>
            <wp:effectExtent l="19050" t="0" r="14410"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E320E" w:rsidRPr="00387B5E" w:rsidRDefault="00CE320E" w:rsidP="00CE320E">
      <w:pPr>
        <w:spacing w:line="360" w:lineRule="auto"/>
        <w:ind w:firstLine="0"/>
        <w:rPr>
          <w:b/>
          <w:bCs/>
        </w:rPr>
      </w:pPr>
      <w:r>
        <w:rPr>
          <w:b/>
          <w:bCs/>
        </w:rPr>
        <w:t xml:space="preserve">Fig. (17): </w:t>
      </w:r>
      <w:r w:rsidRPr="00387B5E">
        <w:rPr>
          <w:b/>
          <w:bCs/>
        </w:rPr>
        <w:t>The median values of alopecia grading</w:t>
      </w:r>
      <w:r>
        <w:rPr>
          <w:b/>
          <w:bCs/>
        </w:rPr>
        <w:t xml:space="preserve"> (SALT scoring)</w:t>
      </w:r>
      <w:r w:rsidRPr="00387B5E">
        <w:rPr>
          <w:b/>
          <w:bCs/>
        </w:rPr>
        <w:t xml:space="preserve"> pre treatment between both groups of the study (groups A and B).</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spacing w:line="360" w:lineRule="auto"/>
        <w:ind w:firstLine="0"/>
        <w:rPr>
          <w:b/>
          <w:bCs/>
          <w:u w:val="single"/>
        </w:rPr>
      </w:pPr>
      <w:r w:rsidRPr="00C32646">
        <w:rPr>
          <w:b/>
          <w:bCs/>
        </w:rPr>
        <w:lastRenderedPageBreak/>
        <w:t>2.3</w:t>
      </w:r>
      <w:r w:rsidRPr="00C32646">
        <w:rPr>
          <w:b/>
          <w:bCs/>
          <w:vertAlign w:val="subscript"/>
        </w:rPr>
        <w:t>(b)</w:t>
      </w:r>
      <w:r w:rsidRPr="00AE76EA">
        <w:rPr>
          <w:b/>
          <w:bCs/>
          <w:u w:val="single"/>
        </w:rPr>
        <w:t>Comparison of post</w:t>
      </w:r>
      <w:r w:rsidRPr="00AE76EA">
        <w:rPr>
          <w:u w:val="single"/>
          <w:vertAlign w:val="subscript"/>
        </w:rPr>
        <w:t>(1)</w:t>
      </w:r>
      <w:r w:rsidRPr="00AE76EA">
        <w:rPr>
          <w:b/>
          <w:bCs/>
          <w:u w:val="single"/>
        </w:rPr>
        <w:t>values</w:t>
      </w:r>
      <w:r>
        <w:rPr>
          <w:b/>
          <w:bCs/>
          <w:u w:val="single"/>
        </w:rPr>
        <w:t xml:space="preserve"> </w:t>
      </w:r>
      <w:r w:rsidRPr="00CE6332">
        <w:rPr>
          <w:b/>
          <w:bCs/>
        </w:rPr>
        <w:t>(A and B)</w:t>
      </w:r>
    </w:p>
    <w:p w:rsidR="00CE320E" w:rsidRPr="00BA1AF3" w:rsidRDefault="00CE320E" w:rsidP="00114502">
      <w:pPr>
        <w:pStyle w:val="ListParagraph"/>
        <w:numPr>
          <w:ilvl w:val="0"/>
          <w:numId w:val="33"/>
        </w:numPr>
        <w:spacing w:line="360" w:lineRule="auto"/>
      </w:pPr>
      <w:r>
        <w:t xml:space="preserve">As shown in </w:t>
      </w:r>
      <w:r w:rsidRPr="00BA1AF3">
        <w:rPr>
          <w:b/>
          <w:bCs/>
        </w:rPr>
        <w:t>table (11)</w:t>
      </w:r>
      <w:r>
        <w:t xml:space="preserve"> </w:t>
      </w:r>
      <w:r w:rsidRPr="006D321F">
        <w:t>there w</w:t>
      </w:r>
      <w:r>
        <w:t>as a significant difference in the median values</w:t>
      </w:r>
      <w:r w:rsidRPr="00396AA9">
        <w:t xml:space="preserve"> </w:t>
      </w:r>
      <w:r>
        <w:t>of alopecia grading post</w:t>
      </w:r>
      <w:r w:rsidRPr="00BA1AF3">
        <w:rPr>
          <w:vertAlign w:val="subscript"/>
        </w:rPr>
        <w:t>(1)</w:t>
      </w:r>
      <w:r>
        <w:t xml:space="preserve"> between both</w:t>
      </w:r>
      <w:r w:rsidRPr="0041476E">
        <w:t xml:space="preserve"> </w:t>
      </w:r>
      <w:r w:rsidRPr="006D321F">
        <w:t>group</w:t>
      </w:r>
      <w:r>
        <w:t>s of the study (groups A and B)</w:t>
      </w:r>
      <w:r w:rsidRPr="00BA1AF3">
        <w:t xml:space="preserve"> </w:t>
      </w:r>
      <w:r>
        <w:t>with group (A) showed better improvement than group (B) (</w:t>
      </w:r>
      <w:r w:rsidRPr="00396AA9">
        <w:t xml:space="preserve"> </w:t>
      </w:r>
      <w:r>
        <w:t>p = 0.01).</w:t>
      </w:r>
    </w:p>
    <w:p w:rsidR="00CE320E" w:rsidRPr="00396AA9" w:rsidRDefault="00CE320E" w:rsidP="00CE320E">
      <w:pPr>
        <w:pStyle w:val="ListParagraph"/>
        <w:spacing w:line="360" w:lineRule="auto"/>
        <w:ind w:firstLine="0"/>
        <w:rPr>
          <w:b/>
          <w:bCs/>
        </w:rPr>
      </w:pPr>
    </w:p>
    <w:p w:rsidR="00CE320E" w:rsidRPr="004143D8" w:rsidRDefault="00CE320E" w:rsidP="00114502">
      <w:pPr>
        <w:pStyle w:val="ListParagraph"/>
        <w:numPr>
          <w:ilvl w:val="0"/>
          <w:numId w:val="32"/>
        </w:numPr>
        <w:spacing w:line="360" w:lineRule="auto"/>
        <w:rPr>
          <w:b/>
          <w:bCs/>
        </w:rPr>
      </w:pPr>
      <w:r w:rsidRPr="00396AA9">
        <w:rPr>
          <w:b/>
          <w:bCs/>
        </w:rPr>
        <w:t>Figure (18)</w:t>
      </w:r>
      <w:r w:rsidRPr="004143D8">
        <w:rPr>
          <w:b/>
          <w:bCs/>
        </w:rPr>
        <w:t xml:space="preserve"> </w:t>
      </w:r>
      <w:r>
        <w:t>showed the median values of alopecia grading</w:t>
      </w:r>
      <w:r w:rsidRPr="0041476E">
        <w:t xml:space="preserve"> </w:t>
      </w:r>
      <w:r>
        <w:t>post</w:t>
      </w:r>
      <w:r>
        <w:rPr>
          <w:vertAlign w:val="subscript"/>
        </w:rPr>
        <w:t>(1)</w:t>
      </w:r>
      <w:r>
        <w:t xml:space="preserve"> between both</w:t>
      </w:r>
      <w:r w:rsidRPr="0041476E">
        <w:t xml:space="preserve"> </w:t>
      </w:r>
      <w:r w:rsidRPr="006D321F">
        <w:t>group</w:t>
      </w:r>
      <w:r>
        <w:t>s of the study (groups A and B)</w:t>
      </w:r>
      <w:r w:rsidRPr="006D321F">
        <w:t>.</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Pr="00712F63" w:rsidRDefault="00CE320E" w:rsidP="00CE320E">
      <w:pPr>
        <w:spacing w:line="360" w:lineRule="auto"/>
        <w:ind w:firstLine="0"/>
        <w:rPr>
          <w:b/>
          <w:bCs/>
        </w:rPr>
      </w:pPr>
      <w:r w:rsidRPr="00E10E8B">
        <w:rPr>
          <w:b/>
          <w:bCs/>
        </w:rPr>
        <w:t>Table (</w:t>
      </w:r>
      <w:r>
        <w:rPr>
          <w:b/>
          <w:bCs/>
        </w:rPr>
        <w:t>11</w:t>
      </w:r>
      <w:r w:rsidRPr="00E10E8B">
        <w:rPr>
          <w:b/>
          <w:bCs/>
        </w:rPr>
        <w:t>):</w:t>
      </w:r>
      <w:r w:rsidR="00200BFB">
        <w:rPr>
          <w:b/>
          <w:bCs/>
        </w:rPr>
        <w:t xml:space="preserve"> </w:t>
      </w:r>
      <w:r>
        <w:rPr>
          <w:b/>
          <w:bCs/>
        </w:rPr>
        <w:t>Comparison of post</w:t>
      </w:r>
      <w:r>
        <w:rPr>
          <w:b/>
          <w:bCs/>
          <w:vertAlign w:val="subscript"/>
        </w:rPr>
        <w:t>(1)</w:t>
      </w:r>
      <w:r w:rsidRPr="00106CFE">
        <w:rPr>
          <w:b/>
          <w:bCs/>
        </w:rPr>
        <w:t xml:space="preserve"> values of alopecia grading between both groups of the study (A</w:t>
      </w:r>
      <w:r>
        <w:rPr>
          <w:b/>
          <w:bCs/>
        </w:rPr>
        <w:t xml:space="preserve"> </w:t>
      </w:r>
      <w:r w:rsidRPr="00106CFE">
        <w:rPr>
          <w:b/>
          <w:bCs/>
        </w:rPr>
        <w:t>and B)</w:t>
      </w:r>
      <w:r>
        <w:rPr>
          <w:b/>
          <w:bCs/>
        </w:rPr>
        <w:t>.</w:t>
      </w:r>
    </w:p>
    <w:tbl>
      <w:tblPr>
        <w:tblStyle w:val="TableGrid"/>
        <w:tblW w:w="0" w:type="auto"/>
        <w:tblLook w:val="04A0"/>
      </w:tblPr>
      <w:tblGrid>
        <w:gridCol w:w="2898"/>
        <w:gridCol w:w="2172"/>
        <w:gridCol w:w="2551"/>
      </w:tblGrid>
      <w:tr w:rsidR="00CE320E" w:rsidTr="00A619A9">
        <w:tc>
          <w:tcPr>
            <w:tcW w:w="2898" w:type="dxa"/>
            <w:vMerge w:val="restart"/>
          </w:tcPr>
          <w:p w:rsidR="00CE320E" w:rsidRPr="00106CFE" w:rsidRDefault="00CE320E" w:rsidP="00A619A9">
            <w:pPr>
              <w:ind w:firstLine="0"/>
              <w:rPr>
                <w:b/>
                <w:bCs/>
              </w:rPr>
            </w:pPr>
            <w:r w:rsidRPr="00106CFE">
              <w:rPr>
                <w:b/>
                <w:bCs/>
              </w:rPr>
              <w:t>Item</w:t>
            </w:r>
          </w:p>
        </w:tc>
        <w:tc>
          <w:tcPr>
            <w:tcW w:w="4723" w:type="dxa"/>
            <w:gridSpan w:val="2"/>
          </w:tcPr>
          <w:p w:rsidR="00CE320E" w:rsidRDefault="00CE320E" w:rsidP="00A619A9">
            <w:pPr>
              <w:ind w:firstLine="0"/>
              <w:jc w:val="center"/>
              <w:rPr>
                <w:b/>
                <w:bCs/>
                <w:u w:val="single"/>
              </w:rPr>
            </w:pPr>
            <w:r w:rsidRPr="00190BBD">
              <w:rPr>
                <w:b/>
                <w:bCs/>
              </w:rPr>
              <w:t>Alopecia Grading</w:t>
            </w:r>
          </w:p>
        </w:tc>
      </w:tr>
      <w:tr w:rsidR="00CE320E" w:rsidTr="00A619A9">
        <w:tc>
          <w:tcPr>
            <w:tcW w:w="2898" w:type="dxa"/>
            <w:vMerge/>
          </w:tcPr>
          <w:p w:rsidR="00CE320E" w:rsidRDefault="00CE320E" w:rsidP="00A619A9">
            <w:pPr>
              <w:ind w:firstLine="0"/>
              <w:rPr>
                <w:b/>
                <w:bCs/>
                <w:u w:val="single"/>
              </w:rPr>
            </w:pPr>
          </w:p>
        </w:tc>
        <w:tc>
          <w:tcPr>
            <w:tcW w:w="2172" w:type="dxa"/>
          </w:tcPr>
          <w:p w:rsidR="00CE320E" w:rsidRPr="000C71A5" w:rsidRDefault="00CE320E" w:rsidP="00A619A9">
            <w:pPr>
              <w:ind w:firstLine="0"/>
              <w:jc w:val="center"/>
              <w:rPr>
                <w:b/>
                <w:bCs/>
              </w:rPr>
            </w:pPr>
            <w:r w:rsidRPr="000C71A5">
              <w:rPr>
                <w:b/>
                <w:bCs/>
              </w:rPr>
              <w:t>Group A</w:t>
            </w:r>
          </w:p>
        </w:tc>
        <w:tc>
          <w:tcPr>
            <w:tcW w:w="2551" w:type="dxa"/>
          </w:tcPr>
          <w:p w:rsidR="00CE320E" w:rsidRPr="000C71A5" w:rsidRDefault="00CE320E" w:rsidP="00A619A9">
            <w:pPr>
              <w:ind w:firstLine="0"/>
              <w:jc w:val="center"/>
              <w:rPr>
                <w:b/>
                <w:bCs/>
              </w:rPr>
            </w:pPr>
            <w:r w:rsidRPr="000C71A5">
              <w:rPr>
                <w:b/>
                <w:bCs/>
              </w:rPr>
              <w:t>Group B</w:t>
            </w:r>
          </w:p>
        </w:tc>
      </w:tr>
      <w:tr w:rsidR="00CE320E" w:rsidTr="00A619A9">
        <w:tc>
          <w:tcPr>
            <w:tcW w:w="2898" w:type="dxa"/>
          </w:tcPr>
          <w:p w:rsidR="00CE320E" w:rsidRPr="008A0EC3" w:rsidRDefault="00CE320E" w:rsidP="00A619A9">
            <w:pPr>
              <w:spacing w:line="360" w:lineRule="auto"/>
              <w:ind w:firstLine="0"/>
              <w:rPr>
                <w:b/>
                <w:bCs/>
              </w:rPr>
            </w:pPr>
            <w:r>
              <w:rPr>
                <w:rFonts w:cs="Times New Roman"/>
                <w:b/>
                <w:bCs/>
                <w:position w:val="-4"/>
              </w:rPr>
              <w:t>Median</w:t>
            </w:r>
          </w:p>
        </w:tc>
        <w:tc>
          <w:tcPr>
            <w:tcW w:w="2172" w:type="dxa"/>
          </w:tcPr>
          <w:p w:rsidR="00CE320E" w:rsidRPr="00BC7603" w:rsidRDefault="00CE320E" w:rsidP="00A619A9">
            <w:pPr>
              <w:ind w:firstLine="0"/>
              <w:jc w:val="center"/>
            </w:pPr>
            <w:r w:rsidRPr="00BC7603">
              <w:t>2</w:t>
            </w:r>
          </w:p>
        </w:tc>
        <w:tc>
          <w:tcPr>
            <w:tcW w:w="2551" w:type="dxa"/>
          </w:tcPr>
          <w:p w:rsidR="00CE320E" w:rsidRPr="00BC7603" w:rsidRDefault="00CE320E" w:rsidP="00A619A9">
            <w:pPr>
              <w:ind w:firstLine="0"/>
              <w:jc w:val="center"/>
            </w:pPr>
            <w:r w:rsidRPr="00BC7603">
              <w:t>2</w:t>
            </w:r>
          </w:p>
        </w:tc>
      </w:tr>
      <w:tr w:rsidR="00CE320E" w:rsidTr="00A619A9">
        <w:tc>
          <w:tcPr>
            <w:tcW w:w="2898" w:type="dxa"/>
          </w:tcPr>
          <w:p w:rsidR="00CE320E" w:rsidRPr="008A0EC3" w:rsidRDefault="00CE320E" w:rsidP="00A619A9">
            <w:pPr>
              <w:spacing w:line="360" w:lineRule="auto"/>
              <w:ind w:firstLine="0"/>
              <w:rPr>
                <w:b/>
                <w:bCs/>
              </w:rPr>
            </w:pPr>
            <w:r>
              <w:rPr>
                <w:b/>
                <w:bCs/>
              </w:rPr>
              <w:t>Range</w:t>
            </w:r>
          </w:p>
        </w:tc>
        <w:tc>
          <w:tcPr>
            <w:tcW w:w="2172" w:type="dxa"/>
          </w:tcPr>
          <w:p w:rsidR="00CE320E" w:rsidRPr="00BC7603" w:rsidRDefault="00CE320E" w:rsidP="00A619A9">
            <w:pPr>
              <w:ind w:firstLine="0"/>
              <w:jc w:val="center"/>
            </w:pPr>
            <w:r w:rsidRPr="00BC7603">
              <w:t>3</w:t>
            </w:r>
          </w:p>
        </w:tc>
        <w:tc>
          <w:tcPr>
            <w:tcW w:w="2551" w:type="dxa"/>
          </w:tcPr>
          <w:p w:rsidR="00CE320E" w:rsidRPr="00BC7603" w:rsidRDefault="00CE320E" w:rsidP="00A619A9">
            <w:pPr>
              <w:ind w:firstLine="0"/>
              <w:jc w:val="center"/>
            </w:pPr>
            <w:r w:rsidRPr="00BC7603">
              <w:t>3</w:t>
            </w:r>
          </w:p>
        </w:tc>
      </w:tr>
      <w:tr w:rsidR="00CE320E" w:rsidTr="00A619A9">
        <w:tc>
          <w:tcPr>
            <w:tcW w:w="2898" w:type="dxa"/>
          </w:tcPr>
          <w:p w:rsidR="00CE320E" w:rsidRPr="000C71A5" w:rsidRDefault="00CE320E" w:rsidP="00A619A9">
            <w:pPr>
              <w:ind w:firstLine="0"/>
              <w:rPr>
                <w:b/>
                <w:bCs/>
                <w:u w:val="single"/>
              </w:rPr>
            </w:pPr>
            <w:r w:rsidRPr="000C71A5">
              <w:rPr>
                <w:b/>
                <w:bCs/>
              </w:rPr>
              <w:t>U-value</w:t>
            </w:r>
          </w:p>
        </w:tc>
        <w:tc>
          <w:tcPr>
            <w:tcW w:w="4723" w:type="dxa"/>
            <w:gridSpan w:val="2"/>
          </w:tcPr>
          <w:p w:rsidR="00CE320E" w:rsidRPr="00BC7603" w:rsidRDefault="00CE320E" w:rsidP="00A619A9">
            <w:pPr>
              <w:ind w:firstLine="0"/>
              <w:jc w:val="center"/>
              <w:rPr>
                <w:u w:val="single"/>
              </w:rPr>
            </w:pPr>
            <w:r>
              <w:t>3</w:t>
            </w:r>
            <w:r w:rsidRPr="00BC7603">
              <w:t>0</w:t>
            </w:r>
            <w:r>
              <w:t>4</w:t>
            </w:r>
            <w:r w:rsidRPr="00BC7603">
              <w:t>.0</w:t>
            </w:r>
          </w:p>
        </w:tc>
      </w:tr>
      <w:tr w:rsidR="00CE320E" w:rsidTr="00A619A9">
        <w:tc>
          <w:tcPr>
            <w:tcW w:w="2898" w:type="dxa"/>
          </w:tcPr>
          <w:p w:rsidR="00CE320E" w:rsidRPr="000C71A5" w:rsidRDefault="00CE320E" w:rsidP="00A619A9">
            <w:pPr>
              <w:ind w:firstLine="0"/>
              <w:rPr>
                <w:b/>
                <w:bCs/>
              </w:rPr>
            </w:pPr>
            <w:r w:rsidRPr="000C71A5">
              <w:rPr>
                <w:b/>
                <w:bCs/>
              </w:rPr>
              <w:t>P-value</w:t>
            </w:r>
          </w:p>
        </w:tc>
        <w:tc>
          <w:tcPr>
            <w:tcW w:w="4723" w:type="dxa"/>
            <w:gridSpan w:val="2"/>
          </w:tcPr>
          <w:p w:rsidR="00CE320E" w:rsidRPr="00BC7603" w:rsidRDefault="00CE320E" w:rsidP="00A619A9">
            <w:pPr>
              <w:spacing w:line="360" w:lineRule="auto"/>
              <w:ind w:firstLine="0"/>
              <w:jc w:val="center"/>
            </w:pPr>
            <w:r w:rsidRPr="00BC7603">
              <w:t>0.01</w:t>
            </w:r>
          </w:p>
        </w:tc>
      </w:tr>
      <w:tr w:rsidR="00CE320E" w:rsidTr="00A619A9">
        <w:tc>
          <w:tcPr>
            <w:tcW w:w="2898" w:type="dxa"/>
          </w:tcPr>
          <w:p w:rsidR="00CE320E" w:rsidRDefault="00CE320E" w:rsidP="00A619A9">
            <w:pPr>
              <w:ind w:firstLine="0"/>
              <w:rPr>
                <w:b/>
                <w:bCs/>
                <w:u w:val="single"/>
              </w:rPr>
            </w:pPr>
            <w:r>
              <w:rPr>
                <w:b/>
                <w:bCs/>
              </w:rPr>
              <w:t xml:space="preserve">Level </w:t>
            </w:r>
            <w:r w:rsidRPr="008A0EC3">
              <w:rPr>
                <w:b/>
                <w:bCs/>
              </w:rPr>
              <w:t>of significan</w:t>
            </w:r>
            <w:r>
              <w:rPr>
                <w:b/>
                <w:bCs/>
              </w:rPr>
              <w:t>ce</w:t>
            </w:r>
          </w:p>
        </w:tc>
        <w:tc>
          <w:tcPr>
            <w:tcW w:w="4723" w:type="dxa"/>
            <w:gridSpan w:val="2"/>
          </w:tcPr>
          <w:p w:rsidR="00CE320E" w:rsidRPr="00BC7603" w:rsidRDefault="00CE320E" w:rsidP="00A619A9">
            <w:pPr>
              <w:spacing w:line="360" w:lineRule="auto"/>
              <w:ind w:firstLine="0"/>
              <w:jc w:val="center"/>
            </w:pPr>
            <w:r w:rsidRPr="00BC7603">
              <w:t>S</w:t>
            </w:r>
          </w:p>
        </w:tc>
      </w:tr>
    </w:tbl>
    <w:p w:rsidR="00CE320E" w:rsidRPr="00200BFB" w:rsidRDefault="00CE320E" w:rsidP="00200BFB">
      <w:pPr>
        <w:spacing w:line="360" w:lineRule="auto"/>
        <w:rPr>
          <w:sz w:val="16"/>
          <w:szCs w:val="16"/>
        </w:rPr>
      </w:pPr>
      <w:r w:rsidRPr="00200BFB">
        <w:rPr>
          <w:sz w:val="16"/>
          <w:szCs w:val="16"/>
        </w:rPr>
        <w:t>U-value</w:t>
      </w:r>
      <w:r w:rsidR="00200BFB">
        <w:rPr>
          <w:sz w:val="16"/>
          <w:szCs w:val="16"/>
        </w:rPr>
        <w:t xml:space="preserve">: Mann-Whitney test value, </w:t>
      </w:r>
      <w:r w:rsidRPr="00200BFB">
        <w:rPr>
          <w:sz w:val="16"/>
          <w:szCs w:val="16"/>
        </w:rPr>
        <w:t>P- value</w:t>
      </w:r>
      <w:r w:rsidR="00200BFB">
        <w:rPr>
          <w:sz w:val="16"/>
          <w:szCs w:val="16"/>
        </w:rPr>
        <w:t xml:space="preserve">: </w:t>
      </w:r>
      <w:r w:rsidR="00200BFB" w:rsidRPr="00200BFB">
        <w:rPr>
          <w:sz w:val="16"/>
          <w:szCs w:val="16"/>
        </w:rPr>
        <w:t>Probability</w:t>
      </w:r>
      <w:r w:rsidR="00200BFB">
        <w:rPr>
          <w:sz w:val="16"/>
          <w:szCs w:val="16"/>
        </w:rPr>
        <w:t xml:space="preserve"> level and S: </w:t>
      </w:r>
      <w:r w:rsidRPr="00200BFB">
        <w:rPr>
          <w:sz w:val="16"/>
          <w:szCs w:val="16"/>
        </w:rPr>
        <w:t>significant.</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ind w:firstLine="0"/>
        <w:jc w:val="left"/>
      </w:pPr>
      <w:r w:rsidRPr="00396AA9">
        <w:rPr>
          <w:noProof/>
        </w:rPr>
        <w:lastRenderedPageBreak/>
        <w:drawing>
          <wp:inline distT="0" distB="0" distL="0" distR="0">
            <wp:extent cx="4901444" cy="4241259"/>
            <wp:effectExtent l="19050" t="0" r="13456" b="6891"/>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E320E" w:rsidRPr="00A85DEE" w:rsidRDefault="00CE320E" w:rsidP="00CE320E">
      <w:pPr>
        <w:spacing w:line="360" w:lineRule="auto"/>
        <w:ind w:firstLine="0"/>
        <w:rPr>
          <w:b/>
          <w:bCs/>
        </w:rPr>
      </w:pPr>
      <w:r w:rsidRPr="00A85DEE">
        <w:rPr>
          <w:b/>
          <w:bCs/>
        </w:rPr>
        <w:t>Fig</w:t>
      </w:r>
      <w:r>
        <w:rPr>
          <w:b/>
          <w:bCs/>
        </w:rPr>
        <w:t>.</w:t>
      </w:r>
      <w:r w:rsidRPr="00A85DEE">
        <w:rPr>
          <w:b/>
          <w:bCs/>
        </w:rPr>
        <w:t xml:space="preserve"> (18): The median values of alopecia grading </w:t>
      </w:r>
      <w:r w:rsidR="00F57E4D" w:rsidRPr="00A85DEE">
        <w:rPr>
          <w:b/>
          <w:bCs/>
        </w:rPr>
        <w:t>post</w:t>
      </w:r>
      <w:r w:rsidR="00F57E4D" w:rsidRPr="00A85DEE">
        <w:rPr>
          <w:b/>
          <w:bCs/>
          <w:vertAlign w:val="subscript"/>
        </w:rPr>
        <w:t xml:space="preserve"> (</w:t>
      </w:r>
      <w:r w:rsidRPr="00A85DEE">
        <w:rPr>
          <w:b/>
          <w:bCs/>
          <w:vertAlign w:val="subscript"/>
        </w:rPr>
        <w:t>1)</w:t>
      </w:r>
      <w:r w:rsidRPr="00A85DEE">
        <w:rPr>
          <w:b/>
          <w:bCs/>
        </w:rPr>
        <w:t xml:space="preserve"> between both groups of the study (groups A and B).</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0B1123" w:rsidRDefault="000B1123" w:rsidP="00CE320E">
      <w:pPr>
        <w:spacing w:line="360" w:lineRule="auto"/>
        <w:ind w:firstLine="0"/>
        <w:rPr>
          <w:b/>
          <w:bCs/>
        </w:rPr>
      </w:pPr>
    </w:p>
    <w:p w:rsidR="00CE320E" w:rsidRDefault="00CE320E" w:rsidP="00CE320E">
      <w:pPr>
        <w:spacing w:line="360" w:lineRule="auto"/>
        <w:ind w:firstLine="0"/>
        <w:rPr>
          <w:b/>
          <w:bCs/>
          <w:u w:val="single"/>
        </w:rPr>
      </w:pPr>
      <w:r>
        <w:rPr>
          <w:b/>
          <w:bCs/>
        </w:rPr>
        <w:lastRenderedPageBreak/>
        <w:t>2.3</w:t>
      </w:r>
      <w:r>
        <w:rPr>
          <w:b/>
          <w:bCs/>
          <w:vertAlign w:val="subscript"/>
        </w:rPr>
        <w:t>(c</w:t>
      </w:r>
      <w:r w:rsidRPr="003F0161">
        <w:rPr>
          <w:b/>
          <w:bCs/>
          <w:vertAlign w:val="subscript"/>
        </w:rPr>
        <w:t>)</w:t>
      </w:r>
      <w:r w:rsidRPr="003F0161">
        <w:t xml:space="preserve"> </w:t>
      </w:r>
      <w:r w:rsidRPr="008F26D1">
        <w:rPr>
          <w:b/>
          <w:bCs/>
          <w:u w:val="single"/>
        </w:rPr>
        <w:t>Comparison of</w:t>
      </w:r>
      <w:r w:rsidRPr="008F26D1">
        <w:rPr>
          <w:u w:val="single"/>
        </w:rPr>
        <w:t xml:space="preserve"> post</w:t>
      </w:r>
      <w:r w:rsidRPr="008F26D1">
        <w:rPr>
          <w:u w:val="single"/>
          <w:vertAlign w:val="subscript"/>
        </w:rPr>
        <w:t>(2)</w:t>
      </w:r>
      <w:r w:rsidRPr="008F26D1">
        <w:rPr>
          <w:b/>
          <w:bCs/>
          <w:u w:val="single"/>
        </w:rPr>
        <w:t>values</w:t>
      </w:r>
      <w:r>
        <w:rPr>
          <w:b/>
          <w:bCs/>
          <w:u w:val="single"/>
        </w:rPr>
        <w:t xml:space="preserve"> </w:t>
      </w:r>
      <w:r w:rsidRPr="00CE6332">
        <w:rPr>
          <w:b/>
          <w:bCs/>
        </w:rPr>
        <w:t>(A and B)</w:t>
      </w:r>
    </w:p>
    <w:p w:rsidR="00CE320E" w:rsidRPr="00BC29E0" w:rsidRDefault="00CE320E" w:rsidP="00114502">
      <w:pPr>
        <w:pStyle w:val="ListParagraph"/>
        <w:numPr>
          <w:ilvl w:val="0"/>
          <w:numId w:val="32"/>
        </w:numPr>
        <w:spacing w:line="360" w:lineRule="auto"/>
        <w:rPr>
          <w:b/>
          <w:bCs/>
        </w:rPr>
      </w:pPr>
      <w:r>
        <w:t xml:space="preserve">As shown in </w:t>
      </w:r>
      <w:r w:rsidRPr="003E711D">
        <w:rPr>
          <w:b/>
          <w:bCs/>
        </w:rPr>
        <w:t>table</w:t>
      </w:r>
      <w:r>
        <w:rPr>
          <w:b/>
          <w:bCs/>
        </w:rPr>
        <w:t xml:space="preserve"> </w:t>
      </w:r>
      <w:r w:rsidRPr="003E711D">
        <w:rPr>
          <w:b/>
          <w:bCs/>
        </w:rPr>
        <w:t>(</w:t>
      </w:r>
      <w:r>
        <w:rPr>
          <w:b/>
          <w:bCs/>
        </w:rPr>
        <w:t>12</w:t>
      </w:r>
      <w:r w:rsidRPr="003E711D">
        <w:rPr>
          <w:b/>
          <w:bCs/>
        </w:rPr>
        <w:t>)</w:t>
      </w:r>
      <w:r>
        <w:t xml:space="preserve"> </w:t>
      </w:r>
      <w:r w:rsidRPr="006D321F">
        <w:t>there w</w:t>
      </w:r>
      <w:r>
        <w:t>as a significant difference in the median values</w:t>
      </w:r>
      <w:r w:rsidRPr="00396AA9">
        <w:t xml:space="preserve"> </w:t>
      </w:r>
      <w:r>
        <w:t>of alopecia grading post</w:t>
      </w:r>
      <w:r>
        <w:rPr>
          <w:vertAlign w:val="subscript"/>
        </w:rPr>
        <w:t>(2)</w:t>
      </w:r>
      <w:r>
        <w:t xml:space="preserve"> between both</w:t>
      </w:r>
      <w:r w:rsidRPr="0041476E">
        <w:t xml:space="preserve"> </w:t>
      </w:r>
      <w:r w:rsidRPr="006D321F">
        <w:t>group</w:t>
      </w:r>
      <w:r>
        <w:t>s of the study (groups A and B)</w:t>
      </w:r>
      <w:r w:rsidRPr="008F26D1">
        <w:t xml:space="preserve"> </w:t>
      </w:r>
      <w:r>
        <w:t>with group (A) showed better improvement than group (B) (</w:t>
      </w:r>
      <w:r w:rsidRPr="00396AA9">
        <w:t xml:space="preserve"> </w:t>
      </w:r>
      <w:r>
        <w:t>p = 0.01).</w:t>
      </w:r>
    </w:p>
    <w:p w:rsidR="00CE320E" w:rsidRPr="004143D8" w:rsidRDefault="00CE320E" w:rsidP="00114502">
      <w:pPr>
        <w:pStyle w:val="ListParagraph"/>
        <w:numPr>
          <w:ilvl w:val="0"/>
          <w:numId w:val="32"/>
        </w:numPr>
        <w:spacing w:line="360" w:lineRule="auto"/>
        <w:rPr>
          <w:b/>
          <w:bCs/>
        </w:rPr>
      </w:pPr>
      <w:r>
        <w:rPr>
          <w:b/>
          <w:bCs/>
        </w:rPr>
        <w:t>Figure (19</w:t>
      </w:r>
      <w:r w:rsidRPr="00396AA9">
        <w:rPr>
          <w:b/>
          <w:bCs/>
        </w:rPr>
        <w:t>)</w:t>
      </w:r>
      <w:r w:rsidRPr="004143D8">
        <w:rPr>
          <w:b/>
          <w:bCs/>
        </w:rPr>
        <w:t xml:space="preserve"> </w:t>
      </w:r>
      <w:r>
        <w:t>showed the median values of alopecia grading</w:t>
      </w:r>
      <w:r w:rsidRPr="0041476E">
        <w:t xml:space="preserve"> </w:t>
      </w:r>
      <w:r w:rsidR="000B1123">
        <w:t>post</w:t>
      </w:r>
      <w:r w:rsidR="000B1123">
        <w:rPr>
          <w:vertAlign w:val="subscript"/>
        </w:rPr>
        <w:t xml:space="preserve"> (</w:t>
      </w:r>
      <w:r>
        <w:rPr>
          <w:vertAlign w:val="subscript"/>
        </w:rPr>
        <w:t>2)</w:t>
      </w:r>
      <w:r>
        <w:t xml:space="preserve"> between both</w:t>
      </w:r>
      <w:r w:rsidRPr="0041476E">
        <w:t xml:space="preserve"> </w:t>
      </w:r>
      <w:r w:rsidRPr="006D321F">
        <w:t>group</w:t>
      </w:r>
      <w:r>
        <w:t>s of the study (groups A and B)</w:t>
      </w:r>
      <w:r w:rsidRPr="006D321F">
        <w:t>.</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ind w:firstLine="0"/>
        <w:rPr>
          <w:b/>
          <w:bCs/>
        </w:rPr>
      </w:pPr>
    </w:p>
    <w:p w:rsidR="00CE320E" w:rsidRPr="00712F63" w:rsidRDefault="00CE320E" w:rsidP="00CE320E">
      <w:pPr>
        <w:spacing w:line="360" w:lineRule="auto"/>
        <w:ind w:firstLine="0"/>
        <w:rPr>
          <w:b/>
          <w:bCs/>
        </w:rPr>
      </w:pPr>
      <w:r w:rsidRPr="00E10E8B">
        <w:rPr>
          <w:b/>
          <w:bCs/>
        </w:rPr>
        <w:lastRenderedPageBreak/>
        <w:t>Table (</w:t>
      </w:r>
      <w:r>
        <w:rPr>
          <w:b/>
          <w:bCs/>
        </w:rPr>
        <w:t>12</w:t>
      </w:r>
      <w:r w:rsidRPr="00E10E8B">
        <w:rPr>
          <w:b/>
          <w:bCs/>
        </w:rPr>
        <w:t>):</w:t>
      </w:r>
      <w:r w:rsidR="000B1123">
        <w:rPr>
          <w:b/>
          <w:bCs/>
        </w:rPr>
        <w:t xml:space="preserve"> </w:t>
      </w:r>
      <w:r>
        <w:rPr>
          <w:b/>
          <w:bCs/>
        </w:rPr>
        <w:t>Comparison of post</w:t>
      </w:r>
      <w:r>
        <w:rPr>
          <w:b/>
          <w:bCs/>
          <w:vertAlign w:val="subscript"/>
        </w:rPr>
        <w:t>(2)</w:t>
      </w:r>
      <w:r w:rsidRPr="00106CFE">
        <w:rPr>
          <w:b/>
          <w:bCs/>
        </w:rPr>
        <w:t xml:space="preserve"> values of alopecia grading between both groups of the study (A</w:t>
      </w:r>
      <w:r>
        <w:rPr>
          <w:b/>
          <w:bCs/>
        </w:rPr>
        <w:t xml:space="preserve"> </w:t>
      </w:r>
      <w:r w:rsidRPr="00106CFE">
        <w:rPr>
          <w:b/>
          <w:bCs/>
        </w:rPr>
        <w:t>and B)</w:t>
      </w:r>
      <w:r>
        <w:rPr>
          <w:b/>
          <w:bCs/>
        </w:rPr>
        <w:t>.</w:t>
      </w:r>
    </w:p>
    <w:tbl>
      <w:tblPr>
        <w:tblStyle w:val="TableGrid"/>
        <w:tblW w:w="0" w:type="auto"/>
        <w:tblInd w:w="108" w:type="dxa"/>
        <w:tblLook w:val="04A0"/>
      </w:tblPr>
      <w:tblGrid>
        <w:gridCol w:w="2790"/>
        <w:gridCol w:w="2172"/>
        <w:gridCol w:w="2551"/>
      </w:tblGrid>
      <w:tr w:rsidR="00CE320E" w:rsidTr="00A619A9">
        <w:tc>
          <w:tcPr>
            <w:tcW w:w="2790" w:type="dxa"/>
            <w:vMerge w:val="restart"/>
          </w:tcPr>
          <w:p w:rsidR="00CE320E" w:rsidRPr="00106CFE" w:rsidRDefault="00CE320E" w:rsidP="00A619A9">
            <w:pPr>
              <w:ind w:firstLine="0"/>
              <w:rPr>
                <w:b/>
                <w:bCs/>
              </w:rPr>
            </w:pPr>
            <w:r w:rsidRPr="00106CFE">
              <w:rPr>
                <w:b/>
                <w:bCs/>
              </w:rPr>
              <w:t>Item</w:t>
            </w:r>
          </w:p>
        </w:tc>
        <w:tc>
          <w:tcPr>
            <w:tcW w:w="4723" w:type="dxa"/>
            <w:gridSpan w:val="2"/>
          </w:tcPr>
          <w:p w:rsidR="00CE320E" w:rsidRDefault="00CE320E" w:rsidP="00A619A9">
            <w:pPr>
              <w:ind w:firstLine="0"/>
              <w:jc w:val="center"/>
              <w:rPr>
                <w:b/>
                <w:bCs/>
                <w:u w:val="single"/>
              </w:rPr>
            </w:pPr>
            <w:r w:rsidRPr="00190BBD">
              <w:rPr>
                <w:b/>
                <w:bCs/>
              </w:rPr>
              <w:t>Alopecia Grading</w:t>
            </w:r>
          </w:p>
        </w:tc>
      </w:tr>
      <w:tr w:rsidR="00CE320E" w:rsidTr="00A619A9">
        <w:tc>
          <w:tcPr>
            <w:tcW w:w="2790" w:type="dxa"/>
            <w:vMerge/>
          </w:tcPr>
          <w:p w:rsidR="00CE320E" w:rsidRDefault="00CE320E" w:rsidP="00A619A9">
            <w:pPr>
              <w:ind w:firstLine="0"/>
              <w:rPr>
                <w:b/>
                <w:bCs/>
                <w:u w:val="single"/>
              </w:rPr>
            </w:pPr>
          </w:p>
        </w:tc>
        <w:tc>
          <w:tcPr>
            <w:tcW w:w="2172" w:type="dxa"/>
          </w:tcPr>
          <w:p w:rsidR="00CE320E" w:rsidRPr="000C71A5" w:rsidRDefault="00CE320E" w:rsidP="00A619A9">
            <w:pPr>
              <w:ind w:firstLine="0"/>
              <w:jc w:val="center"/>
              <w:rPr>
                <w:b/>
                <w:bCs/>
              </w:rPr>
            </w:pPr>
            <w:r w:rsidRPr="000C71A5">
              <w:rPr>
                <w:b/>
                <w:bCs/>
              </w:rPr>
              <w:t>Group A</w:t>
            </w:r>
          </w:p>
        </w:tc>
        <w:tc>
          <w:tcPr>
            <w:tcW w:w="2551" w:type="dxa"/>
          </w:tcPr>
          <w:p w:rsidR="00CE320E" w:rsidRPr="000C71A5" w:rsidRDefault="00CE320E" w:rsidP="00A619A9">
            <w:pPr>
              <w:ind w:firstLine="0"/>
              <w:jc w:val="center"/>
              <w:rPr>
                <w:b/>
                <w:bCs/>
              </w:rPr>
            </w:pPr>
            <w:r w:rsidRPr="000C71A5">
              <w:rPr>
                <w:b/>
                <w:bCs/>
              </w:rPr>
              <w:t>Group B</w:t>
            </w:r>
          </w:p>
        </w:tc>
      </w:tr>
      <w:tr w:rsidR="00CE320E" w:rsidTr="00A619A9">
        <w:tc>
          <w:tcPr>
            <w:tcW w:w="2790" w:type="dxa"/>
          </w:tcPr>
          <w:p w:rsidR="00CE320E" w:rsidRPr="008A0EC3" w:rsidRDefault="00CE320E" w:rsidP="00A619A9">
            <w:pPr>
              <w:spacing w:line="360" w:lineRule="auto"/>
              <w:ind w:firstLine="0"/>
              <w:rPr>
                <w:b/>
                <w:bCs/>
              </w:rPr>
            </w:pPr>
            <w:r>
              <w:rPr>
                <w:rFonts w:cs="Times New Roman"/>
                <w:b/>
                <w:bCs/>
                <w:position w:val="-4"/>
              </w:rPr>
              <w:t>Median</w:t>
            </w:r>
          </w:p>
        </w:tc>
        <w:tc>
          <w:tcPr>
            <w:tcW w:w="2172" w:type="dxa"/>
          </w:tcPr>
          <w:p w:rsidR="00CE320E" w:rsidRPr="00BC7603" w:rsidRDefault="00CE320E" w:rsidP="00A619A9">
            <w:pPr>
              <w:ind w:firstLine="0"/>
              <w:jc w:val="center"/>
            </w:pPr>
            <w:r w:rsidRPr="00BC7603">
              <w:t>1</w:t>
            </w:r>
          </w:p>
        </w:tc>
        <w:tc>
          <w:tcPr>
            <w:tcW w:w="2551" w:type="dxa"/>
          </w:tcPr>
          <w:p w:rsidR="00CE320E" w:rsidRPr="00BC7603" w:rsidRDefault="00CE320E" w:rsidP="00A619A9">
            <w:pPr>
              <w:ind w:firstLine="0"/>
              <w:jc w:val="center"/>
            </w:pPr>
            <w:r w:rsidRPr="00BC7603">
              <w:t>1</w:t>
            </w:r>
          </w:p>
        </w:tc>
      </w:tr>
      <w:tr w:rsidR="00CE320E" w:rsidTr="00A619A9">
        <w:tc>
          <w:tcPr>
            <w:tcW w:w="2790" w:type="dxa"/>
          </w:tcPr>
          <w:p w:rsidR="00CE320E" w:rsidRPr="008A0EC3" w:rsidRDefault="00CE320E" w:rsidP="00A619A9">
            <w:pPr>
              <w:spacing w:line="360" w:lineRule="auto"/>
              <w:ind w:firstLine="0"/>
              <w:rPr>
                <w:b/>
                <w:bCs/>
              </w:rPr>
            </w:pPr>
            <w:r>
              <w:rPr>
                <w:b/>
                <w:bCs/>
              </w:rPr>
              <w:t>Range</w:t>
            </w:r>
          </w:p>
        </w:tc>
        <w:tc>
          <w:tcPr>
            <w:tcW w:w="2172" w:type="dxa"/>
          </w:tcPr>
          <w:p w:rsidR="00CE320E" w:rsidRPr="00BC7603" w:rsidRDefault="00CE320E" w:rsidP="00A619A9">
            <w:pPr>
              <w:ind w:firstLine="0"/>
              <w:jc w:val="center"/>
            </w:pPr>
            <w:r w:rsidRPr="00BC7603">
              <w:t>1</w:t>
            </w:r>
          </w:p>
        </w:tc>
        <w:tc>
          <w:tcPr>
            <w:tcW w:w="2551" w:type="dxa"/>
          </w:tcPr>
          <w:p w:rsidR="00CE320E" w:rsidRPr="00BC7603" w:rsidRDefault="00CE320E" w:rsidP="00A619A9">
            <w:pPr>
              <w:ind w:firstLine="0"/>
              <w:jc w:val="center"/>
            </w:pPr>
            <w:r w:rsidRPr="00BC7603">
              <w:t>1</w:t>
            </w:r>
          </w:p>
        </w:tc>
      </w:tr>
      <w:tr w:rsidR="00CE320E" w:rsidTr="00A619A9">
        <w:tc>
          <w:tcPr>
            <w:tcW w:w="2790" w:type="dxa"/>
          </w:tcPr>
          <w:p w:rsidR="00CE320E" w:rsidRPr="000C71A5" w:rsidRDefault="00CE320E" w:rsidP="00A619A9">
            <w:pPr>
              <w:ind w:firstLine="0"/>
              <w:rPr>
                <w:b/>
                <w:bCs/>
                <w:u w:val="single"/>
              </w:rPr>
            </w:pPr>
            <w:r w:rsidRPr="000C71A5">
              <w:rPr>
                <w:b/>
                <w:bCs/>
              </w:rPr>
              <w:t>U-value</w:t>
            </w:r>
          </w:p>
        </w:tc>
        <w:tc>
          <w:tcPr>
            <w:tcW w:w="4723" w:type="dxa"/>
            <w:gridSpan w:val="2"/>
          </w:tcPr>
          <w:p w:rsidR="00CE320E" w:rsidRPr="00BC7603" w:rsidRDefault="00CE320E" w:rsidP="00A619A9">
            <w:pPr>
              <w:ind w:firstLine="0"/>
              <w:jc w:val="center"/>
              <w:rPr>
                <w:u w:val="single"/>
              </w:rPr>
            </w:pPr>
            <w:r w:rsidRPr="00BC7603">
              <w:t>330.0</w:t>
            </w:r>
          </w:p>
        </w:tc>
      </w:tr>
      <w:tr w:rsidR="00CE320E" w:rsidTr="00A619A9">
        <w:tc>
          <w:tcPr>
            <w:tcW w:w="2790" w:type="dxa"/>
          </w:tcPr>
          <w:p w:rsidR="00CE320E" w:rsidRPr="000C71A5" w:rsidRDefault="00CE320E" w:rsidP="00A619A9">
            <w:pPr>
              <w:ind w:firstLine="0"/>
              <w:rPr>
                <w:b/>
                <w:bCs/>
              </w:rPr>
            </w:pPr>
            <w:r w:rsidRPr="000C71A5">
              <w:rPr>
                <w:b/>
                <w:bCs/>
              </w:rPr>
              <w:t>P-value</w:t>
            </w:r>
          </w:p>
        </w:tc>
        <w:tc>
          <w:tcPr>
            <w:tcW w:w="4723" w:type="dxa"/>
            <w:gridSpan w:val="2"/>
          </w:tcPr>
          <w:p w:rsidR="00CE320E" w:rsidRPr="00BC7603" w:rsidRDefault="00CE320E" w:rsidP="00A619A9">
            <w:pPr>
              <w:spacing w:line="360" w:lineRule="auto"/>
              <w:ind w:firstLine="0"/>
              <w:jc w:val="center"/>
            </w:pPr>
            <w:r w:rsidRPr="00BC7603">
              <w:t>0.01</w:t>
            </w:r>
          </w:p>
        </w:tc>
      </w:tr>
      <w:tr w:rsidR="00CE320E" w:rsidTr="00A619A9">
        <w:tc>
          <w:tcPr>
            <w:tcW w:w="2790" w:type="dxa"/>
          </w:tcPr>
          <w:p w:rsidR="00CE320E" w:rsidRDefault="00CE320E" w:rsidP="00A619A9">
            <w:pPr>
              <w:ind w:firstLine="0"/>
              <w:rPr>
                <w:b/>
                <w:bCs/>
                <w:u w:val="single"/>
              </w:rPr>
            </w:pPr>
            <w:r>
              <w:rPr>
                <w:b/>
                <w:bCs/>
              </w:rPr>
              <w:t xml:space="preserve">Level </w:t>
            </w:r>
            <w:r w:rsidRPr="008A0EC3">
              <w:rPr>
                <w:b/>
                <w:bCs/>
              </w:rPr>
              <w:t xml:space="preserve">of </w:t>
            </w:r>
            <w:r>
              <w:rPr>
                <w:b/>
                <w:bCs/>
              </w:rPr>
              <w:t>significance</w:t>
            </w:r>
          </w:p>
        </w:tc>
        <w:tc>
          <w:tcPr>
            <w:tcW w:w="4723" w:type="dxa"/>
            <w:gridSpan w:val="2"/>
          </w:tcPr>
          <w:p w:rsidR="00CE320E" w:rsidRPr="00BC7603" w:rsidRDefault="00CE320E" w:rsidP="00A619A9">
            <w:pPr>
              <w:spacing w:line="360" w:lineRule="auto"/>
              <w:ind w:firstLine="0"/>
              <w:jc w:val="center"/>
            </w:pPr>
            <w:r w:rsidRPr="00BC7603">
              <w:t>S</w:t>
            </w:r>
          </w:p>
        </w:tc>
      </w:tr>
    </w:tbl>
    <w:p w:rsidR="00CE320E" w:rsidRPr="000B1123" w:rsidRDefault="00CE320E" w:rsidP="000B1123">
      <w:pPr>
        <w:spacing w:line="360" w:lineRule="auto"/>
        <w:rPr>
          <w:sz w:val="16"/>
          <w:szCs w:val="16"/>
        </w:rPr>
      </w:pPr>
      <w:r w:rsidRPr="000B1123">
        <w:rPr>
          <w:sz w:val="16"/>
          <w:szCs w:val="16"/>
        </w:rPr>
        <w:t>U-value</w:t>
      </w:r>
      <w:r w:rsidR="000B1123">
        <w:rPr>
          <w:sz w:val="16"/>
          <w:szCs w:val="16"/>
        </w:rPr>
        <w:t xml:space="preserve">: Mann-Whitney test value, </w:t>
      </w:r>
      <w:r w:rsidRPr="000B1123">
        <w:rPr>
          <w:sz w:val="16"/>
          <w:szCs w:val="16"/>
        </w:rPr>
        <w:t>P- value</w:t>
      </w:r>
      <w:r w:rsidR="000B1123">
        <w:rPr>
          <w:sz w:val="16"/>
          <w:szCs w:val="16"/>
        </w:rPr>
        <w:t xml:space="preserve">: </w:t>
      </w:r>
      <w:r w:rsidR="000B1123" w:rsidRPr="000B1123">
        <w:rPr>
          <w:sz w:val="16"/>
          <w:szCs w:val="16"/>
        </w:rPr>
        <w:t>Probability</w:t>
      </w:r>
      <w:r w:rsidR="000B1123">
        <w:rPr>
          <w:sz w:val="16"/>
          <w:szCs w:val="16"/>
        </w:rPr>
        <w:t xml:space="preserve"> level and S: </w:t>
      </w:r>
      <w:r w:rsidRPr="000B1123">
        <w:rPr>
          <w:sz w:val="16"/>
          <w:szCs w:val="16"/>
        </w:rPr>
        <w:t>Significant.</w:t>
      </w:r>
    </w:p>
    <w:p w:rsidR="00CE320E" w:rsidRDefault="00CE320E" w:rsidP="00CE320E">
      <w:pPr>
        <w:spacing w:line="360" w:lineRule="auto"/>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r w:rsidRPr="008376D4">
        <w:rPr>
          <w:b/>
          <w:bCs/>
          <w:noProof/>
          <w:sz w:val="20"/>
          <w:szCs w:val="20"/>
        </w:rPr>
        <w:lastRenderedPageBreak/>
        <w:drawing>
          <wp:inline distT="0" distB="0" distL="0" distR="0">
            <wp:extent cx="4578265" cy="3945924"/>
            <wp:effectExtent l="19050" t="0" r="12785" b="0"/>
            <wp:docPr id="6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E320E" w:rsidRPr="008376D4" w:rsidRDefault="00CE320E" w:rsidP="00CE320E">
      <w:pPr>
        <w:spacing w:line="360" w:lineRule="auto"/>
        <w:ind w:firstLine="0"/>
        <w:rPr>
          <w:b/>
          <w:bCs/>
        </w:rPr>
      </w:pPr>
      <w:r w:rsidRPr="008376D4">
        <w:rPr>
          <w:b/>
          <w:bCs/>
        </w:rPr>
        <w:t>Fig</w:t>
      </w:r>
      <w:r>
        <w:rPr>
          <w:b/>
          <w:bCs/>
        </w:rPr>
        <w:t>.</w:t>
      </w:r>
      <w:r w:rsidRPr="008376D4">
        <w:rPr>
          <w:b/>
          <w:bCs/>
        </w:rPr>
        <w:t xml:space="preserve"> (19)</w:t>
      </w:r>
      <w:r>
        <w:rPr>
          <w:b/>
          <w:bCs/>
        </w:rPr>
        <w:t xml:space="preserve">: </w:t>
      </w:r>
      <w:r w:rsidRPr="008376D4">
        <w:rPr>
          <w:b/>
          <w:bCs/>
        </w:rPr>
        <w:t xml:space="preserve">The median values of alopecia grading </w:t>
      </w:r>
      <w:r w:rsidR="00BB6B4C" w:rsidRPr="008376D4">
        <w:rPr>
          <w:b/>
          <w:bCs/>
        </w:rPr>
        <w:t>post</w:t>
      </w:r>
      <w:r w:rsidR="00BB6B4C" w:rsidRPr="008376D4">
        <w:rPr>
          <w:b/>
          <w:bCs/>
          <w:vertAlign w:val="subscript"/>
        </w:rPr>
        <w:t xml:space="preserve"> (</w:t>
      </w:r>
      <w:r w:rsidRPr="008376D4">
        <w:rPr>
          <w:b/>
          <w:bCs/>
          <w:vertAlign w:val="subscript"/>
        </w:rPr>
        <w:t>2)</w:t>
      </w:r>
      <w:r w:rsidRPr="008376D4">
        <w:rPr>
          <w:b/>
          <w:bCs/>
        </w:rPr>
        <w:t xml:space="preserve"> between both groups of the study (groups A and B).</w:t>
      </w: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Default="00CE320E" w:rsidP="00CE320E">
      <w:pPr>
        <w:ind w:firstLine="0"/>
        <w:rPr>
          <w:b/>
          <w:bCs/>
          <w:sz w:val="20"/>
          <w:szCs w:val="20"/>
        </w:rPr>
      </w:pPr>
    </w:p>
    <w:p w:rsidR="00CE320E" w:rsidRPr="00C55ADE" w:rsidRDefault="00CE320E" w:rsidP="00CE320E">
      <w:pPr>
        <w:ind w:firstLine="0"/>
        <w:rPr>
          <w:rFonts w:cs="Times New Roman"/>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8615D7" w:rsidRDefault="008615D7" w:rsidP="00CE320E">
      <w:pPr>
        <w:spacing w:line="360" w:lineRule="auto"/>
        <w:ind w:firstLine="0"/>
        <w:rPr>
          <w:b/>
          <w:bCs/>
        </w:rPr>
      </w:pPr>
    </w:p>
    <w:p w:rsidR="008615D7" w:rsidRDefault="008615D7" w:rsidP="00CE320E">
      <w:pPr>
        <w:spacing w:line="360" w:lineRule="auto"/>
        <w:ind w:firstLine="0"/>
        <w:rPr>
          <w:b/>
          <w:bCs/>
        </w:rPr>
      </w:pPr>
    </w:p>
    <w:p w:rsidR="00CE320E" w:rsidRDefault="00CE320E" w:rsidP="00CE320E">
      <w:pPr>
        <w:spacing w:line="360" w:lineRule="auto"/>
        <w:ind w:firstLine="0"/>
        <w:rPr>
          <w:b/>
          <w:bCs/>
          <w:u w:val="single"/>
        </w:rPr>
      </w:pPr>
      <w:r>
        <w:rPr>
          <w:b/>
          <w:bCs/>
        </w:rPr>
        <w:lastRenderedPageBreak/>
        <w:t xml:space="preserve">2.4. </w:t>
      </w:r>
      <w:r>
        <w:rPr>
          <w:b/>
          <w:bCs/>
          <w:u w:val="single"/>
        </w:rPr>
        <w:t>P</w:t>
      </w:r>
      <w:r w:rsidRPr="002145F6">
        <w:rPr>
          <w:b/>
          <w:bCs/>
          <w:u w:val="single"/>
        </w:rPr>
        <w:t>ercentage of</w:t>
      </w:r>
      <w:r>
        <w:rPr>
          <w:b/>
          <w:bCs/>
          <w:u w:val="single"/>
        </w:rPr>
        <w:t xml:space="preserve"> Alopecia grading (</w:t>
      </w:r>
      <w:r w:rsidRPr="002145F6">
        <w:rPr>
          <w:b/>
          <w:bCs/>
          <w:u w:val="single"/>
        </w:rPr>
        <w:t>SALT scoring system</w:t>
      </w:r>
      <w:r>
        <w:rPr>
          <w:b/>
          <w:bCs/>
          <w:u w:val="single"/>
        </w:rPr>
        <w:t>)</w:t>
      </w:r>
      <w:r w:rsidRPr="002145F6">
        <w:rPr>
          <w:b/>
          <w:bCs/>
          <w:u w:val="single"/>
        </w:rPr>
        <w:t>:</w:t>
      </w:r>
    </w:p>
    <w:p w:rsidR="00CE320E" w:rsidRPr="000F21C9" w:rsidRDefault="00CE320E" w:rsidP="00CE320E">
      <w:pPr>
        <w:spacing w:line="360" w:lineRule="auto"/>
        <w:ind w:firstLine="0"/>
        <w:rPr>
          <w:b/>
          <w:bCs/>
        </w:rPr>
      </w:pPr>
      <w:r>
        <w:rPr>
          <w:b/>
          <w:bCs/>
        </w:rPr>
        <w:t>2.4</w:t>
      </w:r>
      <w:r>
        <w:rPr>
          <w:b/>
          <w:bCs/>
          <w:vertAlign w:val="subscript"/>
        </w:rPr>
        <w:t>(a)</w:t>
      </w:r>
      <w:r>
        <w:rPr>
          <w:b/>
          <w:bCs/>
        </w:rPr>
        <w:t xml:space="preserve"> </w:t>
      </w:r>
      <w:r w:rsidRPr="000F21C9">
        <w:rPr>
          <w:b/>
          <w:bCs/>
          <w:u w:val="single"/>
        </w:rPr>
        <w:t>Percentage of Alopecia grading pre values (A and B):</w:t>
      </w:r>
    </w:p>
    <w:p w:rsidR="00CE320E" w:rsidRDefault="00CE320E" w:rsidP="00114502">
      <w:pPr>
        <w:pStyle w:val="ListParagraph"/>
        <w:numPr>
          <w:ilvl w:val="0"/>
          <w:numId w:val="34"/>
        </w:numPr>
        <w:spacing w:line="360" w:lineRule="auto"/>
      </w:pPr>
      <w:r w:rsidRPr="00EA605A">
        <w:rPr>
          <w:b/>
          <w:bCs/>
        </w:rPr>
        <w:t>Table (13)</w:t>
      </w:r>
      <w:r w:rsidRPr="00897DD3">
        <w:t xml:space="preserve"> </w:t>
      </w:r>
      <w:r>
        <w:t>showed that There was no significant difference</w:t>
      </w:r>
      <w:r w:rsidRPr="000F21C9">
        <w:t xml:space="preserve"> </w:t>
      </w:r>
      <w:r>
        <w:t xml:space="preserve">in percentage </w:t>
      </w:r>
      <w:r w:rsidRPr="000F21C9">
        <w:t>of Alopecia grading</w:t>
      </w:r>
      <w:r>
        <w:t xml:space="preserve"> system pre treatment between both groups of the study (groups A and B ) as reflected by Chi-square test where p-value was (0.74).</w:t>
      </w:r>
    </w:p>
    <w:p w:rsidR="00CE320E" w:rsidRDefault="00CE320E" w:rsidP="00114502">
      <w:pPr>
        <w:pStyle w:val="ListParagraph"/>
        <w:numPr>
          <w:ilvl w:val="0"/>
          <w:numId w:val="34"/>
        </w:numPr>
        <w:spacing w:line="360" w:lineRule="auto"/>
      </w:pPr>
      <w:r w:rsidRPr="00EA605A">
        <w:rPr>
          <w:b/>
          <w:bCs/>
        </w:rPr>
        <w:t xml:space="preserve">Figure (20) </w:t>
      </w:r>
      <w:r w:rsidRPr="00EE3753">
        <w:t xml:space="preserve">showed the percentage of Alopecia grading (pre treatment) of both groups of the </w:t>
      </w:r>
      <w:r w:rsidR="00D837C0" w:rsidRPr="00EE3753">
        <w:t>study (</w:t>
      </w:r>
      <w:r w:rsidRPr="00EE3753">
        <w:t>groups A and B).</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Pr="00BF2015" w:rsidRDefault="00CE320E" w:rsidP="00CE320E">
      <w:pPr>
        <w:pStyle w:val="a0"/>
        <w:bidi w:val="0"/>
        <w:rPr>
          <w:rFonts w:cs="Times New Roman"/>
        </w:rPr>
      </w:pPr>
      <w:r w:rsidRPr="00072079">
        <w:rPr>
          <w:rFonts w:cs="Times New Roman"/>
          <w:noProof/>
          <w:u w:val="none"/>
        </w:rPr>
        <w:drawing>
          <wp:inline distT="0" distB="0" distL="0" distR="0">
            <wp:extent cx="5049795" cy="2940909"/>
            <wp:effectExtent l="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tretch>
                      <a:fillRect/>
                    </a:stretch>
                  </pic:blipFill>
                  <pic:spPr bwMode="auto">
                    <a:xfrm>
                      <a:off x="0" y="0"/>
                      <a:ext cx="5053772" cy="2943225"/>
                    </a:xfrm>
                    <a:prstGeom prst="rect">
                      <a:avLst/>
                    </a:prstGeom>
                    <a:noFill/>
                    <a:ln>
                      <a:noFill/>
                    </a:ln>
                  </pic:spPr>
                </pic:pic>
              </a:graphicData>
            </a:graphic>
          </wp:inline>
        </w:drawing>
      </w:r>
    </w:p>
    <w:p w:rsidR="00CE320E" w:rsidRDefault="00CE320E" w:rsidP="00CE320E">
      <w:pPr>
        <w:spacing w:line="360" w:lineRule="auto"/>
        <w:ind w:firstLine="0"/>
        <w:jc w:val="both"/>
        <w:rPr>
          <w:b/>
          <w:bCs/>
        </w:rPr>
      </w:pPr>
      <w:r w:rsidRPr="00897DD3">
        <w:rPr>
          <w:b/>
          <w:bCs/>
        </w:rPr>
        <w:t>Fig.</w:t>
      </w:r>
      <w:r w:rsidR="00D837C0">
        <w:rPr>
          <w:b/>
          <w:bCs/>
        </w:rPr>
        <w:t xml:space="preserve"> </w:t>
      </w:r>
      <w:r w:rsidRPr="00897DD3">
        <w:rPr>
          <w:b/>
          <w:bCs/>
        </w:rPr>
        <w:t>(</w:t>
      </w:r>
      <w:r>
        <w:rPr>
          <w:b/>
          <w:bCs/>
        </w:rPr>
        <w:t>20</w:t>
      </w:r>
      <w:r w:rsidRPr="00897DD3">
        <w:rPr>
          <w:b/>
          <w:bCs/>
        </w:rPr>
        <w:t xml:space="preserve">): Percentage of </w:t>
      </w:r>
      <w:r>
        <w:rPr>
          <w:b/>
          <w:bCs/>
        </w:rPr>
        <w:t xml:space="preserve"> Alopecia grading pre values of both groups of the study (A and B)</w:t>
      </w:r>
      <w:r w:rsidRPr="00897DD3">
        <w:rPr>
          <w:b/>
          <w:bCs/>
        </w:rPr>
        <w:t>.</w:t>
      </w: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r>
        <w:rPr>
          <w:b/>
          <w:bCs/>
        </w:rPr>
        <w:lastRenderedPageBreak/>
        <w:t>2.4</w:t>
      </w:r>
      <w:r>
        <w:rPr>
          <w:b/>
          <w:bCs/>
          <w:vertAlign w:val="subscript"/>
        </w:rPr>
        <w:t>(b)</w:t>
      </w:r>
      <w:r>
        <w:rPr>
          <w:b/>
          <w:bCs/>
        </w:rPr>
        <w:t xml:space="preserve"> </w:t>
      </w:r>
      <w:r w:rsidRPr="000F21C9">
        <w:rPr>
          <w:b/>
          <w:bCs/>
          <w:u w:val="single"/>
        </w:rPr>
        <w:t xml:space="preserve">Percentage of Alopecia grading </w:t>
      </w:r>
      <w:r>
        <w:rPr>
          <w:b/>
          <w:bCs/>
          <w:u w:val="single"/>
        </w:rPr>
        <w:t>post</w:t>
      </w:r>
      <w:r>
        <w:rPr>
          <w:b/>
          <w:bCs/>
          <w:u w:val="single"/>
          <w:vertAlign w:val="subscript"/>
        </w:rPr>
        <w:t>(1)</w:t>
      </w:r>
      <w:r>
        <w:rPr>
          <w:b/>
          <w:bCs/>
          <w:u w:val="single"/>
        </w:rPr>
        <w:t xml:space="preserve"> </w:t>
      </w:r>
      <w:r w:rsidRPr="000F21C9">
        <w:rPr>
          <w:b/>
          <w:bCs/>
          <w:u w:val="single"/>
        </w:rPr>
        <w:t>values (A and B):</w:t>
      </w:r>
    </w:p>
    <w:p w:rsidR="00CE320E" w:rsidRPr="00EA605A" w:rsidRDefault="00CE320E" w:rsidP="00114502">
      <w:pPr>
        <w:pStyle w:val="ListParagraph"/>
        <w:numPr>
          <w:ilvl w:val="0"/>
          <w:numId w:val="35"/>
        </w:numPr>
        <w:rPr>
          <w:b/>
          <w:bCs/>
        </w:rPr>
      </w:pPr>
      <w:r w:rsidRPr="00EA605A">
        <w:rPr>
          <w:b/>
          <w:bCs/>
        </w:rPr>
        <w:t>Table (13)</w:t>
      </w:r>
      <w:r w:rsidRPr="00897DD3">
        <w:t xml:space="preserve"> </w:t>
      </w:r>
      <w:r>
        <w:t>showed that There was a significant difference</w:t>
      </w:r>
      <w:r w:rsidRPr="000F21C9">
        <w:t xml:space="preserve"> </w:t>
      </w:r>
      <w:r>
        <w:t xml:space="preserve">in percentage </w:t>
      </w:r>
      <w:r w:rsidRPr="000F21C9">
        <w:t>of Alopecia grading</w:t>
      </w:r>
      <w:r>
        <w:t xml:space="preserve"> system</w:t>
      </w:r>
      <w:r w:rsidRPr="00EE3753">
        <w:t xml:space="preserve"> </w:t>
      </w:r>
      <w:r>
        <w:t>after 18 sessions (post</w:t>
      </w:r>
      <w:r w:rsidRPr="00EA605A">
        <w:rPr>
          <w:vertAlign w:val="subscript"/>
        </w:rPr>
        <w:t>(1)</w:t>
      </w:r>
      <w:r>
        <w:t>) between both groups of the study (groups A and B ) as reflected by Chi-square test where p-value was (0.04).</w:t>
      </w:r>
    </w:p>
    <w:p w:rsidR="00CE320E" w:rsidRPr="00EA605A" w:rsidRDefault="00CE320E" w:rsidP="00114502">
      <w:pPr>
        <w:pStyle w:val="ListParagraph"/>
        <w:numPr>
          <w:ilvl w:val="0"/>
          <w:numId w:val="35"/>
        </w:numPr>
        <w:rPr>
          <w:b/>
          <w:bCs/>
        </w:rPr>
      </w:pPr>
      <w:r w:rsidRPr="00EA605A">
        <w:rPr>
          <w:b/>
          <w:bCs/>
        </w:rPr>
        <w:t xml:space="preserve">Figure (21) </w:t>
      </w:r>
      <w:r w:rsidRPr="00EE3753">
        <w:t xml:space="preserve">showed the percentage of Alopecia grading </w:t>
      </w:r>
      <w:r>
        <w:t>(</w:t>
      </w:r>
      <w:r w:rsidR="00D837C0">
        <w:t>post</w:t>
      </w:r>
      <w:r w:rsidR="00D837C0" w:rsidRPr="00EA605A">
        <w:rPr>
          <w:vertAlign w:val="subscript"/>
        </w:rPr>
        <w:t xml:space="preserve"> (</w:t>
      </w:r>
      <w:r w:rsidRPr="00EA605A">
        <w:rPr>
          <w:vertAlign w:val="subscript"/>
        </w:rPr>
        <w:t xml:space="preserve">1) </w:t>
      </w:r>
      <w:r>
        <w:t xml:space="preserve">) </w:t>
      </w:r>
      <w:r w:rsidRPr="00EE3753">
        <w:t>of both groups of the study(groups A and B).</w:t>
      </w: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Pr="00EF1EC2" w:rsidRDefault="00CE320E" w:rsidP="00CE320E">
      <w:pPr>
        <w:spacing w:line="360" w:lineRule="auto"/>
        <w:ind w:firstLine="0"/>
        <w:jc w:val="both"/>
        <w:rPr>
          <w:b/>
          <w:bCs/>
        </w:rPr>
      </w:pPr>
    </w:p>
    <w:p w:rsidR="00CE320E" w:rsidRDefault="00CE320E" w:rsidP="00CE320E">
      <w:pPr>
        <w:pStyle w:val="a0"/>
        <w:bidi w:val="0"/>
        <w:rPr>
          <w:rFonts w:cs="Times New Roman"/>
        </w:rPr>
      </w:pPr>
      <w:r w:rsidRPr="00EF1EC2">
        <w:rPr>
          <w:noProof/>
          <w:u w:val="none"/>
        </w:rPr>
        <w:drawing>
          <wp:inline distT="0" distB="0" distL="0" distR="0">
            <wp:extent cx="5000368" cy="2940908"/>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tretch>
                      <a:fillRect/>
                    </a:stretch>
                  </pic:blipFill>
                  <pic:spPr bwMode="auto">
                    <a:xfrm>
                      <a:off x="0" y="0"/>
                      <a:ext cx="5004308" cy="2943225"/>
                    </a:xfrm>
                    <a:prstGeom prst="rect">
                      <a:avLst/>
                    </a:prstGeom>
                    <a:noFill/>
                    <a:ln>
                      <a:noFill/>
                    </a:ln>
                  </pic:spPr>
                </pic:pic>
              </a:graphicData>
            </a:graphic>
          </wp:inline>
        </w:drawing>
      </w:r>
    </w:p>
    <w:p w:rsidR="00CE320E" w:rsidRDefault="00CE320E" w:rsidP="00CE320E">
      <w:pPr>
        <w:spacing w:line="360" w:lineRule="auto"/>
        <w:ind w:firstLine="0"/>
        <w:jc w:val="both"/>
        <w:rPr>
          <w:b/>
          <w:bCs/>
        </w:rPr>
      </w:pPr>
      <w:r w:rsidRPr="00897DD3">
        <w:rPr>
          <w:b/>
          <w:bCs/>
        </w:rPr>
        <w:t>Fig.(</w:t>
      </w:r>
      <w:r>
        <w:rPr>
          <w:b/>
          <w:bCs/>
        </w:rPr>
        <w:t>21</w:t>
      </w:r>
      <w:r w:rsidRPr="00897DD3">
        <w:rPr>
          <w:b/>
          <w:bCs/>
        </w:rPr>
        <w:t xml:space="preserve">): Percentage of </w:t>
      </w:r>
      <w:r>
        <w:rPr>
          <w:b/>
          <w:bCs/>
        </w:rPr>
        <w:t xml:space="preserve"> Alopecia grading post</w:t>
      </w:r>
      <w:r>
        <w:rPr>
          <w:b/>
          <w:bCs/>
          <w:vertAlign w:val="subscript"/>
        </w:rPr>
        <w:t>(1)</w:t>
      </w:r>
      <w:r>
        <w:rPr>
          <w:b/>
          <w:bCs/>
        </w:rPr>
        <w:t xml:space="preserve"> values of both groups of the study (A and B)</w:t>
      </w:r>
      <w:r w:rsidRPr="00897DD3">
        <w:rPr>
          <w:b/>
          <w:bCs/>
        </w:rPr>
        <w:t>.</w:t>
      </w: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r>
        <w:rPr>
          <w:b/>
          <w:bCs/>
        </w:rPr>
        <w:lastRenderedPageBreak/>
        <w:t>2.4</w:t>
      </w:r>
      <w:r>
        <w:rPr>
          <w:b/>
          <w:bCs/>
          <w:vertAlign w:val="subscript"/>
        </w:rPr>
        <w:t>(c)</w:t>
      </w:r>
      <w:r>
        <w:rPr>
          <w:b/>
          <w:bCs/>
        </w:rPr>
        <w:t xml:space="preserve"> </w:t>
      </w:r>
      <w:r w:rsidRPr="000F21C9">
        <w:rPr>
          <w:b/>
          <w:bCs/>
          <w:u w:val="single"/>
        </w:rPr>
        <w:t xml:space="preserve">Percentage of Alopecia grading </w:t>
      </w:r>
      <w:r>
        <w:rPr>
          <w:b/>
          <w:bCs/>
          <w:u w:val="single"/>
        </w:rPr>
        <w:t>post</w:t>
      </w:r>
      <w:r>
        <w:rPr>
          <w:b/>
          <w:bCs/>
          <w:u w:val="single"/>
          <w:vertAlign w:val="subscript"/>
        </w:rPr>
        <w:t>(2)</w:t>
      </w:r>
      <w:r>
        <w:rPr>
          <w:b/>
          <w:bCs/>
          <w:u w:val="single"/>
        </w:rPr>
        <w:t xml:space="preserve"> </w:t>
      </w:r>
      <w:r w:rsidRPr="000F21C9">
        <w:rPr>
          <w:b/>
          <w:bCs/>
          <w:u w:val="single"/>
        </w:rPr>
        <w:t>values (A and B):</w:t>
      </w:r>
    </w:p>
    <w:p w:rsidR="00CE320E" w:rsidRDefault="00CE320E" w:rsidP="00114502">
      <w:pPr>
        <w:pStyle w:val="ListParagraph"/>
        <w:numPr>
          <w:ilvl w:val="0"/>
          <w:numId w:val="36"/>
        </w:numPr>
        <w:spacing w:line="360" w:lineRule="auto"/>
      </w:pPr>
      <w:r w:rsidRPr="00EA605A">
        <w:rPr>
          <w:b/>
          <w:bCs/>
        </w:rPr>
        <w:t>Table (13)</w:t>
      </w:r>
      <w:r w:rsidRPr="00897DD3">
        <w:t xml:space="preserve"> </w:t>
      </w:r>
      <w:r>
        <w:t>showed that There was a significant difference</w:t>
      </w:r>
      <w:r w:rsidRPr="000F21C9">
        <w:t xml:space="preserve"> </w:t>
      </w:r>
      <w:r>
        <w:t xml:space="preserve">in percentage </w:t>
      </w:r>
      <w:r w:rsidRPr="000F21C9">
        <w:t>of Alopecia grading</w:t>
      </w:r>
      <w:r>
        <w:t xml:space="preserve"> system</w:t>
      </w:r>
      <w:r w:rsidRPr="00EE3753">
        <w:t xml:space="preserve"> </w:t>
      </w:r>
      <w:r>
        <w:t>after 36 sessions (post</w:t>
      </w:r>
      <w:r w:rsidRPr="00EA605A">
        <w:rPr>
          <w:vertAlign w:val="subscript"/>
        </w:rPr>
        <w:t>(2)</w:t>
      </w:r>
      <w:r>
        <w:t>) between both groups of the study (groups A and B ) as reflected by Chi-square test where p-value was (0.03).</w:t>
      </w:r>
      <w:r w:rsidRPr="000F4440">
        <w:t xml:space="preserve"> </w:t>
      </w:r>
    </w:p>
    <w:p w:rsidR="00CE320E" w:rsidRDefault="00CE320E" w:rsidP="00114502">
      <w:pPr>
        <w:pStyle w:val="ListParagraph"/>
        <w:numPr>
          <w:ilvl w:val="0"/>
          <w:numId w:val="36"/>
        </w:numPr>
        <w:spacing w:line="360" w:lineRule="auto"/>
      </w:pPr>
      <w:r w:rsidRPr="00EA605A">
        <w:rPr>
          <w:b/>
          <w:bCs/>
        </w:rPr>
        <w:t xml:space="preserve">Figure (22) </w:t>
      </w:r>
      <w:r w:rsidRPr="00EE3753">
        <w:t xml:space="preserve">showed the percentage of Alopecia grading </w:t>
      </w:r>
      <w:r>
        <w:t>(post</w:t>
      </w:r>
      <w:r w:rsidRPr="00EA605A">
        <w:rPr>
          <w:vertAlign w:val="subscript"/>
        </w:rPr>
        <w:t xml:space="preserve">(2) </w:t>
      </w:r>
      <w:r>
        <w:t xml:space="preserve">) </w:t>
      </w:r>
      <w:r w:rsidRPr="00EE3753">
        <w:t>of both groups of the study(groups A and B).</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Default="00CE320E" w:rsidP="00CE320E">
      <w:pPr>
        <w:spacing w:line="360" w:lineRule="auto"/>
        <w:jc w:val="center"/>
        <w:rPr>
          <w:b/>
          <w:bCs/>
        </w:rPr>
      </w:pPr>
    </w:p>
    <w:p w:rsidR="00CE320E" w:rsidRPr="005A3749" w:rsidRDefault="00CE320E" w:rsidP="00CE320E">
      <w:pPr>
        <w:spacing w:line="360" w:lineRule="auto"/>
        <w:ind w:firstLine="0"/>
        <w:jc w:val="both"/>
        <w:rPr>
          <w:b/>
          <w:bCs/>
        </w:rPr>
      </w:pPr>
    </w:p>
    <w:p w:rsidR="00CE320E" w:rsidRDefault="00CE320E" w:rsidP="00CE320E">
      <w:pPr>
        <w:pStyle w:val="a0"/>
        <w:bidi w:val="0"/>
        <w:rPr>
          <w:rFonts w:cs="Times New Roman"/>
        </w:rPr>
      </w:pPr>
      <w:r w:rsidRPr="00AD4EE4">
        <w:rPr>
          <w:noProof/>
          <w:u w:val="none"/>
        </w:rPr>
        <w:drawing>
          <wp:inline distT="0" distB="0" distL="0" distR="0">
            <wp:extent cx="5082746" cy="2940908"/>
            <wp:effectExtent l="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tretch>
                      <a:fillRect/>
                    </a:stretch>
                  </pic:blipFill>
                  <pic:spPr bwMode="auto">
                    <a:xfrm>
                      <a:off x="0" y="0"/>
                      <a:ext cx="5086751" cy="2943225"/>
                    </a:xfrm>
                    <a:prstGeom prst="rect">
                      <a:avLst/>
                    </a:prstGeom>
                    <a:noFill/>
                    <a:ln>
                      <a:noFill/>
                    </a:ln>
                  </pic:spPr>
                </pic:pic>
              </a:graphicData>
            </a:graphic>
          </wp:inline>
        </w:drawing>
      </w:r>
    </w:p>
    <w:p w:rsidR="00CE320E" w:rsidRDefault="00CE320E" w:rsidP="00CE320E">
      <w:pPr>
        <w:spacing w:line="360" w:lineRule="auto"/>
        <w:ind w:firstLine="0"/>
        <w:jc w:val="both"/>
        <w:rPr>
          <w:b/>
          <w:bCs/>
        </w:rPr>
      </w:pPr>
      <w:r w:rsidRPr="00897DD3">
        <w:rPr>
          <w:b/>
          <w:bCs/>
        </w:rPr>
        <w:t>Fig.(</w:t>
      </w:r>
      <w:r>
        <w:rPr>
          <w:b/>
          <w:bCs/>
        </w:rPr>
        <w:t>22</w:t>
      </w:r>
      <w:r w:rsidRPr="00897DD3">
        <w:rPr>
          <w:b/>
          <w:bCs/>
        </w:rPr>
        <w:t xml:space="preserve">): Percentage of </w:t>
      </w:r>
      <w:r>
        <w:rPr>
          <w:b/>
          <w:bCs/>
        </w:rPr>
        <w:t xml:space="preserve"> Alopecia grading post</w:t>
      </w:r>
      <w:r>
        <w:rPr>
          <w:b/>
          <w:bCs/>
          <w:vertAlign w:val="subscript"/>
        </w:rPr>
        <w:t>(2)</w:t>
      </w:r>
      <w:r>
        <w:rPr>
          <w:b/>
          <w:bCs/>
        </w:rPr>
        <w:t xml:space="preserve"> values of both groups of the study (A and B)</w:t>
      </w:r>
      <w:r w:rsidRPr="00897DD3">
        <w:rPr>
          <w:b/>
          <w:bCs/>
        </w:rPr>
        <w:t>.</w:t>
      </w: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rPr>
          <w:rFonts w:cs="Times New Roman"/>
        </w:rPr>
      </w:pPr>
    </w:p>
    <w:p w:rsidR="00CE320E" w:rsidRDefault="00CE320E" w:rsidP="00CE320E">
      <w:pPr>
        <w:pStyle w:val="a0"/>
        <w:bidi w:val="0"/>
        <w:jc w:val="both"/>
        <w:rPr>
          <w:rFonts w:cs="Times New Roman"/>
        </w:rPr>
      </w:pPr>
    </w:p>
    <w:p w:rsidR="00CE320E" w:rsidRDefault="00CE320E" w:rsidP="00CE320E">
      <w:pPr>
        <w:spacing w:line="360" w:lineRule="auto"/>
        <w:ind w:firstLine="0"/>
        <w:rPr>
          <w:b/>
          <w:bCs/>
        </w:rPr>
        <w:sectPr w:rsidR="00CE320E" w:rsidSect="00F4566B">
          <w:headerReference w:type="default" r:id="rId74"/>
          <w:type w:val="continuous"/>
          <w:pgSz w:w="11906" w:h="16838" w:code="9"/>
          <w:pgMar w:top="1440" w:right="1797" w:bottom="1440" w:left="1797" w:header="709" w:footer="709" w:gutter="0"/>
          <w:cols w:space="708"/>
          <w:bidi/>
          <w:rtlGutter/>
          <w:docGrid w:linePitch="360"/>
        </w:sectPr>
      </w:pPr>
    </w:p>
    <w:p w:rsidR="00CE320E" w:rsidRDefault="00CE320E" w:rsidP="00CE320E">
      <w:pPr>
        <w:spacing w:before="0" w:after="0" w:line="240" w:lineRule="auto"/>
        <w:ind w:firstLine="0"/>
        <w:rPr>
          <w:b/>
          <w:bCs/>
        </w:rPr>
      </w:pPr>
    </w:p>
    <w:p w:rsidR="00CE320E" w:rsidRDefault="00CE320E" w:rsidP="00CE320E">
      <w:pPr>
        <w:spacing w:before="0" w:after="0" w:line="240" w:lineRule="auto"/>
        <w:ind w:firstLine="0"/>
        <w:rPr>
          <w:b/>
          <w:bCs/>
        </w:rPr>
      </w:pPr>
    </w:p>
    <w:p w:rsidR="00CE320E" w:rsidRDefault="00CE320E" w:rsidP="00CE320E">
      <w:pPr>
        <w:spacing w:before="0" w:after="0" w:line="240" w:lineRule="auto"/>
        <w:ind w:firstLine="0"/>
        <w:rPr>
          <w:b/>
          <w:bCs/>
        </w:rPr>
      </w:pPr>
    </w:p>
    <w:p w:rsidR="00CE320E" w:rsidRPr="006034E5" w:rsidRDefault="00CE320E" w:rsidP="00CE320E">
      <w:pPr>
        <w:ind w:firstLine="0"/>
        <w:rPr>
          <w:b/>
          <w:bCs/>
          <w:u w:val="single"/>
        </w:rPr>
      </w:pPr>
    </w:p>
    <w:p w:rsidR="00CE320E" w:rsidRDefault="00CE320E" w:rsidP="00CE320E"/>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rPr>
        <w:sectPr w:rsidR="00CE320E" w:rsidSect="00F4566B">
          <w:headerReference w:type="default" r:id="rId75"/>
          <w:type w:val="continuous"/>
          <w:pgSz w:w="11906" w:h="16838" w:code="9"/>
          <w:pgMar w:top="1440" w:right="1797" w:bottom="1440" w:left="1797" w:header="709" w:footer="709" w:gutter="0"/>
          <w:cols w:space="708"/>
          <w:bidi/>
          <w:rtlGutter/>
          <w:docGrid w:linePitch="360"/>
        </w:sectPr>
      </w:pPr>
    </w:p>
    <w:p w:rsidR="00CE320E" w:rsidRPr="0058140E" w:rsidRDefault="00CE320E" w:rsidP="00CE320E">
      <w:pPr>
        <w:spacing w:before="0" w:after="0" w:line="240" w:lineRule="auto"/>
        <w:ind w:firstLine="0"/>
        <w:rPr>
          <w:sz w:val="16"/>
          <w:szCs w:val="16"/>
        </w:rPr>
      </w:pPr>
      <w:r w:rsidRPr="00185353">
        <w:rPr>
          <w:b/>
          <w:bCs/>
        </w:rPr>
        <w:lastRenderedPageBreak/>
        <w:t>Table (</w:t>
      </w:r>
      <w:r>
        <w:rPr>
          <w:b/>
          <w:bCs/>
        </w:rPr>
        <w:t>13</w:t>
      </w:r>
      <w:r w:rsidRPr="00185353">
        <w:rPr>
          <w:b/>
          <w:bCs/>
        </w:rPr>
        <w:t xml:space="preserve">): </w:t>
      </w:r>
      <w:r w:rsidRPr="002145F6">
        <w:rPr>
          <w:b/>
          <w:bCs/>
        </w:rPr>
        <w:t>Percentage of SALT scoring system</w:t>
      </w:r>
      <w:r>
        <w:rPr>
          <w:b/>
          <w:bCs/>
        </w:rPr>
        <w:t xml:space="preserve"> of both groups of the </w:t>
      </w:r>
      <w:r w:rsidR="002208E6">
        <w:rPr>
          <w:b/>
          <w:bCs/>
        </w:rPr>
        <w:t>study (</w:t>
      </w:r>
      <w:r>
        <w:rPr>
          <w:b/>
          <w:bCs/>
        </w:rPr>
        <w:t>groups A and B)</w:t>
      </w:r>
    </w:p>
    <w:tbl>
      <w:tblPr>
        <w:tblW w:w="512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275"/>
        <w:gridCol w:w="1451"/>
        <w:gridCol w:w="575"/>
        <w:gridCol w:w="575"/>
        <w:gridCol w:w="717"/>
        <w:gridCol w:w="1147"/>
        <w:gridCol w:w="575"/>
        <w:gridCol w:w="1010"/>
        <w:gridCol w:w="859"/>
        <w:gridCol w:w="1004"/>
        <w:gridCol w:w="717"/>
        <w:gridCol w:w="859"/>
        <w:gridCol w:w="566"/>
        <w:gridCol w:w="729"/>
        <w:gridCol w:w="1004"/>
        <w:gridCol w:w="862"/>
        <w:gridCol w:w="589"/>
      </w:tblGrid>
      <w:tr w:rsidR="00CE320E" w:rsidRPr="00C63071" w:rsidTr="00A619A9">
        <w:trPr>
          <w:trHeight w:val="280"/>
        </w:trPr>
        <w:tc>
          <w:tcPr>
            <w:tcW w:w="939" w:type="pct"/>
            <w:gridSpan w:val="2"/>
            <w:vMerge w:val="restar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Time of measurement</w:t>
            </w:r>
          </w:p>
        </w:tc>
        <w:tc>
          <w:tcPr>
            <w:tcW w:w="3215" w:type="pct"/>
            <w:gridSpan w:val="12"/>
            <w:shd w:val="clear" w:color="auto" w:fill="FFFFFF"/>
          </w:tcPr>
          <w:p w:rsidR="00CE320E" w:rsidRPr="00C63071" w:rsidRDefault="00CE320E" w:rsidP="00A619A9">
            <w:pPr>
              <w:spacing w:before="0" w:after="0" w:line="240" w:lineRule="auto"/>
              <w:jc w:val="center"/>
              <w:rPr>
                <w:b/>
                <w:bCs/>
                <w:sz w:val="24"/>
                <w:szCs w:val="24"/>
              </w:rPr>
            </w:pPr>
            <w:r w:rsidRPr="00C63071">
              <w:rPr>
                <w:b/>
                <w:bCs/>
                <w:sz w:val="24"/>
                <w:szCs w:val="24"/>
              </w:rPr>
              <w:t>SALT scoring system</w:t>
            </w:r>
          </w:p>
        </w:tc>
        <w:tc>
          <w:tcPr>
            <w:tcW w:w="346" w:type="pct"/>
            <w:vMerge w:val="restar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Chi-square value</w:t>
            </w:r>
          </w:p>
        </w:tc>
        <w:tc>
          <w:tcPr>
            <w:tcW w:w="297" w:type="pct"/>
            <w:vMerge w:val="restar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p-value</w:t>
            </w:r>
          </w:p>
        </w:tc>
        <w:tc>
          <w:tcPr>
            <w:tcW w:w="203" w:type="pct"/>
            <w:vMerge w:val="restar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S</w:t>
            </w:r>
          </w:p>
        </w:tc>
      </w:tr>
      <w:tr w:rsidR="00CE320E" w:rsidRPr="00C63071" w:rsidTr="00A619A9">
        <w:trPr>
          <w:trHeight w:val="293"/>
        </w:trPr>
        <w:tc>
          <w:tcPr>
            <w:tcW w:w="939" w:type="pct"/>
            <w:gridSpan w:val="2"/>
            <w:vMerge/>
            <w:shd w:val="clear" w:color="auto" w:fill="FFFFFF"/>
          </w:tcPr>
          <w:p w:rsidR="00CE320E" w:rsidRPr="00C63071" w:rsidRDefault="00CE320E" w:rsidP="00A619A9">
            <w:pPr>
              <w:spacing w:before="0" w:after="0" w:line="240" w:lineRule="auto"/>
              <w:jc w:val="center"/>
              <w:rPr>
                <w:b/>
                <w:bCs/>
                <w:sz w:val="24"/>
                <w:szCs w:val="24"/>
              </w:rPr>
            </w:pPr>
          </w:p>
        </w:tc>
        <w:tc>
          <w:tcPr>
            <w:tcW w:w="396" w:type="pct"/>
            <w:gridSpan w:val="2"/>
            <w:shd w:val="clear" w:color="auto" w:fill="FFFFFF"/>
          </w:tcPr>
          <w:p w:rsidR="00CE320E" w:rsidRPr="00C63071" w:rsidRDefault="00CE320E" w:rsidP="00A619A9">
            <w:pPr>
              <w:spacing w:before="0" w:after="0" w:line="240" w:lineRule="auto"/>
              <w:ind w:firstLine="0"/>
              <w:jc w:val="center"/>
              <w:rPr>
                <w:sz w:val="24"/>
                <w:szCs w:val="24"/>
              </w:rPr>
            </w:pPr>
            <w:r w:rsidRPr="00C63071">
              <w:rPr>
                <w:b/>
                <w:bCs/>
                <w:sz w:val="24"/>
                <w:szCs w:val="24"/>
              </w:rPr>
              <w:t>Grade (0)</w:t>
            </w:r>
          </w:p>
        </w:tc>
        <w:tc>
          <w:tcPr>
            <w:tcW w:w="642" w:type="pct"/>
            <w:gridSpan w:val="2"/>
            <w:shd w:val="clear" w:color="auto" w:fill="FFFFFF"/>
          </w:tcPr>
          <w:p w:rsidR="00CE320E" w:rsidRPr="00C63071" w:rsidRDefault="00CE320E" w:rsidP="00A619A9">
            <w:pPr>
              <w:spacing w:before="0" w:after="0" w:line="240" w:lineRule="auto"/>
              <w:ind w:firstLine="0"/>
              <w:jc w:val="center"/>
              <w:rPr>
                <w:sz w:val="24"/>
                <w:szCs w:val="24"/>
                <w:rtl/>
              </w:rPr>
            </w:pPr>
            <w:r w:rsidRPr="00C63071">
              <w:rPr>
                <w:b/>
                <w:bCs/>
                <w:sz w:val="24"/>
                <w:szCs w:val="24"/>
              </w:rPr>
              <w:t>Grade (1)</w:t>
            </w:r>
          </w:p>
        </w:tc>
        <w:tc>
          <w:tcPr>
            <w:tcW w:w="546" w:type="pct"/>
            <w:gridSpan w:val="2"/>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Grade (2)</w:t>
            </w:r>
          </w:p>
        </w:tc>
        <w:tc>
          <w:tcPr>
            <w:tcW w:w="642" w:type="pct"/>
            <w:gridSpan w:val="2"/>
            <w:shd w:val="clear" w:color="auto" w:fill="FFFFFF"/>
          </w:tcPr>
          <w:p w:rsidR="00CE320E" w:rsidRPr="00C63071" w:rsidRDefault="00CE320E" w:rsidP="00A619A9">
            <w:pPr>
              <w:spacing w:before="0" w:after="0" w:line="240" w:lineRule="auto"/>
              <w:ind w:firstLine="0"/>
              <w:jc w:val="center"/>
              <w:rPr>
                <w:sz w:val="24"/>
                <w:szCs w:val="24"/>
              </w:rPr>
            </w:pPr>
            <w:r w:rsidRPr="00C63071">
              <w:rPr>
                <w:b/>
                <w:bCs/>
                <w:sz w:val="24"/>
                <w:szCs w:val="24"/>
              </w:rPr>
              <w:t>Grade (3)</w:t>
            </w:r>
          </w:p>
        </w:tc>
        <w:tc>
          <w:tcPr>
            <w:tcW w:w="543" w:type="pct"/>
            <w:gridSpan w:val="2"/>
            <w:shd w:val="clear" w:color="auto" w:fill="FFFFFF"/>
          </w:tcPr>
          <w:p w:rsidR="00CE320E" w:rsidRPr="00C63071" w:rsidRDefault="00CE320E" w:rsidP="00A619A9">
            <w:pPr>
              <w:spacing w:before="0" w:after="0" w:line="240" w:lineRule="auto"/>
              <w:ind w:firstLine="0"/>
              <w:jc w:val="center"/>
              <w:rPr>
                <w:sz w:val="24"/>
                <w:szCs w:val="24"/>
              </w:rPr>
            </w:pPr>
            <w:r w:rsidRPr="00C63071">
              <w:rPr>
                <w:b/>
                <w:bCs/>
                <w:sz w:val="24"/>
                <w:szCs w:val="24"/>
              </w:rPr>
              <w:t>Grade (4)</w:t>
            </w:r>
          </w:p>
        </w:tc>
        <w:tc>
          <w:tcPr>
            <w:tcW w:w="446" w:type="pct"/>
            <w:gridSpan w:val="2"/>
            <w:shd w:val="clear" w:color="auto" w:fill="FFFFFF"/>
          </w:tcPr>
          <w:p w:rsidR="00CE320E" w:rsidRPr="00C63071" w:rsidRDefault="00CE320E" w:rsidP="00A619A9">
            <w:pPr>
              <w:spacing w:before="0" w:after="0" w:line="240" w:lineRule="auto"/>
              <w:ind w:firstLine="0"/>
              <w:jc w:val="center"/>
              <w:rPr>
                <w:sz w:val="24"/>
                <w:szCs w:val="24"/>
              </w:rPr>
            </w:pPr>
            <w:r w:rsidRPr="00C63071">
              <w:rPr>
                <w:b/>
                <w:bCs/>
                <w:sz w:val="24"/>
                <w:szCs w:val="24"/>
              </w:rPr>
              <w:t>Grade (5)</w:t>
            </w:r>
          </w:p>
        </w:tc>
        <w:tc>
          <w:tcPr>
            <w:tcW w:w="346" w:type="pct"/>
            <w:vMerge/>
            <w:shd w:val="clear" w:color="auto" w:fill="FFFFFF"/>
          </w:tcPr>
          <w:p w:rsidR="00CE320E" w:rsidRPr="00C63071" w:rsidRDefault="00CE320E" w:rsidP="00A619A9">
            <w:pPr>
              <w:spacing w:before="0" w:after="0" w:line="240" w:lineRule="auto"/>
              <w:jc w:val="center"/>
              <w:rPr>
                <w:b/>
                <w:bCs/>
                <w:sz w:val="24"/>
                <w:szCs w:val="24"/>
              </w:rPr>
            </w:pPr>
          </w:p>
        </w:tc>
        <w:tc>
          <w:tcPr>
            <w:tcW w:w="297" w:type="pct"/>
            <w:vMerge/>
            <w:shd w:val="clear" w:color="auto" w:fill="FFFFFF"/>
          </w:tcPr>
          <w:p w:rsidR="00CE320E" w:rsidRPr="00C63071" w:rsidRDefault="00CE320E" w:rsidP="00A619A9">
            <w:pPr>
              <w:spacing w:before="0" w:after="0" w:line="240" w:lineRule="auto"/>
              <w:jc w:val="center"/>
              <w:rPr>
                <w:b/>
                <w:bCs/>
                <w:sz w:val="24"/>
                <w:szCs w:val="24"/>
              </w:rPr>
            </w:pPr>
          </w:p>
        </w:tc>
        <w:tc>
          <w:tcPr>
            <w:tcW w:w="203" w:type="pct"/>
            <w:vMerge/>
            <w:shd w:val="clear" w:color="auto" w:fill="FFFFFF"/>
          </w:tcPr>
          <w:p w:rsidR="00CE320E" w:rsidRPr="00C63071" w:rsidRDefault="00CE320E" w:rsidP="00A619A9">
            <w:pPr>
              <w:spacing w:before="0" w:after="0" w:line="240" w:lineRule="auto"/>
              <w:jc w:val="center"/>
              <w:rPr>
                <w:b/>
                <w:bCs/>
                <w:sz w:val="24"/>
                <w:szCs w:val="24"/>
              </w:rPr>
            </w:pPr>
          </w:p>
        </w:tc>
      </w:tr>
      <w:tr w:rsidR="00CE320E" w:rsidRPr="00C63071" w:rsidTr="00A619A9">
        <w:trPr>
          <w:trHeight w:val="302"/>
        </w:trPr>
        <w:tc>
          <w:tcPr>
            <w:tcW w:w="939" w:type="pct"/>
            <w:gridSpan w:val="2"/>
            <w:vMerge/>
            <w:shd w:val="clear" w:color="auto" w:fill="FFFFFF"/>
          </w:tcPr>
          <w:p w:rsidR="00CE320E" w:rsidRPr="00C63071" w:rsidRDefault="00CE320E" w:rsidP="00A619A9">
            <w:pPr>
              <w:spacing w:before="0" w:after="0" w:line="240" w:lineRule="auto"/>
              <w:jc w:val="center"/>
              <w:rPr>
                <w:b/>
                <w:bCs/>
                <w:sz w:val="24"/>
                <w:szCs w:val="24"/>
              </w:rPr>
            </w:pPr>
          </w:p>
        </w:tc>
        <w:tc>
          <w:tcPr>
            <w:tcW w:w="198"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198"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395"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348"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296"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346"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296"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195"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w:t>
            </w:r>
          </w:p>
        </w:tc>
        <w:tc>
          <w:tcPr>
            <w:tcW w:w="251"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346" w:type="pct"/>
            <w:vMerge/>
            <w:shd w:val="clear" w:color="auto" w:fill="FFFFFF"/>
          </w:tcPr>
          <w:p w:rsidR="00CE320E" w:rsidRPr="00C63071" w:rsidRDefault="00CE320E" w:rsidP="00A619A9">
            <w:pPr>
              <w:spacing w:before="0" w:after="0" w:line="240" w:lineRule="auto"/>
              <w:jc w:val="center"/>
              <w:rPr>
                <w:b/>
                <w:bCs/>
                <w:sz w:val="24"/>
                <w:szCs w:val="24"/>
              </w:rPr>
            </w:pPr>
          </w:p>
        </w:tc>
        <w:tc>
          <w:tcPr>
            <w:tcW w:w="297" w:type="pct"/>
            <w:vMerge/>
            <w:shd w:val="clear" w:color="auto" w:fill="FFFFFF"/>
          </w:tcPr>
          <w:p w:rsidR="00CE320E" w:rsidRPr="00C63071" w:rsidRDefault="00CE320E" w:rsidP="00A619A9">
            <w:pPr>
              <w:spacing w:before="0" w:after="0" w:line="240" w:lineRule="auto"/>
              <w:jc w:val="center"/>
              <w:rPr>
                <w:b/>
                <w:bCs/>
                <w:sz w:val="24"/>
                <w:szCs w:val="24"/>
              </w:rPr>
            </w:pPr>
          </w:p>
        </w:tc>
        <w:tc>
          <w:tcPr>
            <w:tcW w:w="203" w:type="pct"/>
            <w:vMerge/>
            <w:shd w:val="clear" w:color="auto" w:fill="FFFFFF"/>
          </w:tcPr>
          <w:p w:rsidR="00CE320E" w:rsidRPr="00C63071" w:rsidRDefault="00CE320E" w:rsidP="00A619A9">
            <w:pPr>
              <w:spacing w:before="0" w:after="0" w:line="240" w:lineRule="auto"/>
              <w:jc w:val="center"/>
              <w:rPr>
                <w:b/>
                <w:bCs/>
                <w:sz w:val="24"/>
                <w:szCs w:val="24"/>
              </w:rPr>
            </w:pPr>
          </w:p>
        </w:tc>
      </w:tr>
      <w:tr w:rsidR="00CE320E" w:rsidRPr="00C63071" w:rsidTr="00A619A9">
        <w:trPr>
          <w:trHeight w:val="353"/>
        </w:trPr>
        <w:tc>
          <w:tcPr>
            <w:tcW w:w="439" w:type="pct"/>
            <w:vMerge w:val="restar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Before treatment</w:t>
            </w:r>
          </w:p>
        </w:tc>
        <w:tc>
          <w:tcPr>
            <w:tcW w:w="500"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Group(A)</w:t>
            </w:r>
          </w:p>
        </w:tc>
        <w:tc>
          <w:tcPr>
            <w:tcW w:w="198"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198" w:type="pct"/>
            <w:tcBorders>
              <w:bottom w:val="single" w:sz="4" w:space="0" w:color="auto"/>
            </w:tcBorders>
            <w:shd w:val="clear" w:color="auto" w:fill="FFFFFF"/>
          </w:tcPr>
          <w:p w:rsidR="00CE320E" w:rsidRPr="00C63071" w:rsidRDefault="00CE320E" w:rsidP="00A619A9">
            <w:pPr>
              <w:spacing w:before="0" w:after="0" w:line="240" w:lineRule="auto"/>
              <w:jc w:val="center"/>
              <w:rPr>
                <w:b/>
                <w:bCs/>
                <w:sz w:val="24"/>
                <w:szCs w:val="24"/>
              </w:rPr>
            </w:pPr>
          </w:p>
        </w:tc>
        <w:tc>
          <w:tcPr>
            <w:tcW w:w="247"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395"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w:t>
            </w:r>
          </w:p>
        </w:tc>
        <w:tc>
          <w:tcPr>
            <w:tcW w:w="198"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w:t>
            </w:r>
          </w:p>
        </w:tc>
        <w:tc>
          <w:tcPr>
            <w:tcW w:w="348"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13.3%</w:t>
            </w:r>
          </w:p>
        </w:tc>
        <w:tc>
          <w:tcPr>
            <w:tcW w:w="296"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14</w:t>
            </w:r>
          </w:p>
        </w:tc>
        <w:tc>
          <w:tcPr>
            <w:tcW w:w="346"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46.7%</w:t>
            </w:r>
          </w:p>
        </w:tc>
        <w:tc>
          <w:tcPr>
            <w:tcW w:w="247"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9</w:t>
            </w:r>
          </w:p>
        </w:tc>
        <w:tc>
          <w:tcPr>
            <w:tcW w:w="296"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30%</w:t>
            </w:r>
          </w:p>
        </w:tc>
        <w:tc>
          <w:tcPr>
            <w:tcW w:w="195"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w:t>
            </w:r>
          </w:p>
        </w:tc>
        <w:tc>
          <w:tcPr>
            <w:tcW w:w="251" w:type="pct"/>
            <w:tcBorders>
              <w:bottom w:val="single" w:sz="4" w:space="0" w:color="auto"/>
            </w:tcBorders>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10%</w:t>
            </w:r>
          </w:p>
        </w:tc>
        <w:tc>
          <w:tcPr>
            <w:tcW w:w="346" w:type="pct"/>
            <w:vMerge w:val="restar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1.22</w:t>
            </w:r>
          </w:p>
        </w:tc>
        <w:tc>
          <w:tcPr>
            <w:tcW w:w="297" w:type="pct"/>
            <w:vMerge w:val="restar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0.74</w:t>
            </w:r>
          </w:p>
        </w:tc>
        <w:tc>
          <w:tcPr>
            <w:tcW w:w="203" w:type="pct"/>
            <w:vMerge w:val="restart"/>
            <w:tcBorders>
              <w:bottom w:val="single" w:sz="4" w:space="0" w:color="auto"/>
            </w:tcBorders>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NS</w:t>
            </w:r>
          </w:p>
        </w:tc>
      </w:tr>
      <w:tr w:rsidR="00CE320E" w:rsidRPr="00C63071" w:rsidTr="00A619A9">
        <w:trPr>
          <w:trHeight w:val="451"/>
        </w:trPr>
        <w:tc>
          <w:tcPr>
            <w:tcW w:w="439" w:type="pct"/>
            <w:vMerge/>
            <w:shd w:val="clear" w:color="auto" w:fill="FFFFFF"/>
          </w:tcPr>
          <w:p w:rsidR="00CE320E" w:rsidRPr="00C63071" w:rsidRDefault="00CE320E" w:rsidP="00A619A9">
            <w:pPr>
              <w:spacing w:before="0" w:after="0" w:line="240" w:lineRule="auto"/>
              <w:jc w:val="center"/>
              <w:rPr>
                <w:b/>
                <w:bCs/>
                <w:sz w:val="24"/>
                <w:szCs w:val="24"/>
              </w:rPr>
            </w:pPr>
          </w:p>
        </w:tc>
        <w:tc>
          <w:tcPr>
            <w:tcW w:w="500"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 (B)</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3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w:t>
            </w:r>
          </w:p>
        </w:tc>
        <w:tc>
          <w:tcPr>
            <w:tcW w:w="34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10%</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12</w:t>
            </w:r>
          </w:p>
        </w:tc>
        <w:tc>
          <w:tcPr>
            <w:tcW w:w="34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40%</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13</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43.3%</w:t>
            </w:r>
          </w:p>
        </w:tc>
        <w:tc>
          <w:tcPr>
            <w:tcW w:w="1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2</w:t>
            </w:r>
          </w:p>
        </w:tc>
        <w:tc>
          <w:tcPr>
            <w:tcW w:w="251"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6.7%</w:t>
            </w:r>
          </w:p>
        </w:tc>
        <w:tc>
          <w:tcPr>
            <w:tcW w:w="346" w:type="pct"/>
            <w:vMerge/>
            <w:shd w:val="clear" w:color="auto" w:fill="FFFFFF"/>
          </w:tcPr>
          <w:p w:rsidR="00CE320E" w:rsidRPr="00C63071" w:rsidRDefault="00CE320E" w:rsidP="00A619A9">
            <w:pPr>
              <w:spacing w:before="0" w:after="0" w:line="240" w:lineRule="auto"/>
              <w:jc w:val="center"/>
              <w:rPr>
                <w:sz w:val="24"/>
                <w:szCs w:val="24"/>
              </w:rPr>
            </w:pPr>
          </w:p>
        </w:tc>
        <w:tc>
          <w:tcPr>
            <w:tcW w:w="297" w:type="pct"/>
            <w:vMerge/>
            <w:shd w:val="clear" w:color="auto" w:fill="FFFFFF"/>
          </w:tcPr>
          <w:p w:rsidR="00CE320E" w:rsidRPr="00C63071" w:rsidRDefault="00CE320E" w:rsidP="00A619A9">
            <w:pPr>
              <w:spacing w:before="0" w:after="0" w:line="240" w:lineRule="auto"/>
              <w:jc w:val="center"/>
              <w:rPr>
                <w:sz w:val="24"/>
                <w:szCs w:val="24"/>
              </w:rPr>
            </w:pPr>
          </w:p>
        </w:tc>
        <w:tc>
          <w:tcPr>
            <w:tcW w:w="203" w:type="pct"/>
            <w:vMerge/>
            <w:shd w:val="clear" w:color="auto" w:fill="FFFFFF"/>
          </w:tcPr>
          <w:p w:rsidR="00CE320E" w:rsidRPr="00C63071" w:rsidRDefault="00CE320E" w:rsidP="00A619A9">
            <w:pPr>
              <w:spacing w:before="0" w:after="0" w:line="240" w:lineRule="auto"/>
              <w:jc w:val="center"/>
              <w:rPr>
                <w:sz w:val="24"/>
                <w:szCs w:val="24"/>
              </w:rPr>
            </w:pPr>
          </w:p>
        </w:tc>
      </w:tr>
      <w:tr w:rsidR="00CE320E" w:rsidRPr="00C63071" w:rsidTr="00A619A9">
        <w:trPr>
          <w:trHeight w:val="561"/>
        </w:trPr>
        <w:tc>
          <w:tcPr>
            <w:tcW w:w="439" w:type="pct"/>
            <w:vMerge w:val="restart"/>
            <w:shd w:val="clear" w:color="auto" w:fill="FFFFFF"/>
          </w:tcPr>
          <w:p w:rsidR="00CE320E" w:rsidRPr="00EA605A" w:rsidRDefault="00CE320E" w:rsidP="00A619A9">
            <w:pPr>
              <w:spacing w:before="0" w:after="0" w:line="240" w:lineRule="auto"/>
              <w:ind w:firstLine="0"/>
              <w:jc w:val="center"/>
              <w:rPr>
                <w:b/>
                <w:bCs/>
                <w:sz w:val="24"/>
                <w:szCs w:val="24"/>
                <w:vertAlign w:val="subscript"/>
                <w:rtl/>
              </w:rPr>
            </w:pPr>
            <w:r>
              <w:rPr>
                <w:b/>
                <w:bCs/>
                <w:sz w:val="24"/>
                <w:szCs w:val="24"/>
              </w:rPr>
              <w:t>Post</w:t>
            </w:r>
            <w:r>
              <w:rPr>
                <w:b/>
                <w:bCs/>
                <w:sz w:val="24"/>
                <w:szCs w:val="24"/>
                <w:vertAlign w:val="subscript"/>
              </w:rPr>
              <w:t>(1)</w:t>
            </w:r>
          </w:p>
        </w:tc>
        <w:tc>
          <w:tcPr>
            <w:tcW w:w="500"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 (A)</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5</w:t>
            </w:r>
          </w:p>
        </w:tc>
        <w:tc>
          <w:tcPr>
            <w:tcW w:w="3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16.7%</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20</w:t>
            </w:r>
          </w:p>
        </w:tc>
        <w:tc>
          <w:tcPr>
            <w:tcW w:w="34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66.7%</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w:t>
            </w:r>
          </w:p>
        </w:tc>
        <w:tc>
          <w:tcPr>
            <w:tcW w:w="34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13.3%</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3.3%</w:t>
            </w:r>
          </w:p>
        </w:tc>
        <w:tc>
          <w:tcPr>
            <w:tcW w:w="1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51"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346"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5.11</w:t>
            </w:r>
          </w:p>
        </w:tc>
        <w:tc>
          <w:tcPr>
            <w:tcW w:w="297"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0.04</w:t>
            </w:r>
          </w:p>
        </w:tc>
        <w:tc>
          <w:tcPr>
            <w:tcW w:w="203"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S</w:t>
            </w:r>
          </w:p>
        </w:tc>
      </w:tr>
      <w:tr w:rsidR="00CE320E" w:rsidRPr="00C63071" w:rsidTr="00A619A9">
        <w:trPr>
          <w:trHeight w:val="149"/>
        </w:trPr>
        <w:tc>
          <w:tcPr>
            <w:tcW w:w="439" w:type="pct"/>
            <w:vMerge/>
            <w:shd w:val="clear" w:color="auto" w:fill="FFFFFF"/>
          </w:tcPr>
          <w:p w:rsidR="00CE320E" w:rsidRPr="00C63071" w:rsidRDefault="00CE320E" w:rsidP="00A619A9">
            <w:pPr>
              <w:spacing w:before="0" w:after="0" w:line="240" w:lineRule="auto"/>
              <w:jc w:val="center"/>
              <w:rPr>
                <w:b/>
                <w:bCs/>
                <w:sz w:val="24"/>
                <w:szCs w:val="24"/>
              </w:rPr>
            </w:pPr>
          </w:p>
        </w:tc>
        <w:tc>
          <w:tcPr>
            <w:tcW w:w="500"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 (B)</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w:t>
            </w:r>
          </w:p>
        </w:tc>
        <w:tc>
          <w:tcPr>
            <w:tcW w:w="3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3.3%</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16</w:t>
            </w:r>
          </w:p>
        </w:tc>
        <w:tc>
          <w:tcPr>
            <w:tcW w:w="34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53.3%</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12</w:t>
            </w:r>
          </w:p>
        </w:tc>
        <w:tc>
          <w:tcPr>
            <w:tcW w:w="34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40%</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3.3%</w:t>
            </w:r>
          </w:p>
        </w:tc>
        <w:tc>
          <w:tcPr>
            <w:tcW w:w="1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51"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346" w:type="pct"/>
            <w:vMerge/>
            <w:shd w:val="clear" w:color="auto" w:fill="FFFFFF"/>
          </w:tcPr>
          <w:p w:rsidR="00CE320E" w:rsidRPr="00C63071" w:rsidRDefault="00CE320E" w:rsidP="00A619A9">
            <w:pPr>
              <w:spacing w:before="0" w:after="0" w:line="240" w:lineRule="auto"/>
              <w:jc w:val="center"/>
              <w:rPr>
                <w:sz w:val="24"/>
                <w:szCs w:val="24"/>
              </w:rPr>
            </w:pPr>
          </w:p>
        </w:tc>
        <w:tc>
          <w:tcPr>
            <w:tcW w:w="297" w:type="pct"/>
            <w:vMerge/>
            <w:shd w:val="clear" w:color="auto" w:fill="FFFFFF"/>
          </w:tcPr>
          <w:p w:rsidR="00CE320E" w:rsidRPr="00C63071" w:rsidRDefault="00CE320E" w:rsidP="00A619A9">
            <w:pPr>
              <w:spacing w:before="0" w:after="0" w:line="240" w:lineRule="auto"/>
              <w:jc w:val="center"/>
              <w:rPr>
                <w:sz w:val="24"/>
                <w:szCs w:val="24"/>
              </w:rPr>
            </w:pPr>
          </w:p>
        </w:tc>
        <w:tc>
          <w:tcPr>
            <w:tcW w:w="203" w:type="pct"/>
            <w:vMerge/>
            <w:shd w:val="clear" w:color="auto" w:fill="FFFFFF"/>
          </w:tcPr>
          <w:p w:rsidR="00CE320E" w:rsidRPr="00C63071" w:rsidRDefault="00CE320E" w:rsidP="00A619A9">
            <w:pPr>
              <w:spacing w:before="0" w:after="0" w:line="240" w:lineRule="auto"/>
              <w:jc w:val="center"/>
              <w:rPr>
                <w:sz w:val="24"/>
                <w:szCs w:val="24"/>
              </w:rPr>
            </w:pPr>
          </w:p>
        </w:tc>
      </w:tr>
      <w:tr w:rsidR="00CE320E" w:rsidRPr="00C63071" w:rsidTr="00A619A9">
        <w:trPr>
          <w:trHeight w:val="576"/>
        </w:trPr>
        <w:tc>
          <w:tcPr>
            <w:tcW w:w="439" w:type="pct"/>
            <w:vMerge w:val="restart"/>
            <w:shd w:val="clear" w:color="auto" w:fill="FFFFFF"/>
          </w:tcPr>
          <w:p w:rsidR="00CE320E" w:rsidRPr="00C63071" w:rsidRDefault="00CE320E" w:rsidP="00A619A9">
            <w:pPr>
              <w:spacing w:before="0" w:after="0" w:line="240" w:lineRule="auto"/>
              <w:ind w:firstLine="0"/>
              <w:jc w:val="center"/>
              <w:rPr>
                <w:b/>
                <w:bCs/>
                <w:sz w:val="24"/>
                <w:szCs w:val="24"/>
                <w:rtl/>
              </w:rPr>
            </w:pPr>
            <w:r>
              <w:rPr>
                <w:b/>
                <w:bCs/>
                <w:sz w:val="24"/>
                <w:szCs w:val="24"/>
              </w:rPr>
              <w:t>Post</w:t>
            </w:r>
            <w:r>
              <w:rPr>
                <w:b/>
                <w:bCs/>
                <w:sz w:val="24"/>
                <w:szCs w:val="24"/>
                <w:vertAlign w:val="subscript"/>
              </w:rPr>
              <w:t>(2)</w:t>
            </w:r>
          </w:p>
        </w:tc>
        <w:tc>
          <w:tcPr>
            <w:tcW w:w="500"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 (A)</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27</w:t>
            </w:r>
          </w:p>
        </w:tc>
        <w:tc>
          <w:tcPr>
            <w:tcW w:w="3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90%</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w:t>
            </w:r>
          </w:p>
        </w:tc>
        <w:tc>
          <w:tcPr>
            <w:tcW w:w="34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10%</w:t>
            </w:r>
          </w:p>
        </w:tc>
        <w:tc>
          <w:tcPr>
            <w:tcW w:w="296" w:type="pct"/>
            <w:shd w:val="clear" w:color="auto" w:fill="FFFFFF"/>
          </w:tcPr>
          <w:p w:rsidR="00CE320E" w:rsidRPr="00C63071" w:rsidRDefault="00CE320E" w:rsidP="00A619A9">
            <w:pPr>
              <w:spacing w:before="0" w:after="0" w:line="240" w:lineRule="auto"/>
              <w:jc w:val="center"/>
              <w:rPr>
                <w:sz w:val="24"/>
                <w:szCs w:val="24"/>
              </w:rPr>
            </w:pPr>
            <w:r w:rsidRPr="00C63071">
              <w:rPr>
                <w:sz w:val="24"/>
                <w:szCs w:val="24"/>
              </w:rPr>
              <w:t>-</w:t>
            </w:r>
          </w:p>
        </w:tc>
        <w:tc>
          <w:tcPr>
            <w:tcW w:w="346" w:type="pct"/>
            <w:shd w:val="clear" w:color="auto" w:fill="FFFFFF"/>
          </w:tcPr>
          <w:p w:rsidR="00CE320E" w:rsidRPr="00C63071" w:rsidRDefault="00CE320E" w:rsidP="00A619A9">
            <w:pPr>
              <w:spacing w:before="0" w:after="0" w:line="240" w:lineRule="auto"/>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51"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346"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5.96</w:t>
            </w:r>
          </w:p>
        </w:tc>
        <w:tc>
          <w:tcPr>
            <w:tcW w:w="297"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0.03</w:t>
            </w:r>
          </w:p>
        </w:tc>
        <w:tc>
          <w:tcPr>
            <w:tcW w:w="203" w:type="pct"/>
            <w:vMerge w:val="restar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S</w:t>
            </w:r>
          </w:p>
        </w:tc>
      </w:tr>
      <w:tr w:rsidR="00CE320E" w:rsidRPr="00C63071" w:rsidTr="00A619A9">
        <w:trPr>
          <w:trHeight w:val="149"/>
        </w:trPr>
        <w:tc>
          <w:tcPr>
            <w:tcW w:w="439" w:type="pct"/>
            <w:vMerge/>
            <w:shd w:val="clear" w:color="auto" w:fill="FFFFFF"/>
          </w:tcPr>
          <w:p w:rsidR="00CE320E" w:rsidRPr="00C63071" w:rsidRDefault="00CE320E" w:rsidP="00A619A9">
            <w:pPr>
              <w:spacing w:before="0" w:after="0" w:line="240" w:lineRule="auto"/>
              <w:jc w:val="center"/>
              <w:rPr>
                <w:b/>
                <w:bCs/>
                <w:sz w:val="24"/>
                <w:szCs w:val="24"/>
              </w:rPr>
            </w:pPr>
          </w:p>
        </w:tc>
        <w:tc>
          <w:tcPr>
            <w:tcW w:w="500" w:type="pct"/>
            <w:shd w:val="clear" w:color="auto" w:fill="FFFFFF"/>
          </w:tcPr>
          <w:p w:rsidR="00CE320E" w:rsidRPr="00C63071" w:rsidRDefault="00CE320E" w:rsidP="00A619A9">
            <w:pPr>
              <w:spacing w:before="0" w:after="0" w:line="240" w:lineRule="auto"/>
              <w:ind w:firstLine="0"/>
              <w:jc w:val="center"/>
              <w:rPr>
                <w:b/>
                <w:bCs/>
                <w:sz w:val="24"/>
                <w:szCs w:val="24"/>
              </w:rPr>
            </w:pPr>
            <w:r w:rsidRPr="00C63071">
              <w:rPr>
                <w:b/>
                <w:bCs/>
                <w:sz w:val="24"/>
                <w:szCs w:val="24"/>
              </w:rPr>
              <w:t>Group (B)</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19</w:t>
            </w:r>
          </w:p>
        </w:tc>
        <w:tc>
          <w:tcPr>
            <w:tcW w:w="3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63.3%</w:t>
            </w:r>
          </w:p>
        </w:tc>
        <w:tc>
          <w:tcPr>
            <w:tcW w:w="19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11</w:t>
            </w:r>
          </w:p>
        </w:tc>
        <w:tc>
          <w:tcPr>
            <w:tcW w:w="348"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36.7%</w:t>
            </w:r>
          </w:p>
        </w:tc>
        <w:tc>
          <w:tcPr>
            <w:tcW w:w="296" w:type="pct"/>
            <w:shd w:val="clear" w:color="auto" w:fill="FFFFFF"/>
          </w:tcPr>
          <w:p w:rsidR="00CE320E" w:rsidRPr="00C63071" w:rsidRDefault="00CE320E" w:rsidP="00A619A9">
            <w:pPr>
              <w:spacing w:before="0" w:after="0" w:line="240" w:lineRule="auto"/>
              <w:jc w:val="center"/>
              <w:rPr>
                <w:sz w:val="24"/>
                <w:szCs w:val="24"/>
              </w:rPr>
            </w:pPr>
            <w:r w:rsidRPr="00C63071">
              <w:rPr>
                <w:sz w:val="24"/>
                <w:szCs w:val="24"/>
              </w:rPr>
              <w:t>-</w:t>
            </w:r>
          </w:p>
        </w:tc>
        <w:tc>
          <w:tcPr>
            <w:tcW w:w="346" w:type="pct"/>
            <w:shd w:val="clear" w:color="auto" w:fill="FFFFFF"/>
          </w:tcPr>
          <w:p w:rsidR="00CE320E" w:rsidRPr="00C63071" w:rsidRDefault="00CE320E" w:rsidP="00A619A9">
            <w:pPr>
              <w:spacing w:before="0" w:after="0" w:line="240" w:lineRule="auto"/>
              <w:jc w:val="center"/>
              <w:rPr>
                <w:sz w:val="24"/>
                <w:szCs w:val="24"/>
              </w:rPr>
            </w:pPr>
            <w:r w:rsidRPr="00C63071">
              <w:rPr>
                <w:sz w:val="24"/>
                <w:szCs w:val="24"/>
              </w:rPr>
              <w:t>-</w:t>
            </w:r>
          </w:p>
        </w:tc>
        <w:tc>
          <w:tcPr>
            <w:tcW w:w="247"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96"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195"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251" w:type="pct"/>
            <w:shd w:val="clear" w:color="auto" w:fill="FFFFFF"/>
          </w:tcPr>
          <w:p w:rsidR="00CE320E" w:rsidRPr="00C63071" w:rsidRDefault="00CE320E" w:rsidP="00A619A9">
            <w:pPr>
              <w:spacing w:before="0" w:after="0" w:line="240" w:lineRule="auto"/>
              <w:ind w:firstLine="0"/>
              <w:jc w:val="center"/>
              <w:rPr>
                <w:sz w:val="24"/>
                <w:szCs w:val="24"/>
              </w:rPr>
            </w:pPr>
            <w:r w:rsidRPr="00C63071">
              <w:rPr>
                <w:sz w:val="24"/>
                <w:szCs w:val="24"/>
              </w:rPr>
              <w:t>-</w:t>
            </w:r>
          </w:p>
        </w:tc>
        <w:tc>
          <w:tcPr>
            <w:tcW w:w="346" w:type="pct"/>
            <w:vMerge/>
            <w:shd w:val="clear" w:color="auto" w:fill="FFFFFF"/>
          </w:tcPr>
          <w:p w:rsidR="00CE320E" w:rsidRPr="00C63071" w:rsidRDefault="00CE320E" w:rsidP="00A619A9">
            <w:pPr>
              <w:spacing w:before="0" w:after="0" w:line="240" w:lineRule="auto"/>
              <w:jc w:val="center"/>
              <w:rPr>
                <w:sz w:val="24"/>
                <w:szCs w:val="24"/>
              </w:rPr>
            </w:pPr>
          </w:p>
        </w:tc>
        <w:tc>
          <w:tcPr>
            <w:tcW w:w="297" w:type="pct"/>
            <w:vMerge/>
            <w:shd w:val="clear" w:color="auto" w:fill="FFFFFF"/>
          </w:tcPr>
          <w:p w:rsidR="00CE320E" w:rsidRPr="00C63071" w:rsidRDefault="00CE320E" w:rsidP="00A619A9">
            <w:pPr>
              <w:spacing w:before="0" w:after="0" w:line="240" w:lineRule="auto"/>
              <w:jc w:val="center"/>
              <w:rPr>
                <w:sz w:val="24"/>
                <w:szCs w:val="24"/>
              </w:rPr>
            </w:pPr>
          </w:p>
        </w:tc>
        <w:tc>
          <w:tcPr>
            <w:tcW w:w="203" w:type="pct"/>
            <w:vMerge/>
            <w:shd w:val="clear" w:color="auto" w:fill="FFFFFF"/>
          </w:tcPr>
          <w:p w:rsidR="00CE320E" w:rsidRPr="00C63071" w:rsidRDefault="00CE320E" w:rsidP="00A619A9">
            <w:pPr>
              <w:spacing w:before="0" w:after="0" w:line="240" w:lineRule="auto"/>
              <w:jc w:val="center"/>
              <w:rPr>
                <w:sz w:val="24"/>
                <w:szCs w:val="24"/>
              </w:rPr>
            </w:pPr>
          </w:p>
        </w:tc>
      </w:tr>
    </w:tbl>
    <w:p w:rsidR="00CE320E" w:rsidRDefault="00CE320E" w:rsidP="00CE320E">
      <w:pPr>
        <w:pStyle w:val="a0"/>
        <w:bidi w:val="0"/>
        <w:jc w:val="both"/>
        <w:rPr>
          <w:rFonts w:cs="Times New Roman"/>
          <w:sz w:val="16"/>
          <w:szCs w:val="16"/>
        </w:rPr>
        <w:sectPr w:rsidR="00CE320E" w:rsidSect="00BE1A7C">
          <w:type w:val="continuous"/>
          <w:pgSz w:w="16838" w:h="11906" w:orient="landscape" w:code="9"/>
          <w:pgMar w:top="1797" w:right="1440" w:bottom="1797" w:left="1440" w:header="709" w:footer="709" w:gutter="0"/>
          <w:pgNumType w:start="92"/>
          <w:cols w:space="708"/>
          <w:bidi/>
          <w:rtlGutter/>
          <w:docGrid w:linePitch="360"/>
        </w:sectPr>
      </w:pPr>
    </w:p>
    <w:p w:rsidR="00CE320E" w:rsidRDefault="00CE320E" w:rsidP="00CE320E">
      <w:pPr>
        <w:ind w:firstLine="0"/>
        <w:rPr>
          <w:b/>
          <w:bCs/>
          <w:u w:val="single"/>
        </w:rPr>
      </w:pPr>
      <w:r>
        <w:rPr>
          <w:b/>
          <w:bCs/>
        </w:rPr>
        <w:lastRenderedPageBreak/>
        <w:t xml:space="preserve">3. </w:t>
      </w:r>
      <w:r>
        <w:rPr>
          <w:b/>
          <w:bCs/>
          <w:u w:val="single"/>
        </w:rPr>
        <w:t xml:space="preserve">Results and statistical analysis </w:t>
      </w:r>
      <w:r w:rsidRPr="00124D29">
        <w:rPr>
          <w:b/>
          <w:bCs/>
          <w:u w:val="single"/>
        </w:rPr>
        <w:t>Regrowth grading system</w:t>
      </w:r>
      <w:r>
        <w:rPr>
          <w:b/>
          <w:bCs/>
          <w:u w:val="single"/>
        </w:rPr>
        <w:t xml:space="preserve"> (Global scale):</w:t>
      </w:r>
    </w:p>
    <w:p w:rsidR="00CE320E" w:rsidRDefault="00CE320E" w:rsidP="00CE320E">
      <w:pPr>
        <w:ind w:firstLine="0"/>
        <w:rPr>
          <w:b/>
          <w:bCs/>
          <w:u w:val="single"/>
        </w:rPr>
      </w:pPr>
      <w:r w:rsidRPr="00124D29">
        <w:rPr>
          <w:b/>
          <w:bCs/>
        </w:rPr>
        <w:t>3.1.</w:t>
      </w:r>
      <w:r w:rsidRPr="00124D29">
        <w:rPr>
          <w:b/>
          <w:bCs/>
          <w:u w:val="single"/>
        </w:rPr>
        <w:t>Regrowth grading system of group A</w:t>
      </w:r>
    </w:p>
    <w:p w:rsidR="00CE320E" w:rsidRPr="00124D29" w:rsidRDefault="00CE320E" w:rsidP="00CE320E">
      <w:pPr>
        <w:ind w:firstLine="0"/>
        <w:rPr>
          <w:b/>
          <w:bCs/>
          <w:u w:val="single"/>
        </w:rPr>
      </w:pPr>
      <w:r>
        <w:t xml:space="preserve">The statistical analysis of the </w:t>
      </w:r>
      <w:r>
        <w:rPr>
          <w:b/>
          <w:bCs/>
        </w:rPr>
        <w:t xml:space="preserve">median </w:t>
      </w:r>
      <w:r>
        <w:t xml:space="preserve">differences of </w:t>
      </w:r>
      <w:r w:rsidRPr="00124D29">
        <w:t xml:space="preserve">Regrowth grading system </w:t>
      </w:r>
      <w:r>
        <w:t>after one month and half (18 sessions) (post</w:t>
      </w:r>
      <w:r>
        <w:rPr>
          <w:vertAlign w:val="subscript"/>
        </w:rPr>
        <w:t xml:space="preserve"> (1)</w:t>
      </w:r>
      <w:r>
        <w:t xml:space="preserve">) and after three months of treatment application (36 sessions) (post </w:t>
      </w:r>
      <w:r>
        <w:rPr>
          <w:vertAlign w:val="subscript"/>
        </w:rPr>
        <w:t xml:space="preserve">(2) </w:t>
      </w:r>
      <w:r>
        <w:t>) of PUVA (group A) was discussed as follows:</w:t>
      </w:r>
    </w:p>
    <w:p w:rsidR="00CE320E" w:rsidRDefault="00CE320E" w:rsidP="00114502">
      <w:pPr>
        <w:pStyle w:val="ListParagraph"/>
        <w:numPr>
          <w:ilvl w:val="0"/>
          <w:numId w:val="32"/>
        </w:numPr>
        <w:spacing w:line="360" w:lineRule="auto"/>
      </w:pPr>
      <w:r>
        <w:t>As</w:t>
      </w:r>
      <w:r w:rsidRPr="002E65C1">
        <w:t xml:space="preserve"> </w:t>
      </w:r>
      <w:r>
        <w:t xml:space="preserve">shown in </w:t>
      </w:r>
      <w:r w:rsidRPr="001D11DA">
        <w:rPr>
          <w:b/>
          <w:bCs/>
        </w:rPr>
        <w:t>table (15)</w:t>
      </w:r>
      <w:r>
        <w:t xml:space="preserve"> the </w:t>
      </w:r>
      <w:r w:rsidRPr="001D11DA">
        <w:rPr>
          <w:b/>
          <w:bCs/>
        </w:rPr>
        <w:t xml:space="preserve">median </w:t>
      </w:r>
      <w:r>
        <w:t xml:space="preserve">values of </w:t>
      </w:r>
      <w:r w:rsidRPr="00124D29">
        <w:t>Regrowth grading system</w:t>
      </w:r>
      <w:r>
        <w:t xml:space="preserve"> of group (A) after 18 sessions </w:t>
      </w:r>
      <w:r w:rsidRPr="006D321F">
        <w:t>(post</w:t>
      </w:r>
      <w:r w:rsidRPr="001D11DA">
        <w:rPr>
          <w:vertAlign w:val="subscript"/>
        </w:rPr>
        <w:t>(1)</w:t>
      </w:r>
      <w:r>
        <w:t xml:space="preserve">) of treatment application was 3 with a maximum and minimum values of 4 and 0 respectively. While the </w:t>
      </w:r>
      <w:r w:rsidRPr="001D11DA">
        <w:rPr>
          <w:b/>
          <w:bCs/>
        </w:rPr>
        <w:t>median</w:t>
      </w:r>
      <w:r>
        <w:t xml:space="preserve"> values of </w:t>
      </w:r>
      <w:r w:rsidRPr="00124D29">
        <w:t>Regrowth grading system</w:t>
      </w:r>
      <w:r w:rsidRPr="005B7601">
        <w:t xml:space="preserve"> </w:t>
      </w:r>
      <w:r>
        <w:t xml:space="preserve">after 36 sessions </w:t>
      </w:r>
      <w:r w:rsidRPr="006D321F">
        <w:t>(post</w:t>
      </w:r>
      <w:r w:rsidRPr="001D11DA">
        <w:rPr>
          <w:vertAlign w:val="subscript"/>
        </w:rPr>
        <w:t xml:space="preserve"> (2)</w:t>
      </w:r>
      <w:r>
        <w:t>) of treatment application was 4</w:t>
      </w:r>
      <w:r w:rsidRPr="001D11DA">
        <w:t xml:space="preserve"> </w:t>
      </w:r>
      <w:r>
        <w:t>with a maximum and minimum values of 4 and 0 respectively.</w:t>
      </w:r>
    </w:p>
    <w:p w:rsidR="00CE320E" w:rsidRPr="005007FF" w:rsidRDefault="00CE320E" w:rsidP="00114502">
      <w:pPr>
        <w:pStyle w:val="ListParagraph"/>
        <w:numPr>
          <w:ilvl w:val="0"/>
          <w:numId w:val="32"/>
        </w:numPr>
        <w:spacing w:line="360" w:lineRule="auto"/>
        <w:rPr>
          <w:b/>
          <w:bCs/>
        </w:rPr>
      </w:pPr>
      <w:r w:rsidRPr="00287A46">
        <w:t xml:space="preserve">As </w:t>
      </w:r>
      <w:r>
        <w:t>shown</w:t>
      </w:r>
      <w:r w:rsidRPr="002E65C1">
        <w:t xml:space="preserve"> </w:t>
      </w:r>
      <w:r>
        <w:t>also i</w:t>
      </w:r>
      <w:r w:rsidRPr="001D11DA">
        <w:rPr>
          <w:b/>
          <w:bCs/>
        </w:rPr>
        <w:t>n table (15)</w:t>
      </w:r>
      <w:r w:rsidRPr="005007FF">
        <w:rPr>
          <w:b/>
          <w:bCs/>
        </w:rPr>
        <w:t xml:space="preserve"> </w:t>
      </w:r>
      <w:r w:rsidRPr="006D321F">
        <w:t xml:space="preserve">there </w:t>
      </w:r>
      <w:r>
        <w:t xml:space="preserve">was significant difference </w:t>
      </w:r>
      <w:r w:rsidRPr="006D321F">
        <w:t xml:space="preserve">in </w:t>
      </w:r>
      <w:r>
        <w:t>the median values of</w:t>
      </w:r>
      <w:r w:rsidRPr="001D11DA">
        <w:t xml:space="preserve"> </w:t>
      </w:r>
      <w:r w:rsidRPr="00124D29">
        <w:t>Regrowth grading system</w:t>
      </w:r>
      <w:r>
        <w:t xml:space="preserve"> of group (A) after 18 sessions </w:t>
      </w:r>
      <w:r w:rsidRPr="006D321F">
        <w:t>(pos</w:t>
      </w:r>
      <w:r>
        <w:t>t</w:t>
      </w:r>
      <w:r w:rsidRPr="001D11DA">
        <w:rPr>
          <w:vertAlign w:val="subscript"/>
        </w:rPr>
        <w:t>(1)</w:t>
      </w:r>
      <w:r w:rsidRPr="006D321F">
        <w:t>) and 36 sessions (pos</w:t>
      </w:r>
      <w:r>
        <w:t>t</w:t>
      </w:r>
      <w:r w:rsidRPr="001D11DA">
        <w:rPr>
          <w:vertAlign w:val="subscript"/>
        </w:rPr>
        <w:t xml:space="preserve"> (2)</w:t>
      </w:r>
      <w:r w:rsidRPr="005007FF">
        <w:rPr>
          <w:vertAlign w:val="subscript"/>
        </w:rPr>
        <w:t xml:space="preserve"> </w:t>
      </w:r>
      <w:r>
        <w:t>) where P-value was (0.0001).</w:t>
      </w:r>
      <w:r w:rsidRPr="001D11DA">
        <w:rPr>
          <w:b/>
          <w:bCs/>
        </w:rPr>
        <w:t xml:space="preserve"> </w:t>
      </w:r>
    </w:p>
    <w:p w:rsidR="00CE320E" w:rsidRPr="006D321F" w:rsidRDefault="00CE320E" w:rsidP="00114502">
      <w:pPr>
        <w:pStyle w:val="ListParagraph"/>
        <w:numPr>
          <w:ilvl w:val="0"/>
          <w:numId w:val="32"/>
        </w:numPr>
        <w:spacing w:line="360" w:lineRule="auto"/>
        <w:rPr>
          <w:b/>
          <w:bCs/>
        </w:rPr>
      </w:pPr>
      <w:r>
        <w:rPr>
          <w:b/>
          <w:bCs/>
        </w:rPr>
        <w:t>Figure (23</w:t>
      </w:r>
      <w:r w:rsidRPr="005007FF">
        <w:rPr>
          <w:b/>
          <w:bCs/>
        </w:rPr>
        <w:t>)</w:t>
      </w:r>
      <w:r>
        <w:rPr>
          <w:b/>
          <w:bCs/>
        </w:rPr>
        <w:t xml:space="preserve"> </w:t>
      </w:r>
      <w:r w:rsidRPr="00A7097A">
        <w:t>shows</w:t>
      </w:r>
      <w:r>
        <w:t xml:space="preserve"> the median values of </w:t>
      </w:r>
      <w:r w:rsidRPr="00124D29">
        <w:t>Regrowth grading system</w:t>
      </w:r>
      <w:r>
        <w:t xml:space="preserve"> of group A (PUVA).</w:t>
      </w:r>
      <w:r w:rsidRPr="005007FF">
        <w:rPr>
          <w:b/>
          <w:bCs/>
        </w:rPr>
        <w:t xml:space="preserve"> </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ind w:firstLine="0"/>
        <w:rPr>
          <w:b/>
          <w:bCs/>
        </w:rPr>
      </w:pPr>
      <w:r w:rsidRPr="00FE0EBF">
        <w:rPr>
          <w:b/>
          <w:bCs/>
          <w:noProof/>
        </w:rPr>
        <w:drawing>
          <wp:inline distT="0" distB="0" distL="0" distR="0">
            <wp:extent cx="5042792" cy="4033366"/>
            <wp:effectExtent l="19050" t="0" r="24508" b="5234"/>
            <wp:docPr id="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E320E" w:rsidRPr="00C32646" w:rsidRDefault="00CE320E" w:rsidP="00CE320E">
      <w:pPr>
        <w:spacing w:line="360" w:lineRule="auto"/>
        <w:ind w:firstLine="0"/>
        <w:rPr>
          <w:b/>
          <w:bCs/>
        </w:rPr>
      </w:pPr>
      <w:r w:rsidRPr="00C32646">
        <w:rPr>
          <w:b/>
          <w:bCs/>
        </w:rPr>
        <w:t>Fig</w:t>
      </w:r>
      <w:r>
        <w:rPr>
          <w:b/>
          <w:bCs/>
        </w:rPr>
        <w:t xml:space="preserve">. </w:t>
      </w:r>
      <w:r w:rsidRPr="00C32646">
        <w:rPr>
          <w:b/>
          <w:bCs/>
        </w:rPr>
        <w:t>(23)</w:t>
      </w:r>
      <w:r>
        <w:rPr>
          <w:b/>
          <w:bCs/>
        </w:rPr>
        <w:t xml:space="preserve">: </w:t>
      </w:r>
      <w:r w:rsidRPr="00C32646">
        <w:rPr>
          <w:b/>
          <w:bCs/>
        </w:rPr>
        <w:t xml:space="preserve">The median values of Regrowth grading system of group A (PUVA). </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ind w:firstLine="0"/>
        <w:rPr>
          <w:b/>
          <w:bCs/>
        </w:rPr>
      </w:pPr>
    </w:p>
    <w:p w:rsidR="00CE320E" w:rsidRDefault="00CE320E" w:rsidP="00CE320E">
      <w:pPr>
        <w:ind w:firstLine="0"/>
        <w:rPr>
          <w:b/>
          <w:bCs/>
        </w:rPr>
      </w:pPr>
    </w:p>
    <w:p w:rsidR="00CE320E" w:rsidRDefault="00CE320E" w:rsidP="00CE320E">
      <w:pPr>
        <w:ind w:firstLine="0"/>
        <w:rPr>
          <w:b/>
          <w:bCs/>
          <w:u w:val="single"/>
        </w:rPr>
      </w:pPr>
      <w:r>
        <w:rPr>
          <w:b/>
          <w:bCs/>
        </w:rPr>
        <w:t>3.2</w:t>
      </w:r>
      <w:r w:rsidRPr="00124D29">
        <w:rPr>
          <w:b/>
          <w:bCs/>
        </w:rPr>
        <w:t>.</w:t>
      </w:r>
      <w:r w:rsidRPr="00124D29">
        <w:rPr>
          <w:b/>
          <w:bCs/>
          <w:u w:val="single"/>
        </w:rPr>
        <w:t xml:space="preserve"> Regrowth grading system of </w:t>
      </w:r>
      <w:r>
        <w:rPr>
          <w:b/>
          <w:bCs/>
          <w:u w:val="single"/>
        </w:rPr>
        <w:t>group B</w:t>
      </w:r>
      <w:r w:rsidRPr="00124D29">
        <w:rPr>
          <w:b/>
          <w:bCs/>
          <w:u w:val="single"/>
        </w:rPr>
        <w:t xml:space="preserve"> </w:t>
      </w:r>
    </w:p>
    <w:p w:rsidR="00CE320E" w:rsidRPr="00124D29" w:rsidRDefault="00CE320E" w:rsidP="00CE320E">
      <w:pPr>
        <w:ind w:firstLine="0"/>
        <w:rPr>
          <w:b/>
          <w:bCs/>
          <w:u w:val="single"/>
        </w:rPr>
      </w:pPr>
      <w:r>
        <w:t xml:space="preserve">The statistical analysis of the </w:t>
      </w:r>
      <w:r>
        <w:rPr>
          <w:b/>
          <w:bCs/>
        </w:rPr>
        <w:t xml:space="preserve">median </w:t>
      </w:r>
      <w:r w:rsidRPr="00311B37">
        <w:t>values</w:t>
      </w:r>
      <w:r>
        <w:rPr>
          <w:b/>
          <w:bCs/>
        </w:rPr>
        <w:t xml:space="preserve"> </w:t>
      </w:r>
      <w:r>
        <w:t xml:space="preserve">of </w:t>
      </w:r>
      <w:r w:rsidRPr="00124D29">
        <w:t xml:space="preserve">Regrowth grading system </w:t>
      </w:r>
      <w:r>
        <w:t>after one month and half (18 sessions) (post</w:t>
      </w:r>
      <w:r>
        <w:rPr>
          <w:vertAlign w:val="subscript"/>
        </w:rPr>
        <w:t xml:space="preserve"> (1)</w:t>
      </w:r>
      <w:r>
        <w:t xml:space="preserve">) and after three months of treatment application (36 sessions) (post </w:t>
      </w:r>
      <w:r>
        <w:rPr>
          <w:vertAlign w:val="subscript"/>
        </w:rPr>
        <w:t xml:space="preserve">(2) </w:t>
      </w:r>
      <w:r>
        <w:t>) of NB UVB (group B) was discussed as follows:</w:t>
      </w:r>
    </w:p>
    <w:p w:rsidR="00CE320E" w:rsidRDefault="00CE320E" w:rsidP="00114502">
      <w:pPr>
        <w:pStyle w:val="ListParagraph"/>
        <w:numPr>
          <w:ilvl w:val="0"/>
          <w:numId w:val="32"/>
        </w:numPr>
        <w:spacing w:line="360" w:lineRule="auto"/>
      </w:pPr>
      <w:r>
        <w:t>As</w:t>
      </w:r>
      <w:r w:rsidRPr="002E65C1">
        <w:t xml:space="preserve"> </w:t>
      </w:r>
      <w:r>
        <w:t xml:space="preserve">reflected from </w:t>
      </w:r>
      <w:r>
        <w:rPr>
          <w:b/>
          <w:bCs/>
        </w:rPr>
        <w:t>table (16</w:t>
      </w:r>
      <w:r w:rsidRPr="005007FF">
        <w:rPr>
          <w:b/>
          <w:bCs/>
        </w:rPr>
        <w:t>)</w:t>
      </w:r>
      <w:r>
        <w:t xml:space="preserve"> the </w:t>
      </w:r>
      <w:r>
        <w:rPr>
          <w:b/>
          <w:bCs/>
        </w:rPr>
        <w:t>median</w:t>
      </w:r>
      <w:r>
        <w:t xml:space="preserve"> values of </w:t>
      </w:r>
      <w:r w:rsidRPr="00124D29">
        <w:t>Regrowth grading system</w:t>
      </w:r>
      <w:r>
        <w:t xml:space="preserve"> of group (B) after 18 sessions </w:t>
      </w:r>
      <w:r w:rsidRPr="006D321F">
        <w:t>(</w:t>
      </w:r>
      <w:r w:rsidR="00993E6E" w:rsidRPr="006D321F">
        <w:t>post</w:t>
      </w:r>
      <w:r w:rsidR="00993E6E" w:rsidRPr="001D11DA">
        <w:rPr>
          <w:vertAlign w:val="subscript"/>
        </w:rPr>
        <w:t xml:space="preserve"> (</w:t>
      </w:r>
      <w:r w:rsidRPr="001D11DA">
        <w:rPr>
          <w:vertAlign w:val="subscript"/>
        </w:rPr>
        <w:t>1)</w:t>
      </w:r>
      <w:r w:rsidR="00993E6E">
        <w:t>) of</w:t>
      </w:r>
      <w:r>
        <w:t xml:space="preserve"> treatment application was 2 with a maximum and minimum values of 4 and 0 respectively.</w:t>
      </w:r>
      <w:r w:rsidRPr="003D4A32">
        <w:t xml:space="preserve"> </w:t>
      </w:r>
      <w:r>
        <w:t xml:space="preserve">While the </w:t>
      </w:r>
      <w:r w:rsidRPr="001D11DA">
        <w:rPr>
          <w:b/>
          <w:bCs/>
        </w:rPr>
        <w:t>median</w:t>
      </w:r>
      <w:r>
        <w:t xml:space="preserve"> values of </w:t>
      </w:r>
      <w:r w:rsidRPr="00124D29">
        <w:t>Regrowth grading system</w:t>
      </w:r>
      <w:r w:rsidRPr="005B7601">
        <w:t xml:space="preserve"> </w:t>
      </w:r>
      <w:r>
        <w:t xml:space="preserve">after 36 sessions </w:t>
      </w:r>
      <w:r w:rsidRPr="006D321F">
        <w:t>(post</w:t>
      </w:r>
      <w:r w:rsidRPr="001D11DA">
        <w:rPr>
          <w:vertAlign w:val="subscript"/>
        </w:rPr>
        <w:t xml:space="preserve"> (2)</w:t>
      </w:r>
      <w:r>
        <w:t>) of treatment application was 4</w:t>
      </w:r>
      <w:r w:rsidRPr="001D11DA">
        <w:t xml:space="preserve"> </w:t>
      </w:r>
      <w:r>
        <w:t>with a maximum and minimum values of 4 and 0 respectively.</w:t>
      </w:r>
    </w:p>
    <w:p w:rsidR="00CE320E" w:rsidRPr="005007FF" w:rsidRDefault="00CE320E" w:rsidP="00993E6E">
      <w:pPr>
        <w:pStyle w:val="ListParagraph"/>
        <w:numPr>
          <w:ilvl w:val="0"/>
          <w:numId w:val="32"/>
        </w:numPr>
        <w:spacing w:line="360" w:lineRule="auto"/>
        <w:rPr>
          <w:b/>
          <w:bCs/>
        </w:rPr>
      </w:pPr>
      <w:r w:rsidRPr="00287A46">
        <w:t xml:space="preserve">As </w:t>
      </w:r>
      <w:r>
        <w:t>shown</w:t>
      </w:r>
      <w:r w:rsidRPr="002E65C1">
        <w:t xml:space="preserve"> </w:t>
      </w:r>
      <w:r>
        <w:t>also in</w:t>
      </w:r>
      <w:r>
        <w:rPr>
          <w:b/>
          <w:bCs/>
        </w:rPr>
        <w:t xml:space="preserve"> table (16</w:t>
      </w:r>
      <w:r w:rsidRPr="005007FF">
        <w:rPr>
          <w:b/>
          <w:bCs/>
        </w:rPr>
        <w:t xml:space="preserve">) </w:t>
      </w:r>
      <w:r w:rsidRPr="006D321F">
        <w:t xml:space="preserve">there </w:t>
      </w:r>
      <w:r w:rsidR="00993E6E">
        <w:t xml:space="preserve">were </w:t>
      </w:r>
      <w:r>
        <w:t xml:space="preserve">significant difference </w:t>
      </w:r>
      <w:r w:rsidRPr="006D321F">
        <w:t xml:space="preserve">in </w:t>
      </w:r>
      <w:r>
        <w:t xml:space="preserve">the median values </w:t>
      </w:r>
      <w:r w:rsidRPr="006D321F">
        <w:t>of group (A) after 18 sessions (post</w:t>
      </w:r>
      <w:r w:rsidRPr="005007FF">
        <w:rPr>
          <w:vertAlign w:val="subscript"/>
        </w:rPr>
        <w:t xml:space="preserve"> (1) </w:t>
      </w:r>
      <w:r w:rsidRPr="006D321F">
        <w:t>) and 36 sessions (post</w:t>
      </w:r>
      <w:r w:rsidRPr="005007FF">
        <w:rPr>
          <w:vertAlign w:val="subscript"/>
        </w:rPr>
        <w:t xml:space="preserve"> (2) </w:t>
      </w:r>
      <w:r>
        <w:t>) where P-value was (0.0001).</w:t>
      </w:r>
      <w:r w:rsidRPr="006D321F">
        <w:t xml:space="preserve"> </w:t>
      </w:r>
    </w:p>
    <w:p w:rsidR="00CE320E" w:rsidRDefault="00CE320E" w:rsidP="00114502">
      <w:pPr>
        <w:pStyle w:val="ListParagraph"/>
        <w:numPr>
          <w:ilvl w:val="0"/>
          <w:numId w:val="32"/>
        </w:numPr>
        <w:spacing w:line="360" w:lineRule="auto"/>
        <w:rPr>
          <w:b/>
          <w:bCs/>
        </w:rPr>
      </w:pPr>
      <w:r>
        <w:rPr>
          <w:b/>
          <w:bCs/>
        </w:rPr>
        <w:t>Figure (2</w:t>
      </w:r>
      <w:r w:rsidRPr="005007FF">
        <w:rPr>
          <w:b/>
          <w:bCs/>
        </w:rPr>
        <w:t>4)</w:t>
      </w:r>
      <w:r>
        <w:rPr>
          <w:b/>
          <w:bCs/>
        </w:rPr>
        <w:t xml:space="preserve"> </w:t>
      </w:r>
      <w:r w:rsidR="005675A3">
        <w:t xml:space="preserve">showed </w:t>
      </w:r>
      <w:r>
        <w:t xml:space="preserve">the median values of </w:t>
      </w:r>
      <w:r w:rsidRPr="00124D29">
        <w:t>Regrowth grading system</w:t>
      </w:r>
      <w:r>
        <w:t xml:space="preserve"> of group B (NB UVB). </w:t>
      </w:r>
    </w:p>
    <w:p w:rsidR="00CE320E" w:rsidRDefault="00CE320E" w:rsidP="00CE320E">
      <w:pPr>
        <w:spacing w:line="360" w:lineRule="auto"/>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r w:rsidRPr="00FE0EBF">
        <w:rPr>
          <w:b/>
          <w:bCs/>
          <w:noProof/>
        </w:rPr>
        <w:drawing>
          <wp:inline distT="0" distB="0" distL="0" distR="0">
            <wp:extent cx="5310831" cy="3583459"/>
            <wp:effectExtent l="19050" t="0" r="23169" b="0"/>
            <wp:docPr id="7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E320E" w:rsidRPr="005149F7" w:rsidRDefault="00CE320E" w:rsidP="00CE320E">
      <w:pPr>
        <w:spacing w:line="360" w:lineRule="auto"/>
        <w:ind w:firstLine="0"/>
        <w:rPr>
          <w:b/>
          <w:bCs/>
        </w:rPr>
      </w:pPr>
      <w:r>
        <w:rPr>
          <w:b/>
          <w:bCs/>
        </w:rPr>
        <w:t>Fig.</w:t>
      </w:r>
      <w:r w:rsidRPr="005149F7">
        <w:rPr>
          <w:b/>
          <w:bCs/>
        </w:rPr>
        <w:t xml:space="preserve"> (24)</w:t>
      </w:r>
      <w:r>
        <w:rPr>
          <w:b/>
          <w:bCs/>
        </w:rPr>
        <w:t xml:space="preserve">: </w:t>
      </w:r>
      <w:r w:rsidRPr="005149F7">
        <w:rPr>
          <w:b/>
          <w:bCs/>
        </w:rPr>
        <w:t>The median values of Regrowth grading system of group B (NB UVB).</w:t>
      </w:r>
      <w:r>
        <w:t xml:space="preserve"> </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ind w:firstLine="0"/>
        <w:rPr>
          <w:b/>
          <w:bCs/>
        </w:rPr>
      </w:pPr>
    </w:p>
    <w:p w:rsidR="00CE320E" w:rsidRPr="001B4D5C" w:rsidRDefault="00CE320E" w:rsidP="00CE320E">
      <w:pPr>
        <w:ind w:firstLine="0"/>
        <w:rPr>
          <w:b/>
          <w:bCs/>
        </w:rPr>
      </w:pPr>
      <w:r w:rsidRPr="00E10E8B">
        <w:rPr>
          <w:b/>
          <w:bCs/>
        </w:rPr>
        <w:t>Table (</w:t>
      </w:r>
      <w:r>
        <w:rPr>
          <w:b/>
          <w:bCs/>
        </w:rPr>
        <w:t xml:space="preserve">14): The median, range, maximum and minimum values </w:t>
      </w:r>
      <w:r w:rsidRPr="00DF0B10">
        <w:rPr>
          <w:b/>
          <w:bCs/>
        </w:rPr>
        <w:t xml:space="preserve">of </w:t>
      </w:r>
      <w:r>
        <w:rPr>
          <w:b/>
          <w:bCs/>
        </w:rPr>
        <w:t>Regrowth grading system(Global scale) both groups of the study (groups A and B).</w:t>
      </w:r>
    </w:p>
    <w:tbl>
      <w:tblPr>
        <w:tblStyle w:val="TableGrid"/>
        <w:tblW w:w="0" w:type="auto"/>
        <w:tblInd w:w="198" w:type="dxa"/>
        <w:tblLayout w:type="fixed"/>
        <w:tblLook w:val="04A0"/>
      </w:tblPr>
      <w:tblGrid>
        <w:gridCol w:w="1753"/>
        <w:gridCol w:w="1321"/>
        <w:gridCol w:w="1425"/>
        <w:gridCol w:w="1725"/>
        <w:gridCol w:w="1677"/>
      </w:tblGrid>
      <w:tr w:rsidR="00CE320E" w:rsidTr="008C7848">
        <w:tc>
          <w:tcPr>
            <w:tcW w:w="1753" w:type="dxa"/>
            <w:vMerge w:val="restart"/>
          </w:tcPr>
          <w:p w:rsidR="00CE320E" w:rsidRDefault="00CE320E" w:rsidP="00A619A9">
            <w:pPr>
              <w:spacing w:line="360" w:lineRule="auto"/>
              <w:ind w:firstLine="0"/>
              <w:rPr>
                <w:b/>
                <w:bCs/>
                <w:sz w:val="20"/>
                <w:szCs w:val="20"/>
              </w:rPr>
            </w:pPr>
          </w:p>
        </w:tc>
        <w:tc>
          <w:tcPr>
            <w:tcW w:w="6148" w:type="dxa"/>
            <w:gridSpan w:val="4"/>
          </w:tcPr>
          <w:p w:rsidR="00CE320E" w:rsidRDefault="00CE320E" w:rsidP="00A619A9">
            <w:pPr>
              <w:spacing w:line="360" w:lineRule="auto"/>
              <w:ind w:firstLine="0"/>
              <w:jc w:val="center"/>
              <w:rPr>
                <w:b/>
                <w:bCs/>
                <w:sz w:val="20"/>
                <w:szCs w:val="20"/>
              </w:rPr>
            </w:pPr>
            <w:r>
              <w:rPr>
                <w:b/>
                <w:bCs/>
              </w:rPr>
              <w:t>Regrowth grading system(Global scale)</w:t>
            </w:r>
          </w:p>
        </w:tc>
      </w:tr>
      <w:tr w:rsidR="00CE320E" w:rsidTr="008C7848">
        <w:tc>
          <w:tcPr>
            <w:tcW w:w="1753" w:type="dxa"/>
            <w:vMerge/>
          </w:tcPr>
          <w:p w:rsidR="00CE320E" w:rsidRDefault="00CE320E" w:rsidP="00A619A9">
            <w:pPr>
              <w:spacing w:line="360" w:lineRule="auto"/>
              <w:ind w:firstLine="0"/>
              <w:rPr>
                <w:b/>
                <w:bCs/>
                <w:sz w:val="20"/>
                <w:szCs w:val="20"/>
              </w:rPr>
            </w:pPr>
          </w:p>
        </w:tc>
        <w:tc>
          <w:tcPr>
            <w:tcW w:w="2746" w:type="dxa"/>
            <w:gridSpan w:val="2"/>
          </w:tcPr>
          <w:p w:rsidR="00CE320E" w:rsidRPr="007754B9" w:rsidRDefault="00CE320E" w:rsidP="00A619A9">
            <w:pPr>
              <w:spacing w:line="360" w:lineRule="auto"/>
              <w:ind w:firstLine="0"/>
              <w:jc w:val="center"/>
              <w:rPr>
                <w:b/>
                <w:bCs/>
              </w:rPr>
            </w:pPr>
            <w:r w:rsidRPr="007754B9">
              <w:rPr>
                <w:b/>
                <w:bCs/>
              </w:rPr>
              <w:t>Group A</w:t>
            </w:r>
          </w:p>
        </w:tc>
        <w:tc>
          <w:tcPr>
            <w:tcW w:w="3402" w:type="dxa"/>
            <w:gridSpan w:val="2"/>
          </w:tcPr>
          <w:p w:rsidR="00CE320E" w:rsidRPr="007754B9" w:rsidRDefault="00CE320E" w:rsidP="00A619A9">
            <w:pPr>
              <w:spacing w:line="360" w:lineRule="auto"/>
              <w:ind w:firstLine="0"/>
              <w:jc w:val="center"/>
              <w:rPr>
                <w:b/>
                <w:bCs/>
              </w:rPr>
            </w:pPr>
            <w:r w:rsidRPr="007754B9">
              <w:rPr>
                <w:b/>
                <w:bCs/>
              </w:rPr>
              <w:t>Group B</w:t>
            </w:r>
          </w:p>
        </w:tc>
      </w:tr>
      <w:tr w:rsidR="00CE320E" w:rsidTr="008C7848">
        <w:tc>
          <w:tcPr>
            <w:tcW w:w="1753" w:type="dxa"/>
            <w:vMerge/>
          </w:tcPr>
          <w:p w:rsidR="00CE320E" w:rsidRDefault="00CE320E" w:rsidP="00A619A9">
            <w:pPr>
              <w:spacing w:line="360" w:lineRule="auto"/>
              <w:ind w:firstLine="0"/>
              <w:rPr>
                <w:b/>
                <w:bCs/>
                <w:sz w:val="20"/>
                <w:szCs w:val="20"/>
              </w:rPr>
            </w:pPr>
          </w:p>
        </w:tc>
        <w:tc>
          <w:tcPr>
            <w:tcW w:w="1321" w:type="dxa"/>
          </w:tcPr>
          <w:p w:rsidR="00CE320E" w:rsidRPr="007754B9" w:rsidRDefault="00CE320E" w:rsidP="00A619A9">
            <w:pPr>
              <w:spacing w:line="360" w:lineRule="auto"/>
              <w:ind w:firstLine="0"/>
              <w:jc w:val="center"/>
              <w:rPr>
                <w:b/>
                <w:bCs/>
                <w:vertAlign w:val="subscript"/>
              </w:rPr>
            </w:pPr>
            <w:r w:rsidRPr="007754B9">
              <w:rPr>
                <w:b/>
                <w:bCs/>
              </w:rPr>
              <w:t>post</w:t>
            </w:r>
            <w:r w:rsidRPr="007754B9">
              <w:rPr>
                <w:b/>
                <w:bCs/>
                <w:vertAlign w:val="subscript"/>
              </w:rPr>
              <w:t>(1)</w:t>
            </w:r>
          </w:p>
        </w:tc>
        <w:tc>
          <w:tcPr>
            <w:tcW w:w="1425" w:type="dxa"/>
          </w:tcPr>
          <w:p w:rsidR="00CE320E" w:rsidRPr="007754B9" w:rsidRDefault="00CE320E" w:rsidP="00A619A9">
            <w:pPr>
              <w:spacing w:line="360" w:lineRule="auto"/>
              <w:ind w:firstLine="0"/>
              <w:jc w:val="center"/>
              <w:rPr>
                <w:b/>
                <w:bCs/>
                <w:vertAlign w:val="subscript"/>
              </w:rPr>
            </w:pPr>
            <w:r w:rsidRPr="007754B9">
              <w:rPr>
                <w:b/>
                <w:bCs/>
              </w:rPr>
              <w:t>post</w:t>
            </w:r>
            <w:r w:rsidRPr="007754B9">
              <w:rPr>
                <w:b/>
                <w:bCs/>
                <w:vertAlign w:val="subscript"/>
              </w:rPr>
              <w:t>(2)</w:t>
            </w:r>
          </w:p>
        </w:tc>
        <w:tc>
          <w:tcPr>
            <w:tcW w:w="1725" w:type="dxa"/>
          </w:tcPr>
          <w:p w:rsidR="00CE320E" w:rsidRPr="007754B9" w:rsidRDefault="00CE320E" w:rsidP="00A619A9">
            <w:pPr>
              <w:spacing w:line="360" w:lineRule="auto"/>
              <w:ind w:firstLine="0"/>
              <w:jc w:val="center"/>
              <w:rPr>
                <w:b/>
                <w:bCs/>
                <w:vertAlign w:val="subscript"/>
              </w:rPr>
            </w:pPr>
            <w:r w:rsidRPr="007754B9">
              <w:rPr>
                <w:b/>
                <w:bCs/>
              </w:rPr>
              <w:t>post</w:t>
            </w:r>
            <w:r w:rsidRPr="007754B9">
              <w:rPr>
                <w:b/>
                <w:bCs/>
                <w:vertAlign w:val="subscript"/>
              </w:rPr>
              <w:t>(1)</w:t>
            </w:r>
          </w:p>
        </w:tc>
        <w:tc>
          <w:tcPr>
            <w:tcW w:w="1677" w:type="dxa"/>
          </w:tcPr>
          <w:p w:rsidR="00CE320E" w:rsidRPr="007754B9" w:rsidRDefault="00CE320E" w:rsidP="00A619A9">
            <w:pPr>
              <w:spacing w:line="360" w:lineRule="auto"/>
              <w:ind w:firstLine="0"/>
              <w:jc w:val="center"/>
              <w:rPr>
                <w:b/>
                <w:bCs/>
                <w:vertAlign w:val="subscript"/>
              </w:rPr>
            </w:pPr>
            <w:r w:rsidRPr="007754B9">
              <w:rPr>
                <w:b/>
                <w:bCs/>
              </w:rPr>
              <w:t>post</w:t>
            </w:r>
            <w:r w:rsidRPr="007754B9">
              <w:rPr>
                <w:b/>
                <w:bCs/>
                <w:vertAlign w:val="subscript"/>
              </w:rPr>
              <w:t>(2)</w:t>
            </w:r>
          </w:p>
        </w:tc>
      </w:tr>
      <w:tr w:rsidR="00CE320E" w:rsidTr="008C7848">
        <w:tc>
          <w:tcPr>
            <w:tcW w:w="1753" w:type="dxa"/>
          </w:tcPr>
          <w:p w:rsidR="00CE320E" w:rsidRPr="007754B9" w:rsidRDefault="00CE320E" w:rsidP="00A619A9">
            <w:pPr>
              <w:spacing w:line="360" w:lineRule="auto"/>
              <w:ind w:firstLine="0"/>
              <w:rPr>
                <w:b/>
                <w:bCs/>
              </w:rPr>
            </w:pPr>
            <w:r w:rsidRPr="007754B9">
              <w:rPr>
                <w:b/>
                <w:bCs/>
              </w:rPr>
              <w:t>Median</w:t>
            </w:r>
          </w:p>
        </w:tc>
        <w:tc>
          <w:tcPr>
            <w:tcW w:w="1321" w:type="dxa"/>
          </w:tcPr>
          <w:p w:rsidR="00CE320E" w:rsidRPr="001B4D5C" w:rsidRDefault="00CE320E" w:rsidP="00A619A9">
            <w:pPr>
              <w:spacing w:line="360" w:lineRule="auto"/>
              <w:ind w:firstLine="0"/>
              <w:jc w:val="center"/>
              <w:rPr>
                <w:sz w:val="24"/>
                <w:szCs w:val="24"/>
              </w:rPr>
            </w:pPr>
            <w:r>
              <w:rPr>
                <w:sz w:val="24"/>
                <w:szCs w:val="24"/>
              </w:rPr>
              <w:t>3</w:t>
            </w:r>
          </w:p>
        </w:tc>
        <w:tc>
          <w:tcPr>
            <w:tcW w:w="1425" w:type="dxa"/>
          </w:tcPr>
          <w:p w:rsidR="00CE320E" w:rsidRPr="001B4D5C" w:rsidRDefault="00CE320E" w:rsidP="00A619A9">
            <w:pPr>
              <w:spacing w:line="360" w:lineRule="auto"/>
              <w:ind w:firstLine="0"/>
              <w:jc w:val="center"/>
              <w:rPr>
                <w:sz w:val="24"/>
                <w:szCs w:val="24"/>
              </w:rPr>
            </w:pPr>
            <w:r>
              <w:rPr>
                <w:sz w:val="24"/>
                <w:szCs w:val="24"/>
              </w:rPr>
              <w:t>4</w:t>
            </w:r>
          </w:p>
        </w:tc>
        <w:tc>
          <w:tcPr>
            <w:tcW w:w="1725" w:type="dxa"/>
          </w:tcPr>
          <w:p w:rsidR="00CE320E" w:rsidRPr="001B4D5C" w:rsidRDefault="00CE320E" w:rsidP="00A619A9">
            <w:pPr>
              <w:spacing w:line="360" w:lineRule="auto"/>
              <w:ind w:firstLine="0"/>
              <w:jc w:val="center"/>
              <w:rPr>
                <w:sz w:val="24"/>
                <w:szCs w:val="24"/>
              </w:rPr>
            </w:pPr>
            <w:r w:rsidRPr="001B4D5C">
              <w:rPr>
                <w:sz w:val="24"/>
                <w:szCs w:val="24"/>
              </w:rPr>
              <w:t>2</w:t>
            </w:r>
          </w:p>
        </w:tc>
        <w:tc>
          <w:tcPr>
            <w:tcW w:w="1677" w:type="dxa"/>
          </w:tcPr>
          <w:p w:rsidR="00CE320E" w:rsidRPr="001B4D5C" w:rsidRDefault="00CE320E" w:rsidP="00A619A9">
            <w:pPr>
              <w:spacing w:line="360" w:lineRule="auto"/>
              <w:ind w:firstLine="0"/>
              <w:jc w:val="center"/>
              <w:rPr>
                <w:sz w:val="24"/>
                <w:szCs w:val="24"/>
              </w:rPr>
            </w:pPr>
            <w:r>
              <w:rPr>
                <w:sz w:val="24"/>
                <w:szCs w:val="24"/>
              </w:rPr>
              <w:t>4</w:t>
            </w:r>
          </w:p>
        </w:tc>
      </w:tr>
      <w:tr w:rsidR="00CE320E" w:rsidTr="008C7848">
        <w:tc>
          <w:tcPr>
            <w:tcW w:w="1753" w:type="dxa"/>
          </w:tcPr>
          <w:p w:rsidR="00CE320E" w:rsidRPr="007754B9" w:rsidRDefault="00CE320E" w:rsidP="00A619A9">
            <w:pPr>
              <w:spacing w:line="360" w:lineRule="auto"/>
              <w:ind w:firstLine="0"/>
              <w:rPr>
                <w:b/>
                <w:bCs/>
              </w:rPr>
            </w:pPr>
            <w:r w:rsidRPr="007754B9">
              <w:rPr>
                <w:b/>
                <w:bCs/>
              </w:rPr>
              <w:t>Range</w:t>
            </w:r>
          </w:p>
        </w:tc>
        <w:tc>
          <w:tcPr>
            <w:tcW w:w="1321" w:type="dxa"/>
          </w:tcPr>
          <w:p w:rsidR="00CE320E" w:rsidRPr="001B4D5C" w:rsidRDefault="00CE320E" w:rsidP="00A619A9">
            <w:pPr>
              <w:spacing w:line="360" w:lineRule="auto"/>
              <w:ind w:firstLine="0"/>
              <w:jc w:val="center"/>
              <w:rPr>
                <w:sz w:val="24"/>
                <w:szCs w:val="24"/>
              </w:rPr>
            </w:pPr>
            <w:r>
              <w:rPr>
                <w:sz w:val="24"/>
                <w:szCs w:val="24"/>
              </w:rPr>
              <w:t>2</w:t>
            </w:r>
          </w:p>
        </w:tc>
        <w:tc>
          <w:tcPr>
            <w:tcW w:w="1425" w:type="dxa"/>
          </w:tcPr>
          <w:p w:rsidR="00CE320E" w:rsidRPr="001B4D5C" w:rsidRDefault="00CE320E" w:rsidP="00A619A9">
            <w:pPr>
              <w:spacing w:line="360" w:lineRule="auto"/>
              <w:ind w:firstLine="0"/>
              <w:jc w:val="center"/>
              <w:rPr>
                <w:sz w:val="24"/>
                <w:szCs w:val="24"/>
              </w:rPr>
            </w:pPr>
            <w:r w:rsidRPr="001B4D5C">
              <w:rPr>
                <w:sz w:val="24"/>
                <w:szCs w:val="24"/>
              </w:rPr>
              <w:t>1</w:t>
            </w:r>
          </w:p>
        </w:tc>
        <w:tc>
          <w:tcPr>
            <w:tcW w:w="1725" w:type="dxa"/>
          </w:tcPr>
          <w:p w:rsidR="00CE320E" w:rsidRPr="001B4D5C" w:rsidRDefault="00CE320E" w:rsidP="00A619A9">
            <w:pPr>
              <w:spacing w:line="360" w:lineRule="auto"/>
              <w:ind w:firstLine="0"/>
              <w:jc w:val="center"/>
              <w:rPr>
                <w:sz w:val="24"/>
                <w:szCs w:val="24"/>
              </w:rPr>
            </w:pPr>
            <w:r>
              <w:rPr>
                <w:sz w:val="24"/>
                <w:szCs w:val="24"/>
              </w:rPr>
              <w:t>2</w:t>
            </w:r>
          </w:p>
        </w:tc>
        <w:tc>
          <w:tcPr>
            <w:tcW w:w="1677" w:type="dxa"/>
          </w:tcPr>
          <w:p w:rsidR="00CE320E" w:rsidRPr="001B4D5C" w:rsidRDefault="00CE320E" w:rsidP="00A619A9">
            <w:pPr>
              <w:spacing w:line="360" w:lineRule="auto"/>
              <w:ind w:firstLine="0"/>
              <w:jc w:val="center"/>
              <w:rPr>
                <w:sz w:val="24"/>
                <w:szCs w:val="24"/>
              </w:rPr>
            </w:pPr>
            <w:r>
              <w:rPr>
                <w:sz w:val="24"/>
                <w:szCs w:val="24"/>
              </w:rPr>
              <w:t>1</w:t>
            </w:r>
          </w:p>
        </w:tc>
      </w:tr>
      <w:tr w:rsidR="00CE320E" w:rsidTr="008C7848">
        <w:tc>
          <w:tcPr>
            <w:tcW w:w="1753" w:type="dxa"/>
          </w:tcPr>
          <w:p w:rsidR="00CE320E" w:rsidRPr="007754B9" w:rsidRDefault="00CE320E" w:rsidP="00A619A9">
            <w:pPr>
              <w:spacing w:line="360" w:lineRule="auto"/>
              <w:ind w:firstLine="0"/>
              <w:rPr>
                <w:b/>
                <w:bCs/>
              </w:rPr>
            </w:pPr>
            <w:r w:rsidRPr="007754B9">
              <w:rPr>
                <w:b/>
                <w:bCs/>
              </w:rPr>
              <w:t>Max.</w:t>
            </w:r>
            <w:r w:rsidR="008C7848">
              <w:rPr>
                <w:b/>
                <w:bCs/>
              </w:rPr>
              <w:t xml:space="preserve"> </w:t>
            </w:r>
            <w:r w:rsidRPr="007754B9">
              <w:rPr>
                <w:b/>
                <w:bCs/>
              </w:rPr>
              <w:t>values</w:t>
            </w:r>
          </w:p>
        </w:tc>
        <w:tc>
          <w:tcPr>
            <w:tcW w:w="1321"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425"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725" w:type="dxa"/>
          </w:tcPr>
          <w:p w:rsidR="00CE320E" w:rsidRPr="001B4D5C" w:rsidRDefault="00CE320E" w:rsidP="00A619A9">
            <w:pPr>
              <w:spacing w:line="360" w:lineRule="auto"/>
              <w:ind w:firstLine="0"/>
              <w:jc w:val="center"/>
              <w:rPr>
                <w:sz w:val="24"/>
                <w:szCs w:val="24"/>
              </w:rPr>
            </w:pPr>
            <w:r w:rsidRPr="001B4D5C">
              <w:rPr>
                <w:sz w:val="24"/>
                <w:szCs w:val="24"/>
              </w:rPr>
              <w:t>4</w:t>
            </w:r>
          </w:p>
        </w:tc>
        <w:tc>
          <w:tcPr>
            <w:tcW w:w="1677" w:type="dxa"/>
          </w:tcPr>
          <w:p w:rsidR="00CE320E" w:rsidRPr="001B4D5C" w:rsidRDefault="00CE320E" w:rsidP="00A619A9">
            <w:pPr>
              <w:spacing w:line="360" w:lineRule="auto"/>
              <w:ind w:firstLine="0"/>
              <w:jc w:val="center"/>
              <w:rPr>
                <w:sz w:val="24"/>
                <w:szCs w:val="24"/>
              </w:rPr>
            </w:pPr>
            <w:r w:rsidRPr="001B4D5C">
              <w:rPr>
                <w:sz w:val="24"/>
                <w:szCs w:val="24"/>
              </w:rPr>
              <w:t>4</w:t>
            </w:r>
          </w:p>
        </w:tc>
      </w:tr>
      <w:tr w:rsidR="00CE320E" w:rsidTr="008C7848">
        <w:tc>
          <w:tcPr>
            <w:tcW w:w="1753" w:type="dxa"/>
          </w:tcPr>
          <w:p w:rsidR="00CE320E" w:rsidRPr="007754B9" w:rsidRDefault="00CE320E" w:rsidP="00A619A9">
            <w:pPr>
              <w:spacing w:line="360" w:lineRule="auto"/>
              <w:ind w:firstLine="0"/>
              <w:rPr>
                <w:b/>
                <w:bCs/>
              </w:rPr>
            </w:pPr>
            <w:r w:rsidRPr="007754B9">
              <w:rPr>
                <w:b/>
                <w:bCs/>
              </w:rPr>
              <w:t>Min.</w:t>
            </w:r>
            <w:r w:rsidR="008C7848">
              <w:rPr>
                <w:b/>
                <w:bCs/>
              </w:rPr>
              <w:t xml:space="preserve"> </w:t>
            </w:r>
            <w:r w:rsidRPr="007754B9">
              <w:rPr>
                <w:b/>
                <w:bCs/>
              </w:rPr>
              <w:t>values</w:t>
            </w:r>
          </w:p>
        </w:tc>
        <w:tc>
          <w:tcPr>
            <w:tcW w:w="1321"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1425"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1725" w:type="dxa"/>
          </w:tcPr>
          <w:p w:rsidR="00CE320E" w:rsidRPr="001B4D5C" w:rsidRDefault="00CE320E" w:rsidP="00A619A9">
            <w:pPr>
              <w:spacing w:line="360" w:lineRule="auto"/>
              <w:ind w:firstLine="0"/>
              <w:jc w:val="center"/>
              <w:rPr>
                <w:sz w:val="24"/>
                <w:szCs w:val="24"/>
              </w:rPr>
            </w:pPr>
            <w:r w:rsidRPr="001B4D5C">
              <w:rPr>
                <w:sz w:val="24"/>
                <w:szCs w:val="24"/>
              </w:rPr>
              <w:t>0</w:t>
            </w:r>
          </w:p>
        </w:tc>
        <w:tc>
          <w:tcPr>
            <w:tcW w:w="1677" w:type="dxa"/>
          </w:tcPr>
          <w:p w:rsidR="00CE320E" w:rsidRPr="001B4D5C" w:rsidRDefault="00CE320E" w:rsidP="00A619A9">
            <w:pPr>
              <w:spacing w:line="360" w:lineRule="auto"/>
              <w:ind w:firstLine="0"/>
              <w:jc w:val="center"/>
              <w:rPr>
                <w:sz w:val="24"/>
                <w:szCs w:val="24"/>
              </w:rPr>
            </w:pPr>
            <w:r w:rsidRPr="001B4D5C">
              <w:rPr>
                <w:sz w:val="24"/>
                <w:szCs w:val="24"/>
              </w:rPr>
              <w:t>0</w:t>
            </w:r>
          </w:p>
        </w:tc>
      </w:tr>
    </w:tbl>
    <w:p w:rsidR="00CE320E" w:rsidRPr="008C7848" w:rsidRDefault="008C7848" w:rsidP="008C7848">
      <w:pPr>
        <w:spacing w:line="360" w:lineRule="auto"/>
        <w:ind w:firstLine="0"/>
        <w:rPr>
          <w:sz w:val="16"/>
          <w:szCs w:val="16"/>
        </w:rPr>
      </w:pPr>
      <w:r w:rsidRPr="008C7848">
        <w:rPr>
          <w:sz w:val="16"/>
          <w:szCs w:val="16"/>
        </w:rPr>
        <w:t>Post</w:t>
      </w:r>
      <w:r w:rsidRPr="008C7848">
        <w:rPr>
          <w:sz w:val="16"/>
          <w:szCs w:val="16"/>
          <w:vertAlign w:val="subscript"/>
        </w:rPr>
        <w:t xml:space="preserve"> (</w:t>
      </w:r>
      <w:r w:rsidR="00CE320E" w:rsidRPr="008C7848">
        <w:rPr>
          <w:sz w:val="16"/>
          <w:szCs w:val="16"/>
          <w:vertAlign w:val="subscript"/>
        </w:rPr>
        <w:t>1)</w:t>
      </w:r>
      <w:r>
        <w:rPr>
          <w:sz w:val="16"/>
          <w:szCs w:val="16"/>
        </w:rPr>
        <w:t xml:space="preserve">: After 18 sessions of treatment, </w:t>
      </w:r>
      <w:r w:rsidRPr="008C7848">
        <w:rPr>
          <w:sz w:val="16"/>
          <w:szCs w:val="16"/>
        </w:rPr>
        <w:t>Post</w:t>
      </w:r>
      <w:r w:rsidRPr="008C7848">
        <w:rPr>
          <w:sz w:val="16"/>
          <w:szCs w:val="16"/>
          <w:vertAlign w:val="subscript"/>
        </w:rPr>
        <w:t xml:space="preserve"> (</w:t>
      </w:r>
      <w:r w:rsidR="00CE320E" w:rsidRPr="008C7848">
        <w:rPr>
          <w:sz w:val="16"/>
          <w:szCs w:val="16"/>
          <w:vertAlign w:val="subscript"/>
        </w:rPr>
        <w:t>2)</w:t>
      </w:r>
      <w:r>
        <w:rPr>
          <w:sz w:val="16"/>
          <w:szCs w:val="16"/>
        </w:rPr>
        <w:t xml:space="preserve">: After 36 sessions of treatment, </w:t>
      </w:r>
      <w:r w:rsidR="00CE320E" w:rsidRPr="008C7848">
        <w:rPr>
          <w:sz w:val="16"/>
          <w:szCs w:val="16"/>
        </w:rPr>
        <w:t>Max.</w:t>
      </w:r>
      <w:r>
        <w:rPr>
          <w:sz w:val="16"/>
          <w:szCs w:val="16"/>
        </w:rPr>
        <w:t xml:space="preserve"> values: Maximum values and </w:t>
      </w:r>
      <w:r w:rsidR="00CE320E" w:rsidRPr="008C7848">
        <w:rPr>
          <w:sz w:val="16"/>
          <w:szCs w:val="16"/>
        </w:rPr>
        <w:t>Min.</w:t>
      </w:r>
      <w:r>
        <w:rPr>
          <w:sz w:val="16"/>
          <w:szCs w:val="16"/>
        </w:rPr>
        <w:t xml:space="preserve"> values: </w:t>
      </w:r>
      <w:r w:rsidR="00CE320E" w:rsidRPr="008C7848">
        <w:rPr>
          <w:sz w:val="16"/>
          <w:szCs w:val="16"/>
        </w:rPr>
        <w:t>Minimum values.</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ind w:firstLine="0"/>
      </w:pPr>
      <w:r w:rsidRPr="00801B93">
        <w:rPr>
          <w:noProof/>
        </w:rPr>
        <w:drawing>
          <wp:inline distT="0" distB="0" distL="0" distR="0">
            <wp:extent cx="5267085" cy="4423719"/>
            <wp:effectExtent l="19050" t="0" r="9765" b="0"/>
            <wp:docPr id="7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E320E" w:rsidRPr="00B228C8" w:rsidRDefault="00CE320E" w:rsidP="00CE320E">
      <w:pPr>
        <w:spacing w:line="360" w:lineRule="auto"/>
        <w:ind w:firstLine="0"/>
      </w:pPr>
      <w:r>
        <w:rPr>
          <w:b/>
          <w:bCs/>
        </w:rPr>
        <w:t xml:space="preserve">Fig.(25): </w:t>
      </w:r>
      <w:r w:rsidRPr="005149F7">
        <w:rPr>
          <w:b/>
          <w:bCs/>
        </w:rPr>
        <w:t>The median values of Regrowth grading system</w:t>
      </w:r>
      <w:r>
        <w:rPr>
          <w:b/>
          <w:bCs/>
        </w:rPr>
        <w:t>(post</w:t>
      </w:r>
      <w:r>
        <w:rPr>
          <w:b/>
          <w:bCs/>
          <w:vertAlign w:val="subscript"/>
        </w:rPr>
        <w:t>(1)</w:t>
      </w:r>
      <w:r>
        <w:rPr>
          <w:b/>
          <w:bCs/>
        </w:rPr>
        <w:t xml:space="preserve"> and</w:t>
      </w:r>
      <w:r w:rsidRPr="00801B93">
        <w:rPr>
          <w:b/>
          <w:bCs/>
        </w:rPr>
        <w:t xml:space="preserve"> </w:t>
      </w:r>
      <w:r>
        <w:rPr>
          <w:b/>
          <w:bCs/>
        </w:rPr>
        <w:t>post</w:t>
      </w:r>
      <w:r>
        <w:rPr>
          <w:b/>
          <w:bCs/>
          <w:vertAlign w:val="subscript"/>
        </w:rPr>
        <w:t>(2)</w:t>
      </w:r>
      <w:r>
        <w:rPr>
          <w:b/>
          <w:bCs/>
        </w:rPr>
        <w:t>)</w:t>
      </w:r>
      <w:r w:rsidRPr="005149F7">
        <w:rPr>
          <w:b/>
          <w:bCs/>
        </w:rPr>
        <w:t xml:space="preserve"> of </w:t>
      </w:r>
      <w:r>
        <w:rPr>
          <w:b/>
          <w:bCs/>
        </w:rPr>
        <w:t xml:space="preserve">both </w:t>
      </w:r>
      <w:r w:rsidRPr="005149F7">
        <w:rPr>
          <w:b/>
          <w:bCs/>
        </w:rPr>
        <w:t>group</w:t>
      </w:r>
      <w:r>
        <w:rPr>
          <w:b/>
          <w:bCs/>
        </w:rPr>
        <w:t xml:space="preserve">s of the (groups A and </w:t>
      </w:r>
      <w:r w:rsidRPr="007F0F45">
        <w:rPr>
          <w:b/>
          <w:bCs/>
        </w:rPr>
        <w:t>B).</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rPr>
          <w:b/>
          <w:bCs/>
          <w:u w:val="single"/>
        </w:rPr>
      </w:pPr>
    </w:p>
    <w:p w:rsidR="007C552E" w:rsidRDefault="007C552E" w:rsidP="00CE320E">
      <w:pPr>
        <w:ind w:firstLine="0"/>
        <w:rPr>
          <w:b/>
          <w:bCs/>
        </w:rPr>
      </w:pPr>
    </w:p>
    <w:p w:rsidR="00CE320E" w:rsidRDefault="00CE320E" w:rsidP="00CE320E">
      <w:pPr>
        <w:ind w:firstLine="0"/>
        <w:rPr>
          <w:b/>
          <w:bCs/>
        </w:rPr>
      </w:pPr>
      <w:r w:rsidRPr="001B4D5C">
        <w:rPr>
          <w:b/>
          <w:bCs/>
        </w:rPr>
        <w:t>Table (</w:t>
      </w:r>
      <w:r>
        <w:rPr>
          <w:b/>
          <w:bCs/>
        </w:rPr>
        <w:t>15</w:t>
      </w:r>
      <w:r w:rsidRPr="001B4D5C">
        <w:rPr>
          <w:b/>
          <w:bCs/>
        </w:rPr>
        <w:t>): The median value</w:t>
      </w:r>
      <w:r>
        <w:rPr>
          <w:b/>
          <w:bCs/>
        </w:rPr>
        <w:t xml:space="preserve">s </w:t>
      </w:r>
      <w:r w:rsidRPr="001B4D5C">
        <w:rPr>
          <w:b/>
          <w:bCs/>
        </w:rPr>
        <w:t>of</w:t>
      </w:r>
      <w:r w:rsidRPr="00936D12">
        <w:rPr>
          <w:b/>
          <w:bCs/>
        </w:rPr>
        <w:t xml:space="preserve"> </w:t>
      </w:r>
      <w:r>
        <w:rPr>
          <w:b/>
          <w:bCs/>
        </w:rPr>
        <w:t>Regrowth grading system (Global scale)</w:t>
      </w:r>
      <w:r w:rsidRPr="001B4D5C">
        <w:rPr>
          <w:b/>
          <w:bCs/>
        </w:rPr>
        <w:t xml:space="preserve"> of group A (PUVA).</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150"/>
        <w:gridCol w:w="2250"/>
        <w:gridCol w:w="2250"/>
      </w:tblGrid>
      <w:tr w:rsidR="00CE320E" w:rsidRPr="005E3B1F" w:rsidTr="00A619A9">
        <w:trPr>
          <w:trHeight w:val="492"/>
        </w:trPr>
        <w:tc>
          <w:tcPr>
            <w:tcW w:w="3150" w:type="dxa"/>
            <w:vMerge w:val="restart"/>
            <w:shd w:val="clear" w:color="auto" w:fill="FFFFFF" w:themeFill="background1"/>
          </w:tcPr>
          <w:p w:rsidR="00CE320E" w:rsidRPr="00B05572" w:rsidRDefault="00CE320E" w:rsidP="00A619A9">
            <w:pPr>
              <w:spacing w:line="360" w:lineRule="auto"/>
              <w:jc w:val="center"/>
              <w:rPr>
                <w:b/>
                <w:bCs/>
              </w:rPr>
            </w:pPr>
            <w:r w:rsidRPr="00B05572">
              <w:rPr>
                <w:b/>
                <w:bCs/>
              </w:rPr>
              <w:t>Item</w:t>
            </w:r>
          </w:p>
        </w:tc>
        <w:tc>
          <w:tcPr>
            <w:tcW w:w="4500" w:type="dxa"/>
            <w:gridSpan w:val="2"/>
            <w:shd w:val="clear" w:color="auto" w:fill="FFFFFF" w:themeFill="background1"/>
          </w:tcPr>
          <w:p w:rsidR="00CE320E" w:rsidRPr="00B05572" w:rsidRDefault="00CE320E" w:rsidP="00A619A9">
            <w:pPr>
              <w:spacing w:line="360" w:lineRule="auto"/>
              <w:jc w:val="center"/>
              <w:rPr>
                <w:b/>
                <w:bCs/>
              </w:rPr>
            </w:pPr>
            <w:r w:rsidRPr="00B05572">
              <w:rPr>
                <w:b/>
                <w:bCs/>
              </w:rPr>
              <w:t>Regrowth grading system</w:t>
            </w:r>
          </w:p>
        </w:tc>
      </w:tr>
      <w:tr w:rsidR="00CE320E" w:rsidRPr="005E3B1F" w:rsidTr="00A619A9">
        <w:trPr>
          <w:trHeight w:val="593"/>
        </w:trPr>
        <w:tc>
          <w:tcPr>
            <w:tcW w:w="3150" w:type="dxa"/>
            <w:vMerge/>
            <w:shd w:val="clear" w:color="auto" w:fill="FFFFFF" w:themeFill="background1"/>
            <w:vAlign w:val="center"/>
          </w:tcPr>
          <w:p w:rsidR="00CE320E" w:rsidRPr="00B05572" w:rsidRDefault="00CE320E" w:rsidP="00A619A9">
            <w:pPr>
              <w:jc w:val="right"/>
              <w:rPr>
                <w:b/>
                <w:bCs/>
              </w:rPr>
            </w:pPr>
          </w:p>
        </w:tc>
        <w:tc>
          <w:tcPr>
            <w:tcW w:w="2250" w:type="dxa"/>
            <w:shd w:val="clear" w:color="auto" w:fill="FFFFFF" w:themeFill="background1"/>
          </w:tcPr>
          <w:p w:rsidR="00CE320E" w:rsidRPr="00CE18CE" w:rsidRDefault="00CE320E" w:rsidP="00A619A9">
            <w:pPr>
              <w:spacing w:line="360" w:lineRule="auto"/>
              <w:ind w:firstLine="0"/>
              <w:jc w:val="center"/>
              <w:rPr>
                <w:b/>
                <w:bCs/>
                <w:vertAlign w:val="subscript"/>
              </w:rPr>
            </w:pPr>
            <w:r w:rsidRPr="00CE18CE">
              <w:rPr>
                <w:b/>
                <w:bCs/>
              </w:rPr>
              <w:t>Post</w:t>
            </w:r>
            <w:r w:rsidRPr="00CE18CE">
              <w:rPr>
                <w:b/>
                <w:bCs/>
                <w:vertAlign w:val="subscript"/>
              </w:rPr>
              <w:t>(1)</w:t>
            </w:r>
          </w:p>
        </w:tc>
        <w:tc>
          <w:tcPr>
            <w:tcW w:w="2250" w:type="dxa"/>
            <w:shd w:val="clear" w:color="auto" w:fill="FFFFFF" w:themeFill="background1"/>
          </w:tcPr>
          <w:p w:rsidR="00CE320E" w:rsidRPr="00A6429A" w:rsidRDefault="00CE320E" w:rsidP="00A619A9">
            <w:pPr>
              <w:spacing w:line="360" w:lineRule="auto"/>
              <w:ind w:firstLine="0"/>
              <w:jc w:val="center"/>
              <w:rPr>
                <w:b/>
                <w:bCs/>
              </w:rPr>
            </w:pPr>
            <w:r w:rsidRPr="00A6429A">
              <w:rPr>
                <w:b/>
                <w:bCs/>
              </w:rPr>
              <w:t>Post</w:t>
            </w:r>
            <w:r w:rsidRPr="00A6429A">
              <w:rPr>
                <w:b/>
                <w:bCs/>
                <w:vertAlign w:val="subscript"/>
              </w:rPr>
              <w:t>(2)</w:t>
            </w:r>
          </w:p>
        </w:tc>
      </w:tr>
      <w:tr w:rsidR="00CE320E" w:rsidRPr="005E3B1F" w:rsidTr="00A619A9">
        <w:tc>
          <w:tcPr>
            <w:tcW w:w="3150" w:type="dxa"/>
            <w:shd w:val="clear" w:color="auto" w:fill="FFFFFF" w:themeFill="background1"/>
          </w:tcPr>
          <w:p w:rsidR="00CE320E" w:rsidRPr="00B05572" w:rsidRDefault="00CE320E" w:rsidP="00A619A9">
            <w:pPr>
              <w:spacing w:line="360" w:lineRule="auto"/>
              <w:ind w:firstLine="0"/>
              <w:jc w:val="both"/>
              <w:rPr>
                <w:b/>
                <w:bCs/>
              </w:rPr>
            </w:pPr>
            <w:r w:rsidRPr="00B05572">
              <w:rPr>
                <w:b/>
                <w:bCs/>
              </w:rPr>
              <w:t xml:space="preserve">Median </w:t>
            </w:r>
          </w:p>
        </w:tc>
        <w:tc>
          <w:tcPr>
            <w:tcW w:w="2250" w:type="dxa"/>
            <w:shd w:val="clear" w:color="auto" w:fill="FFFFFF" w:themeFill="background1"/>
          </w:tcPr>
          <w:p w:rsidR="00CE320E" w:rsidRPr="004E3E4C" w:rsidRDefault="00CE320E" w:rsidP="00A619A9">
            <w:pPr>
              <w:spacing w:line="360" w:lineRule="auto"/>
              <w:jc w:val="center"/>
            </w:pPr>
            <w:r w:rsidRPr="004E3E4C">
              <w:t>3</w:t>
            </w:r>
          </w:p>
        </w:tc>
        <w:tc>
          <w:tcPr>
            <w:tcW w:w="2250" w:type="dxa"/>
            <w:shd w:val="clear" w:color="auto" w:fill="FFFFFF" w:themeFill="background1"/>
          </w:tcPr>
          <w:p w:rsidR="00CE320E" w:rsidRPr="004E3E4C" w:rsidRDefault="00CE320E" w:rsidP="00A619A9">
            <w:pPr>
              <w:spacing w:line="360" w:lineRule="auto"/>
              <w:jc w:val="center"/>
            </w:pPr>
            <w:r w:rsidRPr="004E3E4C">
              <w:t>4</w:t>
            </w:r>
          </w:p>
        </w:tc>
      </w:tr>
      <w:tr w:rsidR="00CE320E" w:rsidRPr="005E3B1F" w:rsidTr="00A619A9">
        <w:tc>
          <w:tcPr>
            <w:tcW w:w="3150" w:type="dxa"/>
            <w:shd w:val="clear" w:color="auto" w:fill="FFFFFF" w:themeFill="background1"/>
          </w:tcPr>
          <w:p w:rsidR="00CE320E" w:rsidRPr="00B05572" w:rsidRDefault="00CE320E" w:rsidP="00A619A9">
            <w:pPr>
              <w:spacing w:line="360" w:lineRule="auto"/>
              <w:ind w:firstLine="0"/>
              <w:jc w:val="both"/>
              <w:rPr>
                <w:b/>
                <w:bCs/>
              </w:rPr>
            </w:pPr>
            <w:r w:rsidRPr="00B05572">
              <w:rPr>
                <w:b/>
                <w:bCs/>
              </w:rPr>
              <w:t>Range</w:t>
            </w:r>
          </w:p>
        </w:tc>
        <w:tc>
          <w:tcPr>
            <w:tcW w:w="2250" w:type="dxa"/>
            <w:shd w:val="clear" w:color="auto" w:fill="FFFFFF" w:themeFill="background1"/>
          </w:tcPr>
          <w:p w:rsidR="00CE320E" w:rsidRPr="004E3E4C" w:rsidRDefault="00CE320E" w:rsidP="00A619A9">
            <w:pPr>
              <w:spacing w:line="360" w:lineRule="auto"/>
              <w:jc w:val="center"/>
            </w:pPr>
            <w:r w:rsidRPr="004E3E4C">
              <w:t>2</w:t>
            </w:r>
          </w:p>
        </w:tc>
        <w:tc>
          <w:tcPr>
            <w:tcW w:w="2250" w:type="dxa"/>
            <w:shd w:val="clear" w:color="auto" w:fill="FFFFFF" w:themeFill="background1"/>
          </w:tcPr>
          <w:p w:rsidR="00CE320E" w:rsidRPr="004E3E4C" w:rsidRDefault="00CE320E" w:rsidP="00A619A9">
            <w:pPr>
              <w:spacing w:line="360" w:lineRule="auto"/>
              <w:jc w:val="center"/>
            </w:pPr>
            <w:r w:rsidRPr="004E3E4C">
              <w:t>1</w:t>
            </w:r>
          </w:p>
        </w:tc>
      </w:tr>
      <w:tr w:rsidR="00CE320E" w:rsidRPr="005E3B1F" w:rsidTr="00A619A9">
        <w:tc>
          <w:tcPr>
            <w:tcW w:w="3150" w:type="dxa"/>
            <w:shd w:val="clear" w:color="auto" w:fill="FFFFFF" w:themeFill="background1"/>
          </w:tcPr>
          <w:p w:rsidR="00CE320E" w:rsidRPr="00B05572" w:rsidRDefault="00CE320E" w:rsidP="00A619A9">
            <w:pPr>
              <w:spacing w:line="360" w:lineRule="auto"/>
              <w:ind w:firstLine="0"/>
              <w:jc w:val="both"/>
              <w:rPr>
                <w:b/>
                <w:bCs/>
              </w:rPr>
            </w:pPr>
            <w:r w:rsidRPr="00B05572">
              <w:rPr>
                <w:b/>
                <w:bCs/>
              </w:rPr>
              <w:t>Z-value</w:t>
            </w:r>
          </w:p>
        </w:tc>
        <w:tc>
          <w:tcPr>
            <w:tcW w:w="4500" w:type="dxa"/>
            <w:gridSpan w:val="2"/>
            <w:shd w:val="clear" w:color="auto" w:fill="FFFFFF" w:themeFill="background1"/>
          </w:tcPr>
          <w:p w:rsidR="00CE320E" w:rsidRPr="004E3E4C" w:rsidRDefault="00CE320E" w:rsidP="00A619A9">
            <w:pPr>
              <w:spacing w:line="360" w:lineRule="auto"/>
              <w:jc w:val="center"/>
            </w:pPr>
            <w:r w:rsidRPr="004E3E4C">
              <w:t>5.01</w:t>
            </w:r>
          </w:p>
        </w:tc>
      </w:tr>
      <w:tr w:rsidR="00CE320E" w:rsidRPr="005E3B1F" w:rsidTr="00A619A9">
        <w:tc>
          <w:tcPr>
            <w:tcW w:w="3150" w:type="dxa"/>
            <w:shd w:val="clear" w:color="auto" w:fill="FFFFFF" w:themeFill="background1"/>
          </w:tcPr>
          <w:p w:rsidR="00CE320E" w:rsidRPr="00B05572" w:rsidRDefault="00CE320E" w:rsidP="00A619A9">
            <w:pPr>
              <w:spacing w:line="360" w:lineRule="auto"/>
              <w:ind w:firstLine="0"/>
              <w:jc w:val="both"/>
              <w:rPr>
                <w:b/>
                <w:bCs/>
              </w:rPr>
            </w:pPr>
            <w:r w:rsidRPr="00B05572">
              <w:rPr>
                <w:b/>
                <w:bCs/>
              </w:rPr>
              <w:t>P-value</w:t>
            </w:r>
          </w:p>
        </w:tc>
        <w:tc>
          <w:tcPr>
            <w:tcW w:w="4500" w:type="dxa"/>
            <w:gridSpan w:val="2"/>
            <w:shd w:val="clear" w:color="auto" w:fill="FFFFFF" w:themeFill="background1"/>
          </w:tcPr>
          <w:p w:rsidR="00CE320E" w:rsidRPr="004E3E4C" w:rsidRDefault="00CE320E" w:rsidP="00A619A9">
            <w:pPr>
              <w:spacing w:line="360" w:lineRule="auto"/>
              <w:jc w:val="center"/>
            </w:pPr>
            <w:r w:rsidRPr="004E3E4C">
              <w:t>0.0001</w:t>
            </w:r>
          </w:p>
        </w:tc>
      </w:tr>
      <w:tr w:rsidR="00CE320E" w:rsidRPr="005E3B1F" w:rsidTr="00A619A9">
        <w:trPr>
          <w:trHeight w:val="458"/>
        </w:trPr>
        <w:tc>
          <w:tcPr>
            <w:tcW w:w="3150" w:type="dxa"/>
            <w:shd w:val="clear" w:color="auto" w:fill="FFFFFF" w:themeFill="background1"/>
          </w:tcPr>
          <w:p w:rsidR="00CE320E" w:rsidRPr="00B05572" w:rsidRDefault="00CE320E" w:rsidP="00A619A9">
            <w:pPr>
              <w:spacing w:line="360" w:lineRule="auto"/>
              <w:ind w:firstLine="0"/>
              <w:jc w:val="both"/>
              <w:rPr>
                <w:b/>
                <w:bCs/>
              </w:rPr>
            </w:pPr>
            <w:r w:rsidRPr="00B05572">
              <w:rPr>
                <w:b/>
                <w:bCs/>
              </w:rPr>
              <w:t>Level of significance</w:t>
            </w:r>
          </w:p>
        </w:tc>
        <w:tc>
          <w:tcPr>
            <w:tcW w:w="4500" w:type="dxa"/>
            <w:gridSpan w:val="2"/>
            <w:shd w:val="clear" w:color="auto" w:fill="FFFFFF" w:themeFill="background1"/>
          </w:tcPr>
          <w:p w:rsidR="00CE320E" w:rsidRPr="004E3E4C" w:rsidRDefault="00CE320E" w:rsidP="00A619A9">
            <w:pPr>
              <w:spacing w:line="360" w:lineRule="auto"/>
              <w:jc w:val="center"/>
            </w:pPr>
            <w:r w:rsidRPr="004E3E4C">
              <w:t>S</w:t>
            </w:r>
          </w:p>
        </w:tc>
      </w:tr>
    </w:tbl>
    <w:p w:rsidR="00CE320E" w:rsidRPr="00E329E3" w:rsidRDefault="00E329E3" w:rsidP="00E329E3">
      <w:pPr>
        <w:spacing w:line="360" w:lineRule="auto"/>
        <w:ind w:firstLine="0"/>
        <w:rPr>
          <w:sz w:val="16"/>
          <w:szCs w:val="16"/>
        </w:rPr>
      </w:pPr>
      <w:r>
        <w:rPr>
          <w:b/>
          <w:bCs/>
        </w:rPr>
        <w:t xml:space="preserve">  </w:t>
      </w:r>
      <w:r w:rsidR="00CE320E" w:rsidRPr="00E329E3">
        <w:rPr>
          <w:sz w:val="16"/>
          <w:szCs w:val="16"/>
        </w:rPr>
        <w:t>Z – value</w:t>
      </w:r>
      <w:r>
        <w:rPr>
          <w:sz w:val="16"/>
          <w:szCs w:val="16"/>
        </w:rPr>
        <w:t xml:space="preserve">: </w:t>
      </w:r>
      <w:r w:rsidR="00CE320E" w:rsidRPr="00E329E3">
        <w:rPr>
          <w:rFonts w:cs="Times New Roman"/>
          <w:sz w:val="16"/>
          <w:szCs w:val="16"/>
        </w:rPr>
        <w:t>Wilcoxon Signed Ranks Test</w:t>
      </w:r>
      <w:r>
        <w:rPr>
          <w:rFonts w:cs="Times New Roman"/>
          <w:sz w:val="16"/>
          <w:szCs w:val="16"/>
        </w:rPr>
        <w:t xml:space="preserve">, </w:t>
      </w:r>
      <w:r>
        <w:rPr>
          <w:sz w:val="16"/>
          <w:szCs w:val="16"/>
        </w:rPr>
        <w:t xml:space="preserve">P- value: Probability level and S: </w:t>
      </w:r>
      <w:r w:rsidR="00CE320E" w:rsidRPr="00E329E3">
        <w:rPr>
          <w:sz w:val="16"/>
          <w:szCs w:val="16"/>
        </w:rPr>
        <w:t>Significant.</w:t>
      </w:r>
    </w:p>
    <w:p w:rsidR="00CE320E" w:rsidRPr="00D92ADB" w:rsidRDefault="00CE320E" w:rsidP="00CE320E"/>
    <w:p w:rsidR="00CE320E" w:rsidRPr="00D92ADB" w:rsidRDefault="00CE320E" w:rsidP="00CE320E"/>
    <w:p w:rsidR="00CE320E" w:rsidRPr="00D92ADB" w:rsidRDefault="00CE320E" w:rsidP="00CE320E"/>
    <w:p w:rsidR="00CE320E" w:rsidRDefault="00CE320E" w:rsidP="00CE320E">
      <w:pPr>
        <w:rPr>
          <w:b/>
          <w:bCs/>
        </w:rPr>
      </w:pPr>
    </w:p>
    <w:p w:rsidR="00CE320E" w:rsidRDefault="00CE320E" w:rsidP="00CE320E">
      <w:pPr>
        <w:rPr>
          <w:b/>
          <w:bCs/>
        </w:rPr>
      </w:pPr>
    </w:p>
    <w:p w:rsidR="00CE320E" w:rsidRDefault="00CE320E" w:rsidP="00CE320E">
      <w:pPr>
        <w:ind w:firstLine="0"/>
        <w:jc w:val="left"/>
        <w:rPr>
          <w:b/>
          <w:bCs/>
        </w:rPr>
      </w:pPr>
    </w:p>
    <w:p w:rsidR="00CE320E" w:rsidRDefault="00CE320E" w:rsidP="00CE320E">
      <w:pPr>
        <w:ind w:firstLine="0"/>
        <w:jc w:val="left"/>
        <w:rPr>
          <w:b/>
          <w:bCs/>
        </w:rPr>
      </w:pPr>
    </w:p>
    <w:p w:rsidR="007A7DB9" w:rsidRDefault="007A7DB9" w:rsidP="00CE320E">
      <w:pPr>
        <w:ind w:firstLine="0"/>
        <w:jc w:val="left"/>
        <w:rPr>
          <w:b/>
          <w:bCs/>
        </w:rPr>
      </w:pPr>
    </w:p>
    <w:p w:rsidR="007A7DB9" w:rsidRDefault="007A7DB9" w:rsidP="00CE320E">
      <w:pPr>
        <w:ind w:firstLine="0"/>
        <w:jc w:val="left"/>
        <w:rPr>
          <w:b/>
          <w:bCs/>
        </w:rPr>
      </w:pPr>
    </w:p>
    <w:p w:rsidR="007A7DB9" w:rsidRDefault="007A7DB9" w:rsidP="00CE320E">
      <w:pPr>
        <w:ind w:firstLine="0"/>
        <w:jc w:val="left"/>
        <w:rPr>
          <w:b/>
          <w:bCs/>
        </w:rPr>
      </w:pPr>
    </w:p>
    <w:p w:rsidR="007A7DB9" w:rsidRDefault="007A7DB9" w:rsidP="00CE320E">
      <w:pPr>
        <w:ind w:firstLine="0"/>
        <w:jc w:val="left"/>
        <w:rPr>
          <w:b/>
          <w:bCs/>
        </w:rPr>
      </w:pPr>
    </w:p>
    <w:p w:rsidR="00CE320E" w:rsidRDefault="00CE320E" w:rsidP="00CE320E">
      <w:pPr>
        <w:ind w:firstLine="0"/>
        <w:jc w:val="left"/>
        <w:rPr>
          <w:b/>
          <w:bCs/>
        </w:rPr>
      </w:pPr>
      <w:r w:rsidRPr="001B4D5C">
        <w:rPr>
          <w:b/>
          <w:bCs/>
        </w:rPr>
        <w:t>Table (</w:t>
      </w:r>
      <w:r>
        <w:rPr>
          <w:b/>
          <w:bCs/>
        </w:rPr>
        <w:t>16</w:t>
      </w:r>
      <w:r w:rsidRPr="001B4D5C">
        <w:rPr>
          <w:b/>
          <w:bCs/>
        </w:rPr>
        <w:t>): The median value</w:t>
      </w:r>
      <w:r>
        <w:rPr>
          <w:b/>
          <w:bCs/>
        </w:rPr>
        <w:t>s of Regrowth grading system (Global scale)</w:t>
      </w:r>
      <w:r w:rsidRPr="001B4D5C">
        <w:rPr>
          <w:b/>
          <w:bCs/>
        </w:rPr>
        <w:t xml:space="preserve"> </w:t>
      </w:r>
      <w:r>
        <w:rPr>
          <w:b/>
          <w:bCs/>
        </w:rPr>
        <w:t>of group B</w:t>
      </w:r>
      <w:r w:rsidRPr="001B4D5C">
        <w:rPr>
          <w:b/>
          <w:bCs/>
        </w:rPr>
        <w:t xml:space="preserve"> (</w:t>
      </w:r>
      <w:r>
        <w:rPr>
          <w:b/>
          <w:bCs/>
        </w:rPr>
        <w:t>NB UVB</w:t>
      </w:r>
      <w:r w:rsidRPr="001B4D5C">
        <w:rPr>
          <w:b/>
          <w:bCs/>
        </w:rPr>
        <w: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3060"/>
        <w:gridCol w:w="2880"/>
        <w:gridCol w:w="2700"/>
      </w:tblGrid>
      <w:tr w:rsidR="00CE320E" w:rsidRPr="005E3B1F" w:rsidTr="00A619A9">
        <w:trPr>
          <w:trHeight w:val="503"/>
        </w:trPr>
        <w:tc>
          <w:tcPr>
            <w:tcW w:w="3060" w:type="dxa"/>
            <w:vMerge w:val="restart"/>
            <w:shd w:val="clear" w:color="auto" w:fill="FFFFFF" w:themeFill="background1"/>
          </w:tcPr>
          <w:p w:rsidR="00CE320E" w:rsidRPr="004E3E4C" w:rsidRDefault="00CE320E" w:rsidP="00A619A9">
            <w:pPr>
              <w:spacing w:line="360" w:lineRule="auto"/>
              <w:jc w:val="center"/>
              <w:rPr>
                <w:b/>
                <w:bCs/>
              </w:rPr>
            </w:pPr>
            <w:r w:rsidRPr="004E3E4C">
              <w:rPr>
                <w:b/>
                <w:bCs/>
              </w:rPr>
              <w:t>Item</w:t>
            </w:r>
          </w:p>
        </w:tc>
        <w:tc>
          <w:tcPr>
            <w:tcW w:w="5580" w:type="dxa"/>
            <w:gridSpan w:val="2"/>
            <w:shd w:val="clear" w:color="auto" w:fill="FFFFFF" w:themeFill="background1"/>
          </w:tcPr>
          <w:p w:rsidR="00CE320E" w:rsidRPr="00E42A92" w:rsidRDefault="00CE320E" w:rsidP="00A619A9">
            <w:pPr>
              <w:spacing w:line="360" w:lineRule="auto"/>
              <w:ind w:firstLine="0"/>
              <w:jc w:val="both"/>
              <w:rPr>
                <w:b/>
                <w:bCs/>
                <w:sz w:val="24"/>
                <w:szCs w:val="24"/>
              </w:rPr>
            </w:pPr>
            <w:r>
              <w:rPr>
                <w:b/>
                <w:bCs/>
              </w:rPr>
              <w:t>Regrowth grading system (Global scale)</w:t>
            </w:r>
          </w:p>
        </w:tc>
      </w:tr>
      <w:tr w:rsidR="00CE320E" w:rsidRPr="005E3B1F" w:rsidTr="00A619A9">
        <w:trPr>
          <w:trHeight w:val="575"/>
        </w:trPr>
        <w:tc>
          <w:tcPr>
            <w:tcW w:w="3060" w:type="dxa"/>
            <w:vMerge/>
            <w:shd w:val="clear" w:color="auto" w:fill="FFFFFF" w:themeFill="background1"/>
            <w:vAlign w:val="center"/>
          </w:tcPr>
          <w:p w:rsidR="00CE320E" w:rsidRPr="00E42A92" w:rsidRDefault="00CE320E" w:rsidP="00A619A9">
            <w:pPr>
              <w:jc w:val="right"/>
              <w:rPr>
                <w:b/>
                <w:bCs/>
                <w:sz w:val="24"/>
                <w:szCs w:val="24"/>
              </w:rPr>
            </w:pPr>
          </w:p>
        </w:tc>
        <w:tc>
          <w:tcPr>
            <w:tcW w:w="2880" w:type="dxa"/>
            <w:shd w:val="clear" w:color="auto" w:fill="FFFFFF" w:themeFill="background1"/>
          </w:tcPr>
          <w:p w:rsidR="00CE320E" w:rsidRPr="00CE18CE" w:rsidRDefault="00CE320E" w:rsidP="00A619A9">
            <w:pPr>
              <w:spacing w:line="360" w:lineRule="auto"/>
              <w:ind w:firstLine="0"/>
              <w:jc w:val="center"/>
              <w:rPr>
                <w:b/>
                <w:bCs/>
                <w:vertAlign w:val="subscript"/>
              </w:rPr>
            </w:pPr>
            <w:r w:rsidRPr="00CE18CE">
              <w:rPr>
                <w:b/>
                <w:bCs/>
              </w:rPr>
              <w:t>Post</w:t>
            </w:r>
            <w:r w:rsidRPr="00CE18CE">
              <w:rPr>
                <w:b/>
                <w:bCs/>
                <w:vertAlign w:val="subscript"/>
              </w:rPr>
              <w:t>(1)</w:t>
            </w:r>
          </w:p>
        </w:tc>
        <w:tc>
          <w:tcPr>
            <w:tcW w:w="2700" w:type="dxa"/>
            <w:shd w:val="clear" w:color="auto" w:fill="FFFFFF" w:themeFill="background1"/>
          </w:tcPr>
          <w:p w:rsidR="00CE320E" w:rsidRPr="00A6429A" w:rsidRDefault="00CE320E" w:rsidP="00A619A9">
            <w:pPr>
              <w:spacing w:line="360" w:lineRule="auto"/>
              <w:ind w:firstLine="0"/>
              <w:jc w:val="center"/>
              <w:rPr>
                <w:b/>
                <w:bCs/>
              </w:rPr>
            </w:pPr>
            <w:r w:rsidRPr="00A6429A">
              <w:rPr>
                <w:b/>
                <w:bCs/>
              </w:rPr>
              <w:t>Post</w:t>
            </w:r>
            <w:r w:rsidRPr="00A6429A">
              <w:rPr>
                <w:b/>
                <w:bCs/>
                <w:vertAlign w:val="subscript"/>
              </w:rPr>
              <w:t>(2)</w:t>
            </w:r>
          </w:p>
        </w:tc>
      </w:tr>
      <w:tr w:rsidR="00CE320E" w:rsidRPr="005E3B1F" w:rsidTr="00A619A9">
        <w:tc>
          <w:tcPr>
            <w:tcW w:w="3060" w:type="dxa"/>
            <w:shd w:val="clear" w:color="auto" w:fill="FFFFFF" w:themeFill="background1"/>
          </w:tcPr>
          <w:p w:rsidR="00CE320E" w:rsidRPr="004E3E4C" w:rsidRDefault="00CE320E" w:rsidP="00A619A9">
            <w:pPr>
              <w:spacing w:line="360" w:lineRule="auto"/>
              <w:ind w:firstLine="0"/>
              <w:jc w:val="both"/>
              <w:rPr>
                <w:b/>
                <w:bCs/>
              </w:rPr>
            </w:pPr>
            <w:r w:rsidRPr="004E3E4C">
              <w:rPr>
                <w:b/>
                <w:bCs/>
              </w:rPr>
              <w:t xml:space="preserve">Median </w:t>
            </w:r>
          </w:p>
        </w:tc>
        <w:tc>
          <w:tcPr>
            <w:tcW w:w="2880" w:type="dxa"/>
            <w:shd w:val="clear" w:color="auto" w:fill="FFFFFF" w:themeFill="background1"/>
          </w:tcPr>
          <w:p w:rsidR="00CE320E" w:rsidRPr="004E3E4C" w:rsidRDefault="00CE320E" w:rsidP="00A619A9">
            <w:pPr>
              <w:spacing w:line="360" w:lineRule="auto"/>
              <w:jc w:val="center"/>
            </w:pPr>
            <w:r w:rsidRPr="004E3E4C">
              <w:t>2</w:t>
            </w:r>
          </w:p>
        </w:tc>
        <w:tc>
          <w:tcPr>
            <w:tcW w:w="2700" w:type="dxa"/>
            <w:shd w:val="clear" w:color="auto" w:fill="FFFFFF" w:themeFill="background1"/>
          </w:tcPr>
          <w:p w:rsidR="00CE320E" w:rsidRPr="004E3E4C" w:rsidRDefault="00CE320E" w:rsidP="00A619A9">
            <w:pPr>
              <w:spacing w:line="360" w:lineRule="auto"/>
              <w:jc w:val="center"/>
            </w:pPr>
            <w:r w:rsidRPr="004E3E4C">
              <w:t>4</w:t>
            </w:r>
          </w:p>
        </w:tc>
      </w:tr>
      <w:tr w:rsidR="00CE320E" w:rsidRPr="005E3B1F" w:rsidTr="00A619A9">
        <w:tc>
          <w:tcPr>
            <w:tcW w:w="3060" w:type="dxa"/>
            <w:shd w:val="clear" w:color="auto" w:fill="FFFFFF" w:themeFill="background1"/>
          </w:tcPr>
          <w:p w:rsidR="00CE320E" w:rsidRPr="004E3E4C" w:rsidRDefault="00CE320E" w:rsidP="00A619A9">
            <w:pPr>
              <w:spacing w:line="360" w:lineRule="auto"/>
              <w:ind w:firstLine="0"/>
              <w:jc w:val="both"/>
              <w:rPr>
                <w:b/>
                <w:bCs/>
              </w:rPr>
            </w:pPr>
            <w:r w:rsidRPr="004E3E4C">
              <w:rPr>
                <w:b/>
                <w:bCs/>
              </w:rPr>
              <w:t>Range</w:t>
            </w:r>
          </w:p>
        </w:tc>
        <w:tc>
          <w:tcPr>
            <w:tcW w:w="2880" w:type="dxa"/>
            <w:shd w:val="clear" w:color="auto" w:fill="FFFFFF" w:themeFill="background1"/>
          </w:tcPr>
          <w:p w:rsidR="00CE320E" w:rsidRPr="004E3E4C" w:rsidRDefault="00CE320E" w:rsidP="00A619A9">
            <w:pPr>
              <w:spacing w:line="360" w:lineRule="auto"/>
              <w:jc w:val="center"/>
            </w:pPr>
            <w:r w:rsidRPr="004E3E4C">
              <w:t>2</w:t>
            </w:r>
          </w:p>
        </w:tc>
        <w:tc>
          <w:tcPr>
            <w:tcW w:w="2700" w:type="dxa"/>
            <w:shd w:val="clear" w:color="auto" w:fill="FFFFFF" w:themeFill="background1"/>
          </w:tcPr>
          <w:p w:rsidR="00CE320E" w:rsidRPr="004E3E4C" w:rsidRDefault="00CE320E" w:rsidP="00A619A9">
            <w:pPr>
              <w:spacing w:line="360" w:lineRule="auto"/>
              <w:jc w:val="center"/>
            </w:pPr>
            <w:r w:rsidRPr="004E3E4C">
              <w:t>1</w:t>
            </w:r>
          </w:p>
        </w:tc>
      </w:tr>
      <w:tr w:rsidR="00CE320E" w:rsidRPr="005E3B1F" w:rsidTr="00A619A9">
        <w:tc>
          <w:tcPr>
            <w:tcW w:w="3060" w:type="dxa"/>
            <w:shd w:val="clear" w:color="auto" w:fill="FFFFFF" w:themeFill="background1"/>
          </w:tcPr>
          <w:p w:rsidR="00CE320E" w:rsidRPr="004E3E4C" w:rsidRDefault="00CE320E" w:rsidP="00A619A9">
            <w:pPr>
              <w:spacing w:line="360" w:lineRule="auto"/>
              <w:ind w:firstLine="0"/>
              <w:jc w:val="both"/>
              <w:rPr>
                <w:b/>
                <w:bCs/>
              </w:rPr>
            </w:pPr>
            <w:r w:rsidRPr="004E3E4C">
              <w:rPr>
                <w:b/>
                <w:bCs/>
              </w:rPr>
              <w:t>Z-value</w:t>
            </w:r>
          </w:p>
        </w:tc>
        <w:tc>
          <w:tcPr>
            <w:tcW w:w="5580" w:type="dxa"/>
            <w:gridSpan w:val="2"/>
            <w:shd w:val="clear" w:color="auto" w:fill="FFFFFF" w:themeFill="background1"/>
          </w:tcPr>
          <w:p w:rsidR="00CE320E" w:rsidRPr="004E3E4C" w:rsidRDefault="00CE320E" w:rsidP="00A619A9">
            <w:pPr>
              <w:spacing w:line="360" w:lineRule="auto"/>
              <w:jc w:val="center"/>
            </w:pPr>
            <w:r w:rsidRPr="004E3E4C">
              <w:t>5.03</w:t>
            </w:r>
          </w:p>
        </w:tc>
      </w:tr>
      <w:tr w:rsidR="00CE320E" w:rsidRPr="005E3B1F" w:rsidTr="00A619A9">
        <w:tc>
          <w:tcPr>
            <w:tcW w:w="3060" w:type="dxa"/>
            <w:shd w:val="clear" w:color="auto" w:fill="FFFFFF" w:themeFill="background1"/>
          </w:tcPr>
          <w:p w:rsidR="00CE320E" w:rsidRPr="004E3E4C" w:rsidRDefault="00CE320E" w:rsidP="00A619A9">
            <w:pPr>
              <w:spacing w:line="360" w:lineRule="auto"/>
              <w:ind w:firstLine="0"/>
              <w:jc w:val="both"/>
              <w:rPr>
                <w:b/>
                <w:bCs/>
              </w:rPr>
            </w:pPr>
            <w:r w:rsidRPr="004E3E4C">
              <w:rPr>
                <w:b/>
                <w:bCs/>
              </w:rPr>
              <w:t>P-value</w:t>
            </w:r>
          </w:p>
        </w:tc>
        <w:tc>
          <w:tcPr>
            <w:tcW w:w="5580" w:type="dxa"/>
            <w:gridSpan w:val="2"/>
            <w:shd w:val="clear" w:color="auto" w:fill="FFFFFF" w:themeFill="background1"/>
          </w:tcPr>
          <w:p w:rsidR="00CE320E" w:rsidRPr="004E3E4C" w:rsidRDefault="00CE320E" w:rsidP="00A619A9">
            <w:pPr>
              <w:spacing w:line="360" w:lineRule="auto"/>
              <w:jc w:val="center"/>
            </w:pPr>
            <w:r w:rsidRPr="004E3E4C">
              <w:t>0.0001</w:t>
            </w:r>
          </w:p>
        </w:tc>
      </w:tr>
      <w:tr w:rsidR="00CE320E" w:rsidRPr="005E3B1F" w:rsidTr="00A619A9">
        <w:tc>
          <w:tcPr>
            <w:tcW w:w="3060" w:type="dxa"/>
            <w:shd w:val="clear" w:color="auto" w:fill="FFFFFF" w:themeFill="background1"/>
          </w:tcPr>
          <w:p w:rsidR="00CE320E" w:rsidRPr="004E3E4C" w:rsidRDefault="00CE320E" w:rsidP="00A619A9">
            <w:pPr>
              <w:spacing w:line="360" w:lineRule="auto"/>
              <w:ind w:firstLine="0"/>
              <w:jc w:val="both"/>
              <w:rPr>
                <w:b/>
                <w:bCs/>
              </w:rPr>
            </w:pPr>
            <w:r w:rsidRPr="004E3E4C">
              <w:rPr>
                <w:b/>
                <w:bCs/>
              </w:rPr>
              <w:t xml:space="preserve">Level of significance </w:t>
            </w:r>
          </w:p>
        </w:tc>
        <w:tc>
          <w:tcPr>
            <w:tcW w:w="5580" w:type="dxa"/>
            <w:gridSpan w:val="2"/>
            <w:shd w:val="clear" w:color="auto" w:fill="FFFFFF" w:themeFill="background1"/>
          </w:tcPr>
          <w:p w:rsidR="00CE320E" w:rsidRPr="004E3E4C" w:rsidRDefault="00CE320E" w:rsidP="00A619A9">
            <w:pPr>
              <w:spacing w:line="360" w:lineRule="auto"/>
              <w:jc w:val="center"/>
            </w:pPr>
            <w:r w:rsidRPr="004E3E4C">
              <w:t>S</w:t>
            </w:r>
          </w:p>
        </w:tc>
      </w:tr>
    </w:tbl>
    <w:p w:rsidR="00CE320E" w:rsidRPr="00A871A5" w:rsidRDefault="00CE320E" w:rsidP="00A871A5">
      <w:pPr>
        <w:spacing w:line="360" w:lineRule="auto"/>
        <w:rPr>
          <w:sz w:val="16"/>
          <w:szCs w:val="16"/>
        </w:rPr>
      </w:pPr>
      <w:r w:rsidRPr="00A871A5">
        <w:rPr>
          <w:sz w:val="16"/>
          <w:szCs w:val="16"/>
        </w:rPr>
        <w:t>Z – value</w:t>
      </w:r>
      <w:r w:rsidR="00A871A5">
        <w:rPr>
          <w:sz w:val="16"/>
          <w:szCs w:val="16"/>
        </w:rPr>
        <w:t xml:space="preserve">: </w:t>
      </w:r>
      <w:r w:rsidRPr="00A871A5">
        <w:rPr>
          <w:rFonts w:cs="Times New Roman"/>
          <w:sz w:val="16"/>
          <w:szCs w:val="16"/>
        </w:rPr>
        <w:t>Wilcoxon Signed Ranks Test</w:t>
      </w:r>
      <w:r w:rsidR="00A871A5">
        <w:rPr>
          <w:rFonts w:cs="Times New Roman"/>
          <w:sz w:val="16"/>
          <w:szCs w:val="16"/>
        </w:rPr>
        <w:t xml:space="preserve">, </w:t>
      </w:r>
      <w:r w:rsidR="00A871A5">
        <w:rPr>
          <w:sz w:val="16"/>
          <w:szCs w:val="16"/>
        </w:rPr>
        <w:t xml:space="preserve">P- value: Probability level and S: </w:t>
      </w:r>
      <w:r w:rsidRPr="00A871A5">
        <w:rPr>
          <w:sz w:val="16"/>
          <w:szCs w:val="16"/>
        </w:rPr>
        <w:t>Significant.</w:t>
      </w:r>
    </w:p>
    <w:p w:rsidR="00CE320E" w:rsidRDefault="00CE320E" w:rsidP="00CE320E">
      <w:pPr>
        <w:spacing w:line="360" w:lineRule="auto"/>
      </w:pPr>
    </w:p>
    <w:p w:rsidR="00CE320E" w:rsidRDefault="00CE320E" w:rsidP="00CE320E">
      <w:pPr>
        <w:ind w:firstLine="0"/>
        <w:jc w:val="left"/>
        <w:rPr>
          <w:b/>
          <w:bCs/>
        </w:rPr>
      </w:pPr>
    </w:p>
    <w:p w:rsidR="00CE320E" w:rsidRDefault="00CE320E" w:rsidP="00CE320E">
      <w:pPr>
        <w:rPr>
          <w:b/>
          <w:bCs/>
        </w:rPr>
      </w:pPr>
    </w:p>
    <w:p w:rsidR="00CE320E" w:rsidRDefault="00CE320E" w:rsidP="00CE320E">
      <w:pPr>
        <w:tabs>
          <w:tab w:val="left" w:pos="7181"/>
        </w:tabs>
        <w:ind w:firstLine="0"/>
        <w:jc w:val="left"/>
        <w:rPr>
          <w:b/>
          <w:bCs/>
        </w:rPr>
      </w:pPr>
    </w:p>
    <w:p w:rsidR="00CE320E" w:rsidRDefault="00CE320E" w:rsidP="00CE320E">
      <w:pPr>
        <w:tabs>
          <w:tab w:val="left" w:pos="7181"/>
        </w:tabs>
        <w:ind w:firstLine="0"/>
        <w:jc w:val="left"/>
        <w:rPr>
          <w:b/>
          <w:bCs/>
        </w:rPr>
      </w:pPr>
    </w:p>
    <w:p w:rsidR="00CE320E" w:rsidRDefault="00CE320E" w:rsidP="00CE320E">
      <w:pPr>
        <w:tabs>
          <w:tab w:val="left" w:pos="7181"/>
        </w:tabs>
        <w:ind w:firstLine="0"/>
        <w:jc w:val="left"/>
        <w:rPr>
          <w:b/>
          <w:bCs/>
        </w:rPr>
      </w:pPr>
    </w:p>
    <w:p w:rsidR="00CE320E" w:rsidRDefault="00CE320E" w:rsidP="00CE320E">
      <w:pPr>
        <w:tabs>
          <w:tab w:val="left" w:pos="7181"/>
        </w:tabs>
        <w:ind w:firstLine="0"/>
        <w:jc w:val="left"/>
        <w:rPr>
          <w:b/>
          <w:bCs/>
        </w:rPr>
      </w:pPr>
    </w:p>
    <w:p w:rsidR="00CE320E" w:rsidRDefault="00CE320E" w:rsidP="00CE320E">
      <w:pPr>
        <w:tabs>
          <w:tab w:val="left" w:pos="7181"/>
        </w:tabs>
        <w:ind w:firstLine="0"/>
        <w:jc w:val="left"/>
        <w:rPr>
          <w:b/>
          <w:bCs/>
        </w:rPr>
      </w:pPr>
    </w:p>
    <w:p w:rsidR="007B1A45" w:rsidRDefault="007B1A45" w:rsidP="00CE320E">
      <w:pPr>
        <w:tabs>
          <w:tab w:val="left" w:pos="7181"/>
        </w:tabs>
        <w:ind w:firstLine="0"/>
        <w:jc w:val="both"/>
        <w:rPr>
          <w:b/>
          <w:bCs/>
        </w:rPr>
      </w:pPr>
    </w:p>
    <w:p w:rsidR="007B1A45" w:rsidRDefault="007B1A45" w:rsidP="00CE320E">
      <w:pPr>
        <w:tabs>
          <w:tab w:val="left" w:pos="7181"/>
        </w:tabs>
        <w:ind w:firstLine="0"/>
        <w:jc w:val="both"/>
        <w:rPr>
          <w:b/>
          <w:bCs/>
        </w:rPr>
      </w:pPr>
    </w:p>
    <w:p w:rsidR="007B1A45" w:rsidRDefault="007B1A45" w:rsidP="00CE320E">
      <w:pPr>
        <w:tabs>
          <w:tab w:val="left" w:pos="7181"/>
        </w:tabs>
        <w:ind w:firstLine="0"/>
        <w:jc w:val="both"/>
        <w:rPr>
          <w:b/>
          <w:bCs/>
        </w:rPr>
      </w:pPr>
    </w:p>
    <w:p w:rsidR="00CE320E" w:rsidRPr="00C342A7" w:rsidRDefault="00CE320E" w:rsidP="00CE320E">
      <w:pPr>
        <w:tabs>
          <w:tab w:val="left" w:pos="7181"/>
        </w:tabs>
        <w:ind w:firstLine="0"/>
        <w:jc w:val="both"/>
        <w:rPr>
          <w:b/>
          <w:bCs/>
          <w:u w:val="single"/>
        </w:rPr>
      </w:pPr>
      <w:r>
        <w:rPr>
          <w:b/>
          <w:bCs/>
        </w:rPr>
        <w:t>3.3.</w:t>
      </w:r>
      <w:r w:rsidRPr="00C342A7">
        <w:rPr>
          <w:b/>
          <w:bCs/>
          <w:u w:val="single"/>
        </w:rPr>
        <w:t xml:space="preserve">Comparison of the statistical analysis results of </w:t>
      </w:r>
      <w:r>
        <w:rPr>
          <w:b/>
          <w:bCs/>
          <w:u w:val="single"/>
        </w:rPr>
        <w:t xml:space="preserve">Regrowth </w:t>
      </w:r>
      <w:r w:rsidRPr="00C342A7">
        <w:rPr>
          <w:b/>
          <w:bCs/>
          <w:u w:val="single"/>
        </w:rPr>
        <w:t>grading system (Global scale)</w:t>
      </w:r>
      <w:r>
        <w:rPr>
          <w:b/>
          <w:bCs/>
          <w:u w:val="single"/>
        </w:rPr>
        <w:t xml:space="preserve"> </w:t>
      </w:r>
      <w:r w:rsidRPr="00C342A7">
        <w:rPr>
          <w:b/>
          <w:bCs/>
          <w:u w:val="single"/>
        </w:rPr>
        <w:t>between both groups of the study(A and B</w:t>
      </w:r>
      <w:r>
        <w:rPr>
          <w:b/>
          <w:bCs/>
          <w:u w:val="single"/>
        </w:rPr>
        <w:t>)</w:t>
      </w:r>
      <w:r w:rsidRPr="00C342A7">
        <w:rPr>
          <w:b/>
          <w:bCs/>
          <w:u w:val="single"/>
        </w:rPr>
        <w:t>:</w:t>
      </w:r>
    </w:p>
    <w:p w:rsidR="00CE320E" w:rsidRDefault="00CE320E" w:rsidP="00CE320E">
      <w:pPr>
        <w:spacing w:line="360" w:lineRule="auto"/>
        <w:ind w:firstLine="0"/>
        <w:rPr>
          <w:b/>
          <w:bCs/>
        </w:rPr>
      </w:pPr>
    </w:p>
    <w:p w:rsidR="00CE320E" w:rsidRDefault="00CE320E" w:rsidP="00CE320E">
      <w:pPr>
        <w:spacing w:line="360" w:lineRule="auto"/>
        <w:ind w:firstLine="0"/>
        <w:rPr>
          <w:b/>
          <w:bCs/>
          <w:u w:val="single"/>
        </w:rPr>
      </w:pPr>
      <w:r>
        <w:rPr>
          <w:b/>
          <w:bCs/>
        </w:rPr>
        <w:t>3.3</w:t>
      </w:r>
      <w:r>
        <w:rPr>
          <w:b/>
          <w:bCs/>
          <w:vertAlign w:val="subscript"/>
        </w:rPr>
        <w:t>(a)</w:t>
      </w:r>
      <w:r>
        <w:t xml:space="preserve"> </w:t>
      </w:r>
      <w:r w:rsidRPr="00F24352">
        <w:rPr>
          <w:b/>
          <w:bCs/>
          <w:u w:val="single"/>
        </w:rPr>
        <w:t>Comparison of post</w:t>
      </w:r>
      <w:r w:rsidRPr="00F24352">
        <w:rPr>
          <w:b/>
          <w:bCs/>
          <w:u w:val="single"/>
          <w:vertAlign w:val="subscript"/>
        </w:rPr>
        <w:t>(1)</w:t>
      </w:r>
      <w:r w:rsidRPr="00F24352">
        <w:rPr>
          <w:b/>
          <w:bCs/>
          <w:u w:val="single"/>
        </w:rPr>
        <w:t xml:space="preserve"> values</w:t>
      </w:r>
      <w:r>
        <w:rPr>
          <w:b/>
          <w:bCs/>
          <w:u w:val="single"/>
        </w:rPr>
        <w:t xml:space="preserve"> </w:t>
      </w:r>
      <w:r w:rsidRPr="00CE6332">
        <w:rPr>
          <w:b/>
          <w:bCs/>
        </w:rPr>
        <w:t>(A and B)</w:t>
      </w:r>
    </w:p>
    <w:p w:rsidR="00CE320E" w:rsidRPr="00FB14EA" w:rsidRDefault="00CE320E" w:rsidP="00114502">
      <w:pPr>
        <w:pStyle w:val="ListParagraph"/>
        <w:numPr>
          <w:ilvl w:val="0"/>
          <w:numId w:val="37"/>
        </w:numPr>
        <w:spacing w:line="360" w:lineRule="auto"/>
        <w:rPr>
          <w:b/>
          <w:bCs/>
        </w:rPr>
      </w:pPr>
      <w:r>
        <w:t xml:space="preserve">As shown in </w:t>
      </w:r>
      <w:r>
        <w:rPr>
          <w:b/>
          <w:bCs/>
        </w:rPr>
        <w:t>table (17</w:t>
      </w:r>
      <w:r w:rsidRPr="00FB14EA">
        <w:rPr>
          <w:b/>
          <w:bCs/>
        </w:rPr>
        <w:t>)</w:t>
      </w:r>
      <w:r w:rsidRPr="000937B6">
        <w:t xml:space="preserve"> </w:t>
      </w:r>
      <w:r>
        <w:t xml:space="preserve">there was a significant difference in the median values of </w:t>
      </w:r>
      <w:r w:rsidRPr="00C342A7">
        <w:t>Regrowth grading system</w:t>
      </w:r>
      <w:r w:rsidRPr="00FB14EA">
        <w:rPr>
          <w:b/>
          <w:bCs/>
        </w:rPr>
        <w:t xml:space="preserve"> </w:t>
      </w:r>
      <w:r>
        <w:t>post</w:t>
      </w:r>
      <w:r w:rsidRPr="00FB14EA">
        <w:rPr>
          <w:vertAlign w:val="subscript"/>
        </w:rPr>
        <w:t>(1)</w:t>
      </w:r>
      <w:r>
        <w:t xml:space="preserve"> between both</w:t>
      </w:r>
      <w:r w:rsidRPr="0041476E">
        <w:t xml:space="preserve"> </w:t>
      </w:r>
      <w:r w:rsidRPr="006D321F">
        <w:t>group</w:t>
      </w:r>
      <w:r>
        <w:t>s of the study (groups A and B)</w:t>
      </w:r>
      <w:r w:rsidRPr="00341410">
        <w:t xml:space="preserve"> </w:t>
      </w:r>
      <w:r w:rsidRPr="00257E78">
        <w:t>with group (A) showed better improvement than group (B)</w:t>
      </w:r>
      <w:r>
        <w:t xml:space="preserve"> (p=</w:t>
      </w:r>
      <w:r w:rsidRPr="00257E78">
        <w:t xml:space="preserve"> 0.02)</w:t>
      </w:r>
      <w:r>
        <w:t>.</w:t>
      </w:r>
    </w:p>
    <w:p w:rsidR="00CE320E" w:rsidRPr="00341410" w:rsidRDefault="00CE320E" w:rsidP="00114502">
      <w:pPr>
        <w:pStyle w:val="ListParagraph"/>
        <w:numPr>
          <w:ilvl w:val="0"/>
          <w:numId w:val="32"/>
        </w:numPr>
        <w:spacing w:line="360" w:lineRule="auto"/>
        <w:rPr>
          <w:b/>
          <w:bCs/>
        </w:rPr>
      </w:pPr>
      <w:r w:rsidRPr="004143D8">
        <w:rPr>
          <w:b/>
          <w:bCs/>
        </w:rPr>
        <w:t>Fi</w:t>
      </w:r>
      <w:r>
        <w:rPr>
          <w:b/>
          <w:bCs/>
        </w:rPr>
        <w:t>gure (26</w:t>
      </w:r>
      <w:r w:rsidRPr="004143D8">
        <w:rPr>
          <w:b/>
          <w:bCs/>
        </w:rPr>
        <w:t xml:space="preserve">) </w:t>
      </w:r>
      <w:r>
        <w:t>showed the median values of</w:t>
      </w:r>
      <w:r w:rsidRPr="007030F7">
        <w:t xml:space="preserve"> </w:t>
      </w:r>
      <w:r w:rsidRPr="00C342A7">
        <w:t>Regrowth grading system</w:t>
      </w:r>
      <w:r>
        <w:t xml:space="preserve"> </w:t>
      </w:r>
      <w:r w:rsidR="007B1A45">
        <w:t>post</w:t>
      </w:r>
      <w:r w:rsidR="007B1A45">
        <w:rPr>
          <w:vertAlign w:val="subscript"/>
        </w:rPr>
        <w:t xml:space="preserve"> (</w:t>
      </w:r>
      <w:r>
        <w:rPr>
          <w:vertAlign w:val="subscript"/>
        </w:rPr>
        <w:t>1)</w:t>
      </w:r>
      <w:r>
        <w:t xml:space="preserve"> between both</w:t>
      </w:r>
      <w:r w:rsidRPr="0041476E">
        <w:t xml:space="preserve"> </w:t>
      </w:r>
      <w:r w:rsidRPr="006D321F">
        <w:t>group</w:t>
      </w:r>
      <w:r>
        <w:t>s of the study (groups A and B)</w:t>
      </w:r>
      <w:r w:rsidRPr="006D321F">
        <w:t>.</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Pr="00341410" w:rsidRDefault="00CE320E" w:rsidP="00CE320E">
      <w:pPr>
        <w:spacing w:line="360" w:lineRule="auto"/>
        <w:rPr>
          <w:b/>
          <w:bCs/>
        </w:rPr>
      </w:pPr>
    </w:p>
    <w:p w:rsidR="00CE320E" w:rsidRPr="00341410" w:rsidRDefault="00CE320E" w:rsidP="00CE320E">
      <w:pPr>
        <w:spacing w:line="360" w:lineRule="auto"/>
        <w:ind w:firstLine="0"/>
        <w:rPr>
          <w:b/>
          <w:bCs/>
        </w:rPr>
      </w:pPr>
      <w:r w:rsidRPr="00341410">
        <w:rPr>
          <w:b/>
          <w:bCs/>
        </w:rPr>
        <w:t>Table (17):Comparison of post</w:t>
      </w:r>
      <w:r w:rsidRPr="00341410">
        <w:rPr>
          <w:b/>
          <w:bCs/>
          <w:vertAlign w:val="subscript"/>
        </w:rPr>
        <w:t>(1)</w:t>
      </w:r>
      <w:r w:rsidRPr="00341410">
        <w:rPr>
          <w:b/>
          <w:bCs/>
        </w:rPr>
        <w:t xml:space="preserve"> values of Regrowth grading system </w:t>
      </w:r>
      <w:r>
        <w:rPr>
          <w:b/>
          <w:bCs/>
        </w:rPr>
        <w:t xml:space="preserve"> of </w:t>
      </w:r>
      <w:r w:rsidRPr="00341410">
        <w:rPr>
          <w:b/>
          <w:bCs/>
        </w:rPr>
        <w:t>both groups of the study (A and B).</w:t>
      </w:r>
    </w:p>
    <w:tbl>
      <w:tblPr>
        <w:tblStyle w:val="TableGrid"/>
        <w:tblW w:w="0" w:type="auto"/>
        <w:tblInd w:w="198" w:type="dxa"/>
        <w:tblLook w:val="04A0"/>
      </w:tblPr>
      <w:tblGrid>
        <w:gridCol w:w="2610"/>
        <w:gridCol w:w="2262"/>
        <w:gridCol w:w="2551"/>
      </w:tblGrid>
      <w:tr w:rsidR="00CE320E" w:rsidTr="00A619A9">
        <w:tc>
          <w:tcPr>
            <w:tcW w:w="2610" w:type="dxa"/>
            <w:vMerge w:val="restart"/>
          </w:tcPr>
          <w:p w:rsidR="00CE320E" w:rsidRPr="00106CFE" w:rsidRDefault="00CE320E" w:rsidP="00A619A9">
            <w:pPr>
              <w:ind w:firstLine="0"/>
              <w:rPr>
                <w:b/>
                <w:bCs/>
              </w:rPr>
            </w:pPr>
            <w:r w:rsidRPr="00106CFE">
              <w:rPr>
                <w:b/>
                <w:bCs/>
              </w:rPr>
              <w:t>Item</w:t>
            </w:r>
          </w:p>
        </w:tc>
        <w:tc>
          <w:tcPr>
            <w:tcW w:w="4813" w:type="dxa"/>
            <w:gridSpan w:val="2"/>
          </w:tcPr>
          <w:p w:rsidR="00CE320E" w:rsidRPr="00FB14EA" w:rsidRDefault="00CE320E" w:rsidP="00A619A9">
            <w:pPr>
              <w:ind w:firstLine="0"/>
              <w:jc w:val="center"/>
              <w:rPr>
                <w:b/>
                <w:bCs/>
              </w:rPr>
            </w:pPr>
            <w:r w:rsidRPr="00FB14EA">
              <w:rPr>
                <w:b/>
                <w:bCs/>
              </w:rPr>
              <w:t xml:space="preserve">Regrowth grading system </w:t>
            </w:r>
          </w:p>
        </w:tc>
      </w:tr>
      <w:tr w:rsidR="00CE320E" w:rsidTr="00A619A9">
        <w:tc>
          <w:tcPr>
            <w:tcW w:w="2610" w:type="dxa"/>
            <w:vMerge/>
          </w:tcPr>
          <w:p w:rsidR="00CE320E" w:rsidRDefault="00CE320E" w:rsidP="00A619A9">
            <w:pPr>
              <w:ind w:firstLine="0"/>
              <w:rPr>
                <w:b/>
                <w:bCs/>
                <w:u w:val="single"/>
              </w:rPr>
            </w:pPr>
          </w:p>
        </w:tc>
        <w:tc>
          <w:tcPr>
            <w:tcW w:w="2262" w:type="dxa"/>
          </w:tcPr>
          <w:p w:rsidR="00CE320E" w:rsidRPr="000C71A5" w:rsidRDefault="00CE320E" w:rsidP="00A619A9">
            <w:pPr>
              <w:ind w:firstLine="0"/>
              <w:jc w:val="center"/>
              <w:rPr>
                <w:b/>
                <w:bCs/>
              </w:rPr>
            </w:pPr>
            <w:r w:rsidRPr="000C71A5">
              <w:rPr>
                <w:b/>
                <w:bCs/>
              </w:rPr>
              <w:t>Group A</w:t>
            </w:r>
          </w:p>
        </w:tc>
        <w:tc>
          <w:tcPr>
            <w:tcW w:w="2551" w:type="dxa"/>
          </w:tcPr>
          <w:p w:rsidR="00CE320E" w:rsidRPr="000C71A5" w:rsidRDefault="00CE320E" w:rsidP="00A619A9">
            <w:pPr>
              <w:ind w:firstLine="0"/>
              <w:jc w:val="center"/>
              <w:rPr>
                <w:b/>
                <w:bCs/>
              </w:rPr>
            </w:pPr>
            <w:r w:rsidRPr="000C71A5">
              <w:rPr>
                <w:b/>
                <w:bCs/>
              </w:rPr>
              <w:t>Group B</w:t>
            </w:r>
          </w:p>
        </w:tc>
      </w:tr>
      <w:tr w:rsidR="00CE320E" w:rsidTr="00A619A9">
        <w:tc>
          <w:tcPr>
            <w:tcW w:w="2610" w:type="dxa"/>
          </w:tcPr>
          <w:p w:rsidR="00CE320E" w:rsidRPr="008A0EC3" w:rsidRDefault="00CE320E" w:rsidP="00A619A9">
            <w:pPr>
              <w:spacing w:line="360" w:lineRule="auto"/>
              <w:ind w:firstLine="0"/>
              <w:rPr>
                <w:b/>
                <w:bCs/>
              </w:rPr>
            </w:pPr>
            <w:r>
              <w:rPr>
                <w:rFonts w:cs="Times New Roman"/>
                <w:b/>
                <w:bCs/>
                <w:position w:val="-4"/>
              </w:rPr>
              <w:t>Median</w:t>
            </w:r>
          </w:p>
        </w:tc>
        <w:tc>
          <w:tcPr>
            <w:tcW w:w="2262" w:type="dxa"/>
          </w:tcPr>
          <w:p w:rsidR="00CE320E" w:rsidRPr="0064524C" w:rsidRDefault="00CE320E" w:rsidP="00A619A9">
            <w:pPr>
              <w:ind w:firstLine="0"/>
              <w:jc w:val="center"/>
            </w:pPr>
            <w:r>
              <w:t>3</w:t>
            </w:r>
          </w:p>
        </w:tc>
        <w:tc>
          <w:tcPr>
            <w:tcW w:w="2551" w:type="dxa"/>
          </w:tcPr>
          <w:p w:rsidR="00CE320E" w:rsidRPr="0064524C" w:rsidRDefault="00CE320E" w:rsidP="00A619A9">
            <w:pPr>
              <w:ind w:firstLine="0"/>
              <w:jc w:val="center"/>
            </w:pPr>
            <w:r>
              <w:t>2</w:t>
            </w:r>
          </w:p>
        </w:tc>
      </w:tr>
      <w:tr w:rsidR="00CE320E" w:rsidTr="00A619A9">
        <w:tc>
          <w:tcPr>
            <w:tcW w:w="2610" w:type="dxa"/>
          </w:tcPr>
          <w:p w:rsidR="00CE320E" w:rsidRPr="008A0EC3" w:rsidRDefault="00CE320E" w:rsidP="00A619A9">
            <w:pPr>
              <w:spacing w:line="360" w:lineRule="auto"/>
              <w:ind w:firstLine="0"/>
              <w:rPr>
                <w:b/>
                <w:bCs/>
              </w:rPr>
            </w:pPr>
            <w:r>
              <w:rPr>
                <w:b/>
                <w:bCs/>
              </w:rPr>
              <w:t>Range</w:t>
            </w:r>
          </w:p>
        </w:tc>
        <w:tc>
          <w:tcPr>
            <w:tcW w:w="2262" w:type="dxa"/>
          </w:tcPr>
          <w:p w:rsidR="00CE320E" w:rsidRPr="0064524C" w:rsidRDefault="00CE320E" w:rsidP="00A619A9">
            <w:pPr>
              <w:ind w:firstLine="0"/>
              <w:jc w:val="center"/>
            </w:pPr>
            <w:r>
              <w:t>2</w:t>
            </w:r>
          </w:p>
        </w:tc>
        <w:tc>
          <w:tcPr>
            <w:tcW w:w="2551" w:type="dxa"/>
          </w:tcPr>
          <w:p w:rsidR="00CE320E" w:rsidRPr="0064524C" w:rsidRDefault="00CE320E" w:rsidP="00A619A9">
            <w:pPr>
              <w:ind w:firstLine="0"/>
              <w:jc w:val="center"/>
            </w:pPr>
            <w:r>
              <w:t>2</w:t>
            </w:r>
          </w:p>
        </w:tc>
      </w:tr>
      <w:tr w:rsidR="00CE320E" w:rsidTr="00A619A9">
        <w:tc>
          <w:tcPr>
            <w:tcW w:w="2610" w:type="dxa"/>
          </w:tcPr>
          <w:p w:rsidR="00CE320E" w:rsidRPr="000C71A5" w:rsidRDefault="00CE320E" w:rsidP="00A619A9">
            <w:pPr>
              <w:ind w:firstLine="0"/>
              <w:rPr>
                <w:b/>
                <w:bCs/>
                <w:u w:val="single"/>
              </w:rPr>
            </w:pPr>
            <w:r w:rsidRPr="000C71A5">
              <w:rPr>
                <w:b/>
                <w:bCs/>
              </w:rPr>
              <w:t>U-value</w:t>
            </w:r>
          </w:p>
        </w:tc>
        <w:tc>
          <w:tcPr>
            <w:tcW w:w="4813" w:type="dxa"/>
            <w:gridSpan w:val="2"/>
          </w:tcPr>
          <w:p w:rsidR="00CE320E" w:rsidRPr="0064524C" w:rsidRDefault="00CE320E" w:rsidP="00A619A9">
            <w:pPr>
              <w:spacing w:line="360" w:lineRule="auto"/>
              <w:jc w:val="center"/>
            </w:pPr>
            <w:r>
              <w:t>31</w:t>
            </w:r>
            <w:r w:rsidRPr="0064524C">
              <w:t>4.</w:t>
            </w:r>
            <w:r>
              <w:t>5</w:t>
            </w:r>
          </w:p>
        </w:tc>
      </w:tr>
      <w:tr w:rsidR="00CE320E" w:rsidTr="00A619A9">
        <w:tc>
          <w:tcPr>
            <w:tcW w:w="2610" w:type="dxa"/>
          </w:tcPr>
          <w:p w:rsidR="00CE320E" w:rsidRPr="000C71A5" w:rsidRDefault="00CE320E" w:rsidP="00A619A9">
            <w:pPr>
              <w:ind w:firstLine="0"/>
              <w:rPr>
                <w:b/>
                <w:bCs/>
              </w:rPr>
            </w:pPr>
            <w:r w:rsidRPr="000C71A5">
              <w:rPr>
                <w:b/>
                <w:bCs/>
              </w:rPr>
              <w:t>P-value</w:t>
            </w:r>
          </w:p>
        </w:tc>
        <w:tc>
          <w:tcPr>
            <w:tcW w:w="4813" w:type="dxa"/>
            <w:gridSpan w:val="2"/>
          </w:tcPr>
          <w:p w:rsidR="00CE320E" w:rsidRPr="0064524C" w:rsidRDefault="00CE320E" w:rsidP="00A619A9">
            <w:pPr>
              <w:spacing w:line="360" w:lineRule="auto"/>
              <w:jc w:val="center"/>
            </w:pPr>
            <w:r w:rsidRPr="0064524C">
              <w:t>0.0</w:t>
            </w:r>
            <w:r>
              <w:t>2</w:t>
            </w:r>
          </w:p>
        </w:tc>
      </w:tr>
      <w:tr w:rsidR="00CE320E" w:rsidTr="00A619A9">
        <w:tc>
          <w:tcPr>
            <w:tcW w:w="2610" w:type="dxa"/>
          </w:tcPr>
          <w:p w:rsidR="00CE320E" w:rsidRDefault="00CE320E" w:rsidP="00A619A9">
            <w:pPr>
              <w:ind w:firstLine="0"/>
              <w:rPr>
                <w:b/>
                <w:bCs/>
                <w:u w:val="single"/>
              </w:rPr>
            </w:pPr>
            <w:r>
              <w:rPr>
                <w:b/>
                <w:bCs/>
              </w:rPr>
              <w:t xml:space="preserve">Level </w:t>
            </w:r>
            <w:r w:rsidRPr="008A0EC3">
              <w:rPr>
                <w:b/>
                <w:bCs/>
              </w:rPr>
              <w:t>of significant</w:t>
            </w:r>
          </w:p>
        </w:tc>
        <w:tc>
          <w:tcPr>
            <w:tcW w:w="4813" w:type="dxa"/>
            <w:gridSpan w:val="2"/>
          </w:tcPr>
          <w:p w:rsidR="00CE320E" w:rsidRPr="0064524C" w:rsidRDefault="00CE320E" w:rsidP="00A619A9">
            <w:pPr>
              <w:spacing w:line="360" w:lineRule="auto"/>
              <w:jc w:val="center"/>
            </w:pPr>
            <w:r w:rsidRPr="0064524C">
              <w:t>S</w:t>
            </w:r>
          </w:p>
        </w:tc>
      </w:tr>
    </w:tbl>
    <w:p w:rsidR="00CE320E" w:rsidRPr="007B1A45" w:rsidRDefault="007B1A45" w:rsidP="007B1A45">
      <w:pPr>
        <w:ind w:firstLine="0"/>
        <w:rPr>
          <w:b/>
          <w:bCs/>
          <w:sz w:val="18"/>
          <w:szCs w:val="18"/>
          <w:u w:val="single"/>
        </w:rPr>
      </w:pPr>
      <w:r>
        <w:rPr>
          <w:sz w:val="18"/>
          <w:szCs w:val="18"/>
        </w:rPr>
        <w:t xml:space="preserve">       U value: </w:t>
      </w:r>
      <w:r w:rsidR="00CE320E" w:rsidRPr="007B1A45">
        <w:rPr>
          <w:sz w:val="18"/>
          <w:szCs w:val="18"/>
        </w:rPr>
        <w:t>Mann-Whitney test</w:t>
      </w:r>
      <w:r>
        <w:rPr>
          <w:sz w:val="18"/>
          <w:szCs w:val="18"/>
        </w:rPr>
        <w:t xml:space="preserve">, P- value: </w:t>
      </w:r>
      <w:r w:rsidRPr="007B1A45">
        <w:rPr>
          <w:sz w:val="18"/>
          <w:szCs w:val="18"/>
        </w:rPr>
        <w:t>Probability</w:t>
      </w:r>
      <w:r w:rsidR="00CE320E" w:rsidRPr="007B1A45">
        <w:rPr>
          <w:sz w:val="18"/>
          <w:szCs w:val="18"/>
        </w:rPr>
        <w:t xml:space="preserve"> level</w:t>
      </w:r>
      <w:r>
        <w:rPr>
          <w:sz w:val="18"/>
          <w:szCs w:val="18"/>
        </w:rPr>
        <w:t xml:space="preserve"> and S: </w:t>
      </w:r>
      <w:r w:rsidR="00CE320E" w:rsidRPr="007B1A45">
        <w:rPr>
          <w:sz w:val="18"/>
          <w:szCs w:val="18"/>
        </w:rPr>
        <w:t>Significant.</w:t>
      </w: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pPr>
    </w:p>
    <w:p w:rsidR="00CE320E" w:rsidRDefault="00CE320E" w:rsidP="00CE320E">
      <w:pPr>
        <w:spacing w:line="360" w:lineRule="auto"/>
        <w:ind w:firstLine="0"/>
      </w:pPr>
    </w:p>
    <w:p w:rsidR="00CE320E" w:rsidRPr="00144B5C" w:rsidRDefault="00CE320E" w:rsidP="00CE320E">
      <w:pPr>
        <w:spacing w:line="360" w:lineRule="auto"/>
      </w:pPr>
    </w:p>
    <w:p w:rsidR="00CE320E" w:rsidRDefault="00CE320E" w:rsidP="00CE320E">
      <w:pPr>
        <w:spacing w:line="360" w:lineRule="auto"/>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rPr>
      </w:pPr>
      <w:r w:rsidRPr="00974BBB">
        <w:rPr>
          <w:b/>
          <w:bCs/>
          <w:noProof/>
          <w:sz w:val="32"/>
          <w:szCs w:val="32"/>
        </w:rPr>
        <w:drawing>
          <wp:inline distT="0" distB="0" distL="0" distR="0">
            <wp:extent cx="5278120" cy="4600575"/>
            <wp:effectExtent l="19050" t="0" r="17780" b="0"/>
            <wp:docPr id="7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E320E" w:rsidRPr="00974BBB" w:rsidRDefault="00CE320E" w:rsidP="00CE320E">
      <w:pPr>
        <w:spacing w:line="360" w:lineRule="auto"/>
        <w:ind w:firstLine="0"/>
        <w:rPr>
          <w:b/>
          <w:bCs/>
        </w:rPr>
      </w:pPr>
      <w:r w:rsidRPr="00974BBB">
        <w:rPr>
          <w:b/>
          <w:bCs/>
        </w:rPr>
        <w:t>Fi</w:t>
      </w:r>
      <w:r>
        <w:rPr>
          <w:b/>
          <w:bCs/>
        </w:rPr>
        <w:t xml:space="preserve">g. </w:t>
      </w:r>
      <w:r w:rsidRPr="00974BBB">
        <w:rPr>
          <w:b/>
          <w:bCs/>
        </w:rPr>
        <w:t>(26)</w:t>
      </w:r>
      <w:r>
        <w:rPr>
          <w:b/>
          <w:bCs/>
        </w:rPr>
        <w:t>:</w:t>
      </w:r>
      <w:r w:rsidRPr="00974BBB">
        <w:rPr>
          <w:b/>
          <w:bCs/>
        </w:rPr>
        <w:t xml:space="preserve"> The median values of Regrowth grading system </w:t>
      </w:r>
      <w:r w:rsidR="00CA68EA" w:rsidRPr="00974BBB">
        <w:rPr>
          <w:b/>
          <w:bCs/>
        </w:rPr>
        <w:t>post</w:t>
      </w:r>
      <w:r w:rsidR="00CA68EA" w:rsidRPr="00974BBB">
        <w:rPr>
          <w:b/>
          <w:bCs/>
          <w:vertAlign w:val="subscript"/>
        </w:rPr>
        <w:t xml:space="preserve"> (</w:t>
      </w:r>
      <w:r w:rsidRPr="00974BBB">
        <w:rPr>
          <w:b/>
          <w:bCs/>
          <w:vertAlign w:val="subscript"/>
        </w:rPr>
        <w:t>1</w:t>
      </w:r>
      <w:r w:rsidR="00CA68EA" w:rsidRPr="00974BBB">
        <w:rPr>
          <w:b/>
          <w:bCs/>
          <w:vertAlign w:val="subscript"/>
        </w:rPr>
        <w:t>)</w:t>
      </w:r>
      <w:r w:rsidR="00CA68EA" w:rsidRPr="00974BBB">
        <w:rPr>
          <w:b/>
          <w:bCs/>
        </w:rPr>
        <w:t xml:space="preserve"> </w:t>
      </w:r>
      <w:r w:rsidR="00CA68EA">
        <w:rPr>
          <w:b/>
          <w:bCs/>
        </w:rPr>
        <w:t>values</w:t>
      </w:r>
      <w:r>
        <w:rPr>
          <w:b/>
          <w:bCs/>
        </w:rPr>
        <w:t xml:space="preserve"> </w:t>
      </w:r>
      <w:r w:rsidRPr="00974BBB">
        <w:rPr>
          <w:b/>
          <w:bCs/>
        </w:rPr>
        <w:t>between both groups of the study (groups A and B).</w:t>
      </w: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rPr>
      </w:pPr>
    </w:p>
    <w:p w:rsidR="00CE320E" w:rsidRDefault="00CE320E" w:rsidP="00CE320E">
      <w:pPr>
        <w:spacing w:line="360" w:lineRule="auto"/>
        <w:ind w:firstLine="0"/>
        <w:rPr>
          <w:b/>
          <w:bCs/>
          <w:u w:val="single"/>
        </w:rPr>
      </w:pPr>
      <w:r>
        <w:rPr>
          <w:b/>
          <w:bCs/>
        </w:rPr>
        <w:t>3.3</w:t>
      </w:r>
      <w:r>
        <w:rPr>
          <w:b/>
          <w:bCs/>
          <w:vertAlign w:val="subscript"/>
        </w:rPr>
        <w:t>(b)</w:t>
      </w:r>
      <w:r>
        <w:t xml:space="preserve"> </w:t>
      </w:r>
      <w:r w:rsidRPr="00F24352">
        <w:rPr>
          <w:b/>
          <w:bCs/>
          <w:u w:val="single"/>
        </w:rPr>
        <w:t>Comparison of post</w:t>
      </w:r>
      <w:r>
        <w:rPr>
          <w:b/>
          <w:bCs/>
          <w:u w:val="single"/>
          <w:vertAlign w:val="subscript"/>
        </w:rPr>
        <w:t>(2</w:t>
      </w:r>
      <w:r w:rsidRPr="00F24352">
        <w:rPr>
          <w:b/>
          <w:bCs/>
          <w:u w:val="single"/>
          <w:vertAlign w:val="subscript"/>
        </w:rPr>
        <w:t>)</w:t>
      </w:r>
      <w:r w:rsidRPr="00F24352">
        <w:rPr>
          <w:b/>
          <w:bCs/>
          <w:u w:val="single"/>
        </w:rPr>
        <w:t xml:space="preserve"> values</w:t>
      </w:r>
      <w:r>
        <w:rPr>
          <w:b/>
          <w:bCs/>
          <w:u w:val="single"/>
        </w:rPr>
        <w:t xml:space="preserve"> </w:t>
      </w:r>
      <w:r w:rsidRPr="00CE6332">
        <w:rPr>
          <w:b/>
          <w:bCs/>
        </w:rPr>
        <w:t>(A and B)</w:t>
      </w:r>
    </w:p>
    <w:p w:rsidR="00CE320E" w:rsidRPr="00FB14EA" w:rsidRDefault="00CE320E" w:rsidP="00114502">
      <w:pPr>
        <w:pStyle w:val="ListParagraph"/>
        <w:numPr>
          <w:ilvl w:val="0"/>
          <w:numId w:val="37"/>
        </w:numPr>
        <w:spacing w:line="360" w:lineRule="auto"/>
        <w:rPr>
          <w:b/>
          <w:bCs/>
        </w:rPr>
      </w:pPr>
      <w:r>
        <w:t xml:space="preserve">As shown in </w:t>
      </w:r>
      <w:r>
        <w:rPr>
          <w:b/>
          <w:bCs/>
        </w:rPr>
        <w:t>table (18</w:t>
      </w:r>
      <w:r w:rsidRPr="00FB14EA">
        <w:rPr>
          <w:b/>
          <w:bCs/>
        </w:rPr>
        <w:t>)</w:t>
      </w:r>
      <w:r w:rsidRPr="000937B6">
        <w:t xml:space="preserve"> </w:t>
      </w:r>
      <w:r>
        <w:t xml:space="preserve">there was a significant difference in the median values of </w:t>
      </w:r>
      <w:r w:rsidRPr="00C342A7">
        <w:t>Regrowth grading system</w:t>
      </w:r>
      <w:r w:rsidRPr="00FB14EA">
        <w:rPr>
          <w:b/>
          <w:bCs/>
        </w:rPr>
        <w:t xml:space="preserve"> </w:t>
      </w:r>
      <w:r>
        <w:t>post</w:t>
      </w:r>
      <w:r>
        <w:rPr>
          <w:vertAlign w:val="subscript"/>
        </w:rPr>
        <w:t>(2</w:t>
      </w:r>
      <w:r w:rsidRPr="00FB14EA">
        <w:rPr>
          <w:vertAlign w:val="subscript"/>
        </w:rPr>
        <w:t>)</w:t>
      </w:r>
      <w:r>
        <w:t xml:space="preserve"> between both</w:t>
      </w:r>
      <w:r w:rsidRPr="0041476E">
        <w:t xml:space="preserve"> </w:t>
      </w:r>
      <w:r w:rsidRPr="006D321F">
        <w:t>group</w:t>
      </w:r>
      <w:r>
        <w:t>s of the study (groups A and B)</w:t>
      </w:r>
      <w:r w:rsidRPr="00341410">
        <w:t xml:space="preserve"> </w:t>
      </w:r>
      <w:r w:rsidRPr="00257E78">
        <w:t>with group (A) showed better improvement than group (B)</w:t>
      </w:r>
      <w:r>
        <w:t xml:space="preserve"> (p=</w:t>
      </w:r>
      <w:r w:rsidRPr="00257E78">
        <w:t xml:space="preserve"> </w:t>
      </w:r>
      <w:r>
        <w:t>0.01</w:t>
      </w:r>
      <w:r w:rsidRPr="00257E78">
        <w:t>)</w:t>
      </w:r>
      <w:r>
        <w:t>.</w:t>
      </w:r>
    </w:p>
    <w:p w:rsidR="00CE320E" w:rsidRPr="00341410" w:rsidRDefault="00CE320E" w:rsidP="00114502">
      <w:pPr>
        <w:pStyle w:val="ListParagraph"/>
        <w:numPr>
          <w:ilvl w:val="0"/>
          <w:numId w:val="32"/>
        </w:numPr>
        <w:spacing w:line="360" w:lineRule="auto"/>
        <w:rPr>
          <w:b/>
          <w:bCs/>
        </w:rPr>
      </w:pPr>
      <w:r w:rsidRPr="004143D8">
        <w:rPr>
          <w:b/>
          <w:bCs/>
        </w:rPr>
        <w:t>Fi</w:t>
      </w:r>
      <w:r>
        <w:rPr>
          <w:b/>
          <w:bCs/>
        </w:rPr>
        <w:t>gure (27</w:t>
      </w:r>
      <w:r w:rsidRPr="004143D8">
        <w:rPr>
          <w:b/>
          <w:bCs/>
        </w:rPr>
        <w:t xml:space="preserve">) </w:t>
      </w:r>
      <w:r>
        <w:t>showed the median values of</w:t>
      </w:r>
      <w:r w:rsidRPr="007030F7">
        <w:t xml:space="preserve"> </w:t>
      </w:r>
      <w:r w:rsidRPr="00C342A7">
        <w:t>Regrowth grading system</w:t>
      </w:r>
      <w:r>
        <w:t xml:space="preserve"> post</w:t>
      </w:r>
      <w:r>
        <w:rPr>
          <w:vertAlign w:val="subscript"/>
        </w:rPr>
        <w:t>(2)</w:t>
      </w:r>
      <w:r>
        <w:t xml:space="preserve"> between both</w:t>
      </w:r>
      <w:r w:rsidRPr="0041476E">
        <w:t xml:space="preserve"> </w:t>
      </w:r>
      <w:r w:rsidRPr="006D321F">
        <w:t>group</w:t>
      </w:r>
      <w:r>
        <w:t>s of the study (groups A and B)</w:t>
      </w:r>
      <w:r w:rsidRPr="006D321F">
        <w:t>.</w:t>
      </w:r>
    </w:p>
    <w:p w:rsidR="00CE320E" w:rsidRDefault="00CE320E" w:rsidP="00CE320E">
      <w:pPr>
        <w:spacing w:line="360" w:lineRule="auto"/>
        <w:rPr>
          <w:b/>
          <w:bCs/>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Pr="00341410" w:rsidRDefault="00CE320E" w:rsidP="00CE320E">
      <w:pPr>
        <w:spacing w:line="360" w:lineRule="auto"/>
        <w:ind w:firstLine="0"/>
        <w:rPr>
          <w:b/>
          <w:bCs/>
        </w:rPr>
      </w:pPr>
      <w:r w:rsidRPr="00341410">
        <w:rPr>
          <w:b/>
          <w:bCs/>
        </w:rPr>
        <w:t>Table (</w:t>
      </w:r>
      <w:r>
        <w:rPr>
          <w:b/>
          <w:bCs/>
        </w:rPr>
        <w:t>18</w:t>
      </w:r>
      <w:r w:rsidRPr="00341410">
        <w:rPr>
          <w:b/>
          <w:bCs/>
        </w:rPr>
        <w:t>):Comparison of post</w:t>
      </w:r>
      <w:r>
        <w:rPr>
          <w:b/>
          <w:bCs/>
          <w:vertAlign w:val="subscript"/>
        </w:rPr>
        <w:t>(2</w:t>
      </w:r>
      <w:r w:rsidRPr="00341410">
        <w:rPr>
          <w:b/>
          <w:bCs/>
          <w:vertAlign w:val="subscript"/>
        </w:rPr>
        <w:t>)</w:t>
      </w:r>
      <w:r w:rsidRPr="00341410">
        <w:rPr>
          <w:b/>
          <w:bCs/>
        </w:rPr>
        <w:t xml:space="preserve"> values of Regrowth grading system </w:t>
      </w:r>
      <w:r>
        <w:rPr>
          <w:b/>
          <w:bCs/>
        </w:rPr>
        <w:t xml:space="preserve"> of </w:t>
      </w:r>
      <w:r w:rsidRPr="00341410">
        <w:rPr>
          <w:b/>
          <w:bCs/>
        </w:rPr>
        <w:t>both groups of the study (A and B).</w:t>
      </w:r>
    </w:p>
    <w:tbl>
      <w:tblPr>
        <w:tblStyle w:val="TableGrid"/>
        <w:tblW w:w="0" w:type="auto"/>
        <w:tblInd w:w="198" w:type="dxa"/>
        <w:tblLook w:val="04A0"/>
      </w:tblPr>
      <w:tblGrid>
        <w:gridCol w:w="2610"/>
        <w:gridCol w:w="2262"/>
        <w:gridCol w:w="2551"/>
      </w:tblGrid>
      <w:tr w:rsidR="00CE320E" w:rsidTr="00A619A9">
        <w:tc>
          <w:tcPr>
            <w:tcW w:w="2610" w:type="dxa"/>
            <w:vMerge w:val="restart"/>
          </w:tcPr>
          <w:p w:rsidR="00CE320E" w:rsidRPr="00106CFE" w:rsidRDefault="00CE320E" w:rsidP="00A619A9">
            <w:pPr>
              <w:ind w:firstLine="0"/>
              <w:rPr>
                <w:b/>
                <w:bCs/>
              </w:rPr>
            </w:pPr>
            <w:r w:rsidRPr="00106CFE">
              <w:rPr>
                <w:b/>
                <w:bCs/>
              </w:rPr>
              <w:t>Item</w:t>
            </w:r>
          </w:p>
        </w:tc>
        <w:tc>
          <w:tcPr>
            <w:tcW w:w="4813" w:type="dxa"/>
            <w:gridSpan w:val="2"/>
          </w:tcPr>
          <w:p w:rsidR="00CE320E" w:rsidRPr="00FB14EA" w:rsidRDefault="00CE320E" w:rsidP="00A619A9">
            <w:pPr>
              <w:ind w:firstLine="0"/>
              <w:jc w:val="center"/>
              <w:rPr>
                <w:b/>
                <w:bCs/>
              </w:rPr>
            </w:pPr>
            <w:r w:rsidRPr="00FB14EA">
              <w:rPr>
                <w:b/>
                <w:bCs/>
              </w:rPr>
              <w:t xml:space="preserve">Regrowth grading system </w:t>
            </w:r>
          </w:p>
        </w:tc>
      </w:tr>
      <w:tr w:rsidR="00CE320E" w:rsidTr="00A619A9">
        <w:tc>
          <w:tcPr>
            <w:tcW w:w="2610" w:type="dxa"/>
            <w:vMerge/>
          </w:tcPr>
          <w:p w:rsidR="00CE320E" w:rsidRDefault="00CE320E" w:rsidP="00A619A9">
            <w:pPr>
              <w:ind w:firstLine="0"/>
              <w:rPr>
                <w:b/>
                <w:bCs/>
                <w:u w:val="single"/>
              </w:rPr>
            </w:pPr>
          </w:p>
        </w:tc>
        <w:tc>
          <w:tcPr>
            <w:tcW w:w="2262" w:type="dxa"/>
          </w:tcPr>
          <w:p w:rsidR="00CE320E" w:rsidRPr="000C71A5" w:rsidRDefault="00CE320E" w:rsidP="00A619A9">
            <w:pPr>
              <w:ind w:firstLine="0"/>
              <w:jc w:val="center"/>
              <w:rPr>
                <w:b/>
                <w:bCs/>
              </w:rPr>
            </w:pPr>
            <w:r w:rsidRPr="000C71A5">
              <w:rPr>
                <w:b/>
                <w:bCs/>
              </w:rPr>
              <w:t>Group A</w:t>
            </w:r>
          </w:p>
        </w:tc>
        <w:tc>
          <w:tcPr>
            <w:tcW w:w="2551" w:type="dxa"/>
          </w:tcPr>
          <w:p w:rsidR="00CE320E" w:rsidRPr="000C71A5" w:rsidRDefault="00CE320E" w:rsidP="00A619A9">
            <w:pPr>
              <w:ind w:firstLine="0"/>
              <w:jc w:val="center"/>
              <w:rPr>
                <w:b/>
                <w:bCs/>
              </w:rPr>
            </w:pPr>
            <w:r w:rsidRPr="000C71A5">
              <w:rPr>
                <w:b/>
                <w:bCs/>
              </w:rPr>
              <w:t>Group B</w:t>
            </w:r>
          </w:p>
        </w:tc>
      </w:tr>
      <w:tr w:rsidR="00CE320E" w:rsidTr="00A619A9">
        <w:tc>
          <w:tcPr>
            <w:tcW w:w="2610" w:type="dxa"/>
          </w:tcPr>
          <w:p w:rsidR="00CE320E" w:rsidRPr="008A0EC3" w:rsidRDefault="00CE320E" w:rsidP="00A619A9">
            <w:pPr>
              <w:spacing w:line="360" w:lineRule="auto"/>
              <w:ind w:firstLine="0"/>
              <w:rPr>
                <w:b/>
                <w:bCs/>
              </w:rPr>
            </w:pPr>
            <w:r>
              <w:rPr>
                <w:rFonts w:cs="Times New Roman"/>
                <w:b/>
                <w:bCs/>
                <w:position w:val="-4"/>
              </w:rPr>
              <w:t>Median</w:t>
            </w:r>
          </w:p>
        </w:tc>
        <w:tc>
          <w:tcPr>
            <w:tcW w:w="2262" w:type="dxa"/>
          </w:tcPr>
          <w:p w:rsidR="00CE320E" w:rsidRPr="0064524C" w:rsidRDefault="00CE320E" w:rsidP="00A619A9">
            <w:pPr>
              <w:ind w:firstLine="0"/>
              <w:jc w:val="center"/>
            </w:pPr>
            <w:r>
              <w:t>4</w:t>
            </w:r>
          </w:p>
        </w:tc>
        <w:tc>
          <w:tcPr>
            <w:tcW w:w="2551" w:type="dxa"/>
          </w:tcPr>
          <w:p w:rsidR="00CE320E" w:rsidRPr="0064524C" w:rsidRDefault="00CE320E" w:rsidP="00A619A9">
            <w:pPr>
              <w:ind w:firstLine="0"/>
              <w:jc w:val="center"/>
            </w:pPr>
            <w:r>
              <w:t>4</w:t>
            </w:r>
          </w:p>
        </w:tc>
      </w:tr>
      <w:tr w:rsidR="00CE320E" w:rsidTr="00A619A9">
        <w:tc>
          <w:tcPr>
            <w:tcW w:w="2610" w:type="dxa"/>
          </w:tcPr>
          <w:p w:rsidR="00CE320E" w:rsidRPr="008A0EC3" w:rsidRDefault="00CE320E" w:rsidP="00A619A9">
            <w:pPr>
              <w:spacing w:line="360" w:lineRule="auto"/>
              <w:ind w:firstLine="0"/>
              <w:rPr>
                <w:b/>
                <w:bCs/>
              </w:rPr>
            </w:pPr>
            <w:r>
              <w:rPr>
                <w:b/>
                <w:bCs/>
              </w:rPr>
              <w:t>Range</w:t>
            </w:r>
          </w:p>
        </w:tc>
        <w:tc>
          <w:tcPr>
            <w:tcW w:w="2262" w:type="dxa"/>
          </w:tcPr>
          <w:p w:rsidR="00CE320E" w:rsidRPr="0064524C" w:rsidRDefault="00CE320E" w:rsidP="00A619A9">
            <w:pPr>
              <w:ind w:firstLine="0"/>
              <w:jc w:val="center"/>
            </w:pPr>
            <w:r>
              <w:t>1</w:t>
            </w:r>
          </w:p>
        </w:tc>
        <w:tc>
          <w:tcPr>
            <w:tcW w:w="2551" w:type="dxa"/>
          </w:tcPr>
          <w:p w:rsidR="00CE320E" w:rsidRPr="0064524C" w:rsidRDefault="00CE320E" w:rsidP="00A619A9">
            <w:pPr>
              <w:ind w:firstLine="0"/>
              <w:jc w:val="center"/>
            </w:pPr>
            <w:r>
              <w:t>1</w:t>
            </w:r>
          </w:p>
        </w:tc>
      </w:tr>
      <w:tr w:rsidR="00CE320E" w:rsidTr="00A619A9">
        <w:tc>
          <w:tcPr>
            <w:tcW w:w="2610" w:type="dxa"/>
          </w:tcPr>
          <w:p w:rsidR="00CE320E" w:rsidRPr="000C71A5" w:rsidRDefault="00CE320E" w:rsidP="00A619A9">
            <w:pPr>
              <w:ind w:firstLine="0"/>
              <w:rPr>
                <w:b/>
                <w:bCs/>
                <w:u w:val="single"/>
              </w:rPr>
            </w:pPr>
            <w:r w:rsidRPr="000C71A5">
              <w:rPr>
                <w:b/>
                <w:bCs/>
              </w:rPr>
              <w:t>U-value</w:t>
            </w:r>
          </w:p>
        </w:tc>
        <w:tc>
          <w:tcPr>
            <w:tcW w:w="4813" w:type="dxa"/>
            <w:gridSpan w:val="2"/>
          </w:tcPr>
          <w:p w:rsidR="00CE320E" w:rsidRPr="0064524C" w:rsidRDefault="00CE320E" w:rsidP="00A619A9">
            <w:pPr>
              <w:spacing w:line="360" w:lineRule="auto"/>
              <w:jc w:val="center"/>
            </w:pPr>
            <w:r>
              <w:t>330</w:t>
            </w:r>
            <w:r w:rsidRPr="0064524C">
              <w:t>.</w:t>
            </w:r>
            <w:r>
              <w:t>0</w:t>
            </w:r>
          </w:p>
        </w:tc>
      </w:tr>
      <w:tr w:rsidR="00CE320E" w:rsidTr="00A619A9">
        <w:tc>
          <w:tcPr>
            <w:tcW w:w="2610" w:type="dxa"/>
          </w:tcPr>
          <w:p w:rsidR="00CE320E" w:rsidRPr="000C71A5" w:rsidRDefault="00CE320E" w:rsidP="00A619A9">
            <w:pPr>
              <w:ind w:firstLine="0"/>
              <w:rPr>
                <w:b/>
                <w:bCs/>
              </w:rPr>
            </w:pPr>
            <w:r w:rsidRPr="000C71A5">
              <w:rPr>
                <w:b/>
                <w:bCs/>
              </w:rPr>
              <w:t>P-value</w:t>
            </w:r>
          </w:p>
        </w:tc>
        <w:tc>
          <w:tcPr>
            <w:tcW w:w="4813" w:type="dxa"/>
            <w:gridSpan w:val="2"/>
          </w:tcPr>
          <w:p w:rsidR="00CE320E" w:rsidRPr="0064524C" w:rsidRDefault="00CE320E" w:rsidP="00A619A9">
            <w:pPr>
              <w:spacing w:line="360" w:lineRule="auto"/>
              <w:jc w:val="center"/>
            </w:pPr>
            <w:r w:rsidRPr="0064524C">
              <w:t>0.0</w:t>
            </w:r>
            <w:r>
              <w:t>1</w:t>
            </w:r>
          </w:p>
        </w:tc>
      </w:tr>
      <w:tr w:rsidR="00CE320E" w:rsidTr="00A619A9">
        <w:tc>
          <w:tcPr>
            <w:tcW w:w="2610" w:type="dxa"/>
          </w:tcPr>
          <w:p w:rsidR="00CE320E" w:rsidRDefault="00CE320E" w:rsidP="00A619A9">
            <w:pPr>
              <w:ind w:firstLine="0"/>
              <w:rPr>
                <w:b/>
                <w:bCs/>
                <w:u w:val="single"/>
              </w:rPr>
            </w:pPr>
            <w:r>
              <w:rPr>
                <w:b/>
                <w:bCs/>
              </w:rPr>
              <w:t xml:space="preserve">Level </w:t>
            </w:r>
            <w:r w:rsidRPr="008A0EC3">
              <w:rPr>
                <w:b/>
                <w:bCs/>
              </w:rPr>
              <w:t>of significant</w:t>
            </w:r>
          </w:p>
        </w:tc>
        <w:tc>
          <w:tcPr>
            <w:tcW w:w="4813" w:type="dxa"/>
            <w:gridSpan w:val="2"/>
          </w:tcPr>
          <w:p w:rsidR="00CE320E" w:rsidRPr="0064524C" w:rsidRDefault="00CE320E" w:rsidP="00A619A9">
            <w:pPr>
              <w:spacing w:line="360" w:lineRule="auto"/>
              <w:jc w:val="center"/>
            </w:pPr>
            <w:r w:rsidRPr="0064524C">
              <w:t>S</w:t>
            </w:r>
          </w:p>
        </w:tc>
      </w:tr>
    </w:tbl>
    <w:p w:rsidR="00CE320E" w:rsidRPr="00317273" w:rsidRDefault="008362C4" w:rsidP="00317273">
      <w:pPr>
        <w:ind w:firstLine="0"/>
        <w:rPr>
          <w:b/>
          <w:bCs/>
          <w:sz w:val="16"/>
          <w:szCs w:val="16"/>
          <w:u w:val="single"/>
        </w:rPr>
      </w:pPr>
      <w:r>
        <w:rPr>
          <w:sz w:val="16"/>
          <w:szCs w:val="16"/>
        </w:rPr>
        <w:t xml:space="preserve">        </w:t>
      </w:r>
      <w:r w:rsidR="00CE320E" w:rsidRPr="00317273">
        <w:rPr>
          <w:sz w:val="16"/>
          <w:szCs w:val="16"/>
        </w:rPr>
        <w:t>U value = Mann-Whitney test</w:t>
      </w:r>
      <w:r w:rsidR="00317273">
        <w:rPr>
          <w:sz w:val="16"/>
          <w:szCs w:val="16"/>
        </w:rPr>
        <w:t xml:space="preserve">, </w:t>
      </w:r>
      <w:r w:rsidR="00CE320E" w:rsidRPr="00317273">
        <w:rPr>
          <w:sz w:val="16"/>
          <w:szCs w:val="16"/>
        </w:rPr>
        <w:t xml:space="preserve">P- value = </w:t>
      </w:r>
      <w:r w:rsidR="00317273" w:rsidRPr="00317273">
        <w:rPr>
          <w:sz w:val="16"/>
          <w:szCs w:val="16"/>
        </w:rPr>
        <w:t>Probability</w:t>
      </w:r>
      <w:r w:rsidR="00CE320E" w:rsidRPr="00317273">
        <w:rPr>
          <w:sz w:val="16"/>
          <w:szCs w:val="16"/>
        </w:rPr>
        <w:t xml:space="preserve"> level</w:t>
      </w:r>
      <w:r w:rsidR="00317273">
        <w:rPr>
          <w:sz w:val="16"/>
          <w:szCs w:val="16"/>
        </w:rPr>
        <w:t xml:space="preserve"> and </w:t>
      </w:r>
      <w:r w:rsidR="00CE320E" w:rsidRPr="00317273">
        <w:rPr>
          <w:sz w:val="16"/>
          <w:szCs w:val="16"/>
        </w:rPr>
        <w:t>S =  Significant.</w:t>
      </w: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spacing w:line="360" w:lineRule="auto"/>
        <w:ind w:firstLine="0"/>
        <w:rPr>
          <w:b/>
          <w:bCs/>
          <w:sz w:val="32"/>
          <w:szCs w:val="32"/>
          <w:u w:val="single"/>
        </w:rPr>
      </w:pPr>
    </w:p>
    <w:p w:rsidR="00CE320E" w:rsidRDefault="00CE320E" w:rsidP="00CE320E">
      <w:pPr>
        <w:pStyle w:val="a0"/>
        <w:bidi w:val="0"/>
        <w:rPr>
          <w:rFonts w:cs="Times New Roman"/>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r w:rsidRPr="00162F45">
        <w:rPr>
          <w:b/>
          <w:bCs/>
          <w:noProof/>
        </w:rPr>
        <w:drawing>
          <wp:inline distT="0" distB="0" distL="0" distR="0">
            <wp:extent cx="5010150" cy="4476750"/>
            <wp:effectExtent l="19050" t="0" r="19050" b="0"/>
            <wp:docPr id="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E320E" w:rsidRPr="00162F45" w:rsidRDefault="00CE320E" w:rsidP="00CE320E">
      <w:pPr>
        <w:spacing w:line="360" w:lineRule="auto"/>
        <w:ind w:firstLine="0"/>
        <w:rPr>
          <w:b/>
          <w:bCs/>
        </w:rPr>
      </w:pPr>
      <w:r w:rsidRPr="00162F45">
        <w:rPr>
          <w:b/>
          <w:bCs/>
        </w:rPr>
        <w:t>Fig.(27): The median values of Regrowth grading system post</w:t>
      </w:r>
      <w:r w:rsidRPr="00162F45">
        <w:rPr>
          <w:b/>
          <w:bCs/>
          <w:vertAlign w:val="subscript"/>
        </w:rPr>
        <w:t>(2)</w:t>
      </w:r>
      <w:r w:rsidRPr="00162F45">
        <w:rPr>
          <w:b/>
          <w:bCs/>
        </w:rPr>
        <w:t xml:space="preserve"> </w:t>
      </w:r>
      <w:r>
        <w:rPr>
          <w:b/>
          <w:bCs/>
        </w:rPr>
        <w:t xml:space="preserve"> values </w:t>
      </w:r>
      <w:r w:rsidRPr="00162F45">
        <w:rPr>
          <w:b/>
          <w:bCs/>
        </w:rPr>
        <w:t>between both groups of the study (groups A and B).</w:t>
      </w: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r>
        <w:rPr>
          <w:b/>
          <w:bCs/>
        </w:rPr>
        <w:t xml:space="preserve">3.4 </w:t>
      </w:r>
      <w:r>
        <w:rPr>
          <w:b/>
          <w:bCs/>
          <w:u w:val="single"/>
        </w:rPr>
        <w:t>Percentage of Regrowth scoring system (Global scale):</w:t>
      </w:r>
    </w:p>
    <w:p w:rsidR="00CE320E" w:rsidRDefault="00CE320E" w:rsidP="00CE320E">
      <w:pPr>
        <w:spacing w:line="360" w:lineRule="auto"/>
        <w:ind w:firstLine="0"/>
      </w:pPr>
      <w:r>
        <w:rPr>
          <w:b/>
          <w:bCs/>
        </w:rPr>
        <w:t>3.4</w:t>
      </w:r>
      <w:r>
        <w:rPr>
          <w:b/>
          <w:bCs/>
          <w:vertAlign w:val="subscript"/>
        </w:rPr>
        <w:t>(a)</w:t>
      </w:r>
      <w:r>
        <w:rPr>
          <w:b/>
          <w:bCs/>
        </w:rPr>
        <w:t xml:space="preserve"> </w:t>
      </w:r>
      <w:r>
        <w:rPr>
          <w:b/>
          <w:bCs/>
          <w:u w:val="single"/>
        </w:rPr>
        <w:t>Percentage of Regrowth scoring system</w:t>
      </w:r>
      <w:r w:rsidRPr="009B5CD6">
        <w:rPr>
          <w:b/>
          <w:bCs/>
          <w:u w:val="single"/>
        </w:rPr>
        <w:t xml:space="preserve"> </w:t>
      </w:r>
      <w:r>
        <w:rPr>
          <w:b/>
          <w:bCs/>
          <w:u w:val="single"/>
        </w:rPr>
        <w:t>post</w:t>
      </w:r>
      <w:r>
        <w:rPr>
          <w:b/>
          <w:bCs/>
          <w:u w:val="single"/>
          <w:vertAlign w:val="subscript"/>
        </w:rPr>
        <w:t>(1)</w:t>
      </w:r>
      <w:r>
        <w:rPr>
          <w:b/>
          <w:bCs/>
          <w:u w:val="single"/>
        </w:rPr>
        <w:t xml:space="preserve"> </w:t>
      </w:r>
      <w:r w:rsidRPr="000F21C9">
        <w:rPr>
          <w:b/>
          <w:bCs/>
          <w:u w:val="single"/>
        </w:rPr>
        <w:t>values (A and B):</w:t>
      </w:r>
      <w:r>
        <w:rPr>
          <w:b/>
          <w:bCs/>
          <w:u w:val="single"/>
        </w:rPr>
        <w:t xml:space="preserve"> </w:t>
      </w:r>
    </w:p>
    <w:p w:rsidR="00CE320E" w:rsidRPr="00BF2015" w:rsidRDefault="00CE320E" w:rsidP="00CE320E">
      <w:pPr>
        <w:rPr>
          <w:b/>
          <w:bCs/>
        </w:rPr>
      </w:pPr>
      <w:r>
        <w:rPr>
          <w:b/>
          <w:bCs/>
        </w:rPr>
        <w:t>Table (19</w:t>
      </w:r>
      <w:r w:rsidRPr="000F21C9">
        <w:rPr>
          <w:b/>
          <w:bCs/>
        </w:rPr>
        <w:t>)</w:t>
      </w:r>
      <w:r w:rsidRPr="00897DD3">
        <w:t xml:space="preserve"> </w:t>
      </w:r>
      <w:r>
        <w:t>showed that There was a significant difference</w:t>
      </w:r>
      <w:r w:rsidRPr="000F21C9">
        <w:t xml:space="preserve"> </w:t>
      </w:r>
      <w:r>
        <w:t xml:space="preserve">in percentage </w:t>
      </w:r>
      <w:r w:rsidRPr="000F21C9">
        <w:t xml:space="preserve">of </w:t>
      </w:r>
      <w:r>
        <w:t>regrowth score system after 18 sessions (post</w:t>
      </w:r>
      <w:r>
        <w:rPr>
          <w:vertAlign w:val="subscript"/>
        </w:rPr>
        <w:t>(1)</w:t>
      </w:r>
      <w:r>
        <w:t>) between both groups of the study (groups A and B ) as reflected by Chi-square test where p-value was (0.03)</w:t>
      </w:r>
      <w:r w:rsidRPr="009B5CD6">
        <w:t xml:space="preserve"> </w:t>
      </w:r>
      <w:r>
        <w:t>with group (A) showed better improvement than group (B).</w:t>
      </w:r>
    </w:p>
    <w:p w:rsidR="00CE320E" w:rsidRDefault="00CE320E" w:rsidP="00CE320E">
      <w:r>
        <w:rPr>
          <w:b/>
          <w:bCs/>
        </w:rPr>
        <w:t>Figure (28</w:t>
      </w:r>
      <w:r w:rsidRPr="000F21C9">
        <w:rPr>
          <w:b/>
          <w:bCs/>
        </w:rPr>
        <w:t>)</w:t>
      </w:r>
      <w:r>
        <w:rPr>
          <w:b/>
          <w:bCs/>
        </w:rPr>
        <w:t xml:space="preserve"> </w:t>
      </w:r>
      <w:r w:rsidRPr="00EE3753">
        <w:t xml:space="preserve">showed the percentage of </w:t>
      </w:r>
      <w:r>
        <w:t>regrowth score system (post</w:t>
      </w:r>
      <w:r>
        <w:rPr>
          <w:vertAlign w:val="subscript"/>
        </w:rPr>
        <w:t xml:space="preserve">(1) </w:t>
      </w:r>
      <w:r>
        <w:t xml:space="preserve">) </w:t>
      </w:r>
      <w:r w:rsidRPr="00EE3753">
        <w:t>of both groups of the study(groups A and B).</w:t>
      </w: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ind w:firstLine="0"/>
        <w:rPr>
          <w:b/>
          <w:bCs/>
          <w:u w:val="single"/>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pStyle w:val="a0"/>
        <w:bidi w:val="0"/>
        <w:jc w:val="both"/>
        <w:rPr>
          <w:rFonts w:cs="Times New Roman"/>
        </w:rPr>
      </w:pPr>
    </w:p>
    <w:p w:rsidR="00CE320E" w:rsidRDefault="00CE320E" w:rsidP="00CE320E">
      <w:pPr>
        <w:pStyle w:val="a0"/>
        <w:bidi w:val="0"/>
        <w:rPr>
          <w:rFonts w:cs="Times New Roman"/>
        </w:rPr>
      </w:pPr>
      <w:r w:rsidRPr="00CC41C9">
        <w:rPr>
          <w:noProof/>
          <w:u w:val="none"/>
        </w:rPr>
        <w:drawing>
          <wp:inline distT="0" distB="0" distL="0" distR="0">
            <wp:extent cx="4947313" cy="2941092"/>
            <wp:effectExtent l="0" t="0" r="0" b="0"/>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tretch>
                      <a:fillRect/>
                    </a:stretch>
                  </pic:blipFill>
                  <pic:spPr bwMode="auto">
                    <a:xfrm>
                      <a:off x="0" y="0"/>
                      <a:ext cx="4950901" cy="2943225"/>
                    </a:xfrm>
                    <a:prstGeom prst="rect">
                      <a:avLst/>
                    </a:prstGeom>
                    <a:noFill/>
                    <a:ln>
                      <a:noFill/>
                    </a:ln>
                  </pic:spPr>
                </pic:pic>
              </a:graphicData>
            </a:graphic>
          </wp:inline>
        </w:drawing>
      </w:r>
    </w:p>
    <w:p w:rsidR="00CE320E" w:rsidRPr="00897DD3" w:rsidRDefault="00CE320E" w:rsidP="00CE320E">
      <w:pPr>
        <w:spacing w:line="360" w:lineRule="auto"/>
        <w:ind w:firstLine="0"/>
        <w:jc w:val="both"/>
        <w:rPr>
          <w:b/>
          <w:bCs/>
        </w:rPr>
      </w:pPr>
      <w:r w:rsidRPr="00897DD3">
        <w:rPr>
          <w:b/>
          <w:bCs/>
        </w:rPr>
        <w:t>Fig.(</w:t>
      </w:r>
      <w:r>
        <w:rPr>
          <w:b/>
          <w:bCs/>
        </w:rPr>
        <w:t>28</w:t>
      </w:r>
      <w:r w:rsidRPr="00897DD3">
        <w:rPr>
          <w:b/>
          <w:bCs/>
        </w:rPr>
        <w:t xml:space="preserve">): Percentage of </w:t>
      </w:r>
      <w:r>
        <w:rPr>
          <w:b/>
          <w:bCs/>
        </w:rPr>
        <w:t>regrowth score system post</w:t>
      </w:r>
      <w:r>
        <w:rPr>
          <w:b/>
          <w:bCs/>
          <w:vertAlign w:val="subscript"/>
        </w:rPr>
        <w:t>(1)</w:t>
      </w:r>
      <w:r>
        <w:rPr>
          <w:b/>
          <w:bCs/>
        </w:rPr>
        <w:t xml:space="preserve"> values of both groups of the study (A and B)</w:t>
      </w:r>
      <w:r w:rsidRPr="00897DD3">
        <w:rPr>
          <w:b/>
          <w:bCs/>
        </w:rPr>
        <w:t>.</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ind w:firstLine="0"/>
      </w:pPr>
      <w:r>
        <w:rPr>
          <w:b/>
          <w:bCs/>
        </w:rPr>
        <w:t>3.4</w:t>
      </w:r>
      <w:r>
        <w:rPr>
          <w:b/>
          <w:bCs/>
          <w:vertAlign w:val="subscript"/>
        </w:rPr>
        <w:t>(b)</w:t>
      </w:r>
      <w:r>
        <w:rPr>
          <w:b/>
          <w:bCs/>
        </w:rPr>
        <w:t xml:space="preserve"> </w:t>
      </w:r>
      <w:r>
        <w:rPr>
          <w:b/>
          <w:bCs/>
          <w:u w:val="single"/>
        </w:rPr>
        <w:t>Percentage of Regrowth scoring system</w:t>
      </w:r>
      <w:r w:rsidRPr="009B5CD6">
        <w:rPr>
          <w:b/>
          <w:bCs/>
          <w:u w:val="single"/>
        </w:rPr>
        <w:t xml:space="preserve"> </w:t>
      </w:r>
      <w:r>
        <w:rPr>
          <w:b/>
          <w:bCs/>
          <w:u w:val="single"/>
        </w:rPr>
        <w:t>post</w:t>
      </w:r>
      <w:r>
        <w:rPr>
          <w:b/>
          <w:bCs/>
          <w:u w:val="single"/>
          <w:vertAlign w:val="subscript"/>
        </w:rPr>
        <w:t>(2)</w:t>
      </w:r>
      <w:r>
        <w:rPr>
          <w:b/>
          <w:bCs/>
          <w:u w:val="single"/>
        </w:rPr>
        <w:t xml:space="preserve"> </w:t>
      </w:r>
      <w:r w:rsidRPr="000F21C9">
        <w:rPr>
          <w:b/>
          <w:bCs/>
          <w:u w:val="single"/>
        </w:rPr>
        <w:t>values (A and B):</w:t>
      </w:r>
      <w:r>
        <w:rPr>
          <w:b/>
          <w:bCs/>
          <w:u w:val="single"/>
        </w:rPr>
        <w:t xml:space="preserve"> </w:t>
      </w:r>
    </w:p>
    <w:p w:rsidR="00CE320E" w:rsidRPr="00BF2015" w:rsidRDefault="00CE320E" w:rsidP="00CE320E">
      <w:pPr>
        <w:rPr>
          <w:b/>
          <w:bCs/>
        </w:rPr>
      </w:pPr>
      <w:r>
        <w:rPr>
          <w:b/>
          <w:bCs/>
        </w:rPr>
        <w:t>Table (19</w:t>
      </w:r>
      <w:r w:rsidRPr="000F21C9">
        <w:rPr>
          <w:b/>
          <w:bCs/>
        </w:rPr>
        <w:t>)</w:t>
      </w:r>
      <w:r w:rsidRPr="00897DD3">
        <w:t xml:space="preserve"> </w:t>
      </w:r>
      <w:r>
        <w:t>showed that There was a significant difference</w:t>
      </w:r>
      <w:r w:rsidRPr="000F21C9">
        <w:t xml:space="preserve"> </w:t>
      </w:r>
      <w:r>
        <w:t xml:space="preserve">in percentage </w:t>
      </w:r>
      <w:r w:rsidRPr="000F21C9">
        <w:t xml:space="preserve">of </w:t>
      </w:r>
      <w:r>
        <w:t>regrowth score system after 36 sessions (post</w:t>
      </w:r>
      <w:r>
        <w:rPr>
          <w:vertAlign w:val="subscript"/>
        </w:rPr>
        <w:t>(2)</w:t>
      </w:r>
      <w:r>
        <w:t>) between both groups of the study (groups A and B ) as reflected by Chi-square test where p-value was (0.03)</w:t>
      </w:r>
      <w:r w:rsidRPr="009B5CD6">
        <w:t xml:space="preserve"> </w:t>
      </w:r>
      <w:r>
        <w:t>with group (A) showed better improvement than group (B).</w:t>
      </w:r>
    </w:p>
    <w:p w:rsidR="00CE320E" w:rsidRDefault="00CE320E" w:rsidP="00CE320E">
      <w:r>
        <w:rPr>
          <w:b/>
          <w:bCs/>
        </w:rPr>
        <w:t>Figure (29</w:t>
      </w:r>
      <w:r w:rsidRPr="000F21C9">
        <w:rPr>
          <w:b/>
          <w:bCs/>
        </w:rPr>
        <w:t>)</w:t>
      </w:r>
      <w:r>
        <w:rPr>
          <w:b/>
          <w:bCs/>
        </w:rPr>
        <w:t xml:space="preserve"> </w:t>
      </w:r>
      <w:r w:rsidRPr="00EE3753">
        <w:t xml:space="preserve">showed the percentage of </w:t>
      </w:r>
      <w:r>
        <w:t>regrowth score system (post</w:t>
      </w:r>
      <w:r>
        <w:rPr>
          <w:vertAlign w:val="subscript"/>
        </w:rPr>
        <w:t xml:space="preserve">(2) </w:t>
      </w:r>
      <w:r>
        <w:t xml:space="preserve">) </w:t>
      </w:r>
      <w:r w:rsidRPr="00EE3753">
        <w:t>of both groups of the study(groups A and B).</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ind w:firstLine="0"/>
        <w:rPr>
          <w:rtl/>
        </w:rPr>
      </w:pPr>
    </w:p>
    <w:p w:rsidR="00CE320E" w:rsidRDefault="00CE320E" w:rsidP="00CE320E">
      <w:pPr>
        <w:ind w:firstLine="0"/>
        <w:rPr>
          <w:rtl/>
        </w:rPr>
      </w:pPr>
      <w:r>
        <w:rPr>
          <w:noProof/>
        </w:rPr>
        <w:drawing>
          <wp:inline distT="0" distB="0" distL="0" distR="0">
            <wp:extent cx="5117911" cy="2941092"/>
            <wp:effectExtent l="0" t="0" r="0" b="0"/>
            <wp:docPr id="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stretch>
                      <a:fillRect/>
                    </a:stretch>
                  </pic:blipFill>
                  <pic:spPr bwMode="auto">
                    <a:xfrm>
                      <a:off x="0" y="0"/>
                      <a:ext cx="5121623" cy="2943225"/>
                    </a:xfrm>
                    <a:prstGeom prst="rect">
                      <a:avLst/>
                    </a:prstGeom>
                    <a:noFill/>
                    <a:ln>
                      <a:noFill/>
                    </a:ln>
                  </pic:spPr>
                </pic:pic>
              </a:graphicData>
            </a:graphic>
          </wp:inline>
        </w:drawing>
      </w:r>
    </w:p>
    <w:p w:rsidR="00CE320E" w:rsidRPr="00897DD3" w:rsidRDefault="00CE320E" w:rsidP="00CE320E">
      <w:pPr>
        <w:spacing w:line="360" w:lineRule="auto"/>
        <w:ind w:firstLine="0"/>
        <w:jc w:val="both"/>
        <w:rPr>
          <w:b/>
          <w:bCs/>
        </w:rPr>
      </w:pPr>
      <w:r w:rsidRPr="00897DD3">
        <w:rPr>
          <w:b/>
          <w:bCs/>
        </w:rPr>
        <w:t>Fig.(</w:t>
      </w:r>
      <w:r>
        <w:rPr>
          <w:b/>
          <w:bCs/>
        </w:rPr>
        <w:t>29</w:t>
      </w:r>
      <w:r w:rsidRPr="00897DD3">
        <w:rPr>
          <w:b/>
          <w:bCs/>
        </w:rPr>
        <w:t>):</w:t>
      </w:r>
      <w:r w:rsidRPr="009B5CD6">
        <w:rPr>
          <w:b/>
          <w:bCs/>
        </w:rPr>
        <w:t xml:space="preserve"> </w:t>
      </w:r>
      <w:r w:rsidRPr="00897DD3">
        <w:rPr>
          <w:b/>
          <w:bCs/>
        </w:rPr>
        <w:t xml:space="preserve">Percentage of </w:t>
      </w:r>
      <w:r>
        <w:rPr>
          <w:b/>
          <w:bCs/>
        </w:rPr>
        <w:t>regrowth score system post</w:t>
      </w:r>
      <w:r>
        <w:rPr>
          <w:b/>
          <w:bCs/>
          <w:vertAlign w:val="subscript"/>
        </w:rPr>
        <w:t>(2)</w:t>
      </w:r>
      <w:r>
        <w:rPr>
          <w:b/>
          <w:bCs/>
        </w:rPr>
        <w:t xml:space="preserve"> of both groups of the study (A and B)</w:t>
      </w:r>
      <w:r w:rsidRPr="00897DD3">
        <w:rPr>
          <w:b/>
          <w:bCs/>
        </w:rPr>
        <w:t>.</w:t>
      </w:r>
    </w:p>
    <w:p w:rsidR="00CE320E" w:rsidRDefault="00CE320E" w:rsidP="00CE320E">
      <w:pPr>
        <w:spacing w:line="360" w:lineRule="auto"/>
        <w:rPr>
          <w:b/>
          <w:bCs/>
        </w:rPr>
      </w:pPr>
    </w:p>
    <w:p w:rsidR="00CE320E" w:rsidRDefault="00CE320E" w:rsidP="00CE320E">
      <w:pPr>
        <w:spacing w:line="360" w:lineRule="auto"/>
        <w:rPr>
          <w:b/>
          <w:bCs/>
        </w:rPr>
      </w:pPr>
    </w:p>
    <w:p w:rsidR="00CE320E" w:rsidRDefault="00CE320E" w:rsidP="00CE320E">
      <w:pPr>
        <w:spacing w:line="360" w:lineRule="auto"/>
        <w:rPr>
          <w:b/>
          <w:bCs/>
        </w:rPr>
        <w:sectPr w:rsidR="00CE320E" w:rsidSect="00C63071">
          <w:pgSz w:w="11906" w:h="16838" w:code="9"/>
          <w:pgMar w:top="1440" w:right="1797" w:bottom="1440" w:left="1797" w:header="709" w:footer="709" w:gutter="0"/>
          <w:cols w:space="708"/>
          <w:bidi/>
          <w:rtlGutter/>
          <w:docGrid w:linePitch="360"/>
        </w:sectPr>
      </w:pPr>
    </w:p>
    <w:p w:rsidR="00CE320E" w:rsidRPr="007512DB" w:rsidRDefault="00CE320E" w:rsidP="00CE320E">
      <w:pPr>
        <w:spacing w:line="360" w:lineRule="auto"/>
        <w:ind w:firstLine="0"/>
        <w:rPr>
          <w:sz w:val="16"/>
          <w:szCs w:val="16"/>
          <w:rtl/>
        </w:rPr>
      </w:pPr>
      <w:r w:rsidRPr="00185353">
        <w:rPr>
          <w:b/>
          <w:bCs/>
        </w:rPr>
        <w:t>Table (</w:t>
      </w:r>
      <w:r>
        <w:rPr>
          <w:b/>
          <w:bCs/>
        </w:rPr>
        <w:t>19</w:t>
      </w:r>
      <w:r w:rsidRPr="00185353">
        <w:rPr>
          <w:b/>
          <w:bCs/>
        </w:rPr>
        <w:t xml:space="preserve"> ): </w:t>
      </w:r>
      <w:r w:rsidRPr="002145F6">
        <w:rPr>
          <w:b/>
          <w:bCs/>
        </w:rPr>
        <w:t>Percentage</w:t>
      </w:r>
      <w:r>
        <w:rPr>
          <w:b/>
          <w:bCs/>
        </w:rPr>
        <w:t xml:space="preserve"> </w:t>
      </w:r>
      <w:r w:rsidRPr="002145F6">
        <w:rPr>
          <w:b/>
          <w:bCs/>
        </w:rPr>
        <w:t>of regrowth scoring system</w:t>
      </w:r>
      <w:r>
        <w:rPr>
          <w:b/>
          <w:bCs/>
        </w:rPr>
        <w:t xml:space="preserve"> of both groups of the study (groups A and B).</w:t>
      </w:r>
    </w:p>
    <w:tbl>
      <w:tblPr>
        <w:tblW w:w="516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277"/>
        <w:gridCol w:w="1361"/>
        <w:gridCol w:w="694"/>
        <w:gridCol w:w="612"/>
        <w:gridCol w:w="518"/>
        <w:gridCol w:w="890"/>
        <w:gridCol w:w="594"/>
        <w:gridCol w:w="822"/>
        <w:gridCol w:w="746"/>
        <w:gridCol w:w="992"/>
        <w:gridCol w:w="711"/>
        <w:gridCol w:w="980"/>
        <w:gridCol w:w="872"/>
        <w:gridCol w:w="714"/>
        <w:gridCol w:w="1182"/>
        <w:gridCol w:w="846"/>
        <w:gridCol w:w="822"/>
      </w:tblGrid>
      <w:tr w:rsidR="00CE320E" w:rsidRPr="00C63071" w:rsidTr="00A619A9">
        <w:tc>
          <w:tcPr>
            <w:tcW w:w="901" w:type="pct"/>
            <w:gridSpan w:val="2"/>
            <w:vMerge w:val="restart"/>
            <w:shd w:val="clear" w:color="auto" w:fill="FFFFFF"/>
            <w:vAlign w:val="center"/>
          </w:tcPr>
          <w:p w:rsidR="00CE320E" w:rsidRPr="00C63071" w:rsidRDefault="00CE320E" w:rsidP="00A619A9">
            <w:pPr>
              <w:spacing w:line="360" w:lineRule="auto"/>
              <w:ind w:firstLine="0"/>
              <w:jc w:val="both"/>
              <w:rPr>
                <w:rFonts w:asciiTheme="majorBidi" w:hAnsiTheme="majorBidi" w:cstheme="majorBidi"/>
                <w:b/>
                <w:bCs/>
                <w:sz w:val="24"/>
                <w:szCs w:val="24"/>
              </w:rPr>
            </w:pPr>
          </w:p>
        </w:tc>
        <w:tc>
          <w:tcPr>
            <w:tcW w:w="3125" w:type="pct"/>
            <w:gridSpan w:val="12"/>
            <w:shd w:val="clear" w:color="auto" w:fill="FFFFFF"/>
          </w:tcPr>
          <w:p w:rsidR="00CE320E" w:rsidRPr="00C63071" w:rsidRDefault="00CE320E" w:rsidP="00A619A9">
            <w:pPr>
              <w:spacing w:line="360" w:lineRule="auto"/>
              <w:jc w:val="center"/>
              <w:rPr>
                <w:rFonts w:asciiTheme="majorBidi" w:hAnsiTheme="majorBidi" w:cstheme="majorBidi"/>
                <w:b/>
                <w:bCs/>
                <w:sz w:val="24"/>
                <w:szCs w:val="24"/>
              </w:rPr>
            </w:pPr>
            <w:r w:rsidRPr="00C63071">
              <w:rPr>
                <w:rFonts w:asciiTheme="majorBidi" w:hAnsiTheme="majorBidi" w:cstheme="majorBidi"/>
                <w:b/>
                <w:bCs/>
                <w:sz w:val="24"/>
                <w:szCs w:val="24"/>
              </w:rPr>
              <w:t>Regrowth scoring system (Global scale)</w:t>
            </w:r>
          </w:p>
        </w:tc>
        <w:tc>
          <w:tcPr>
            <w:tcW w:w="404" w:type="pct"/>
            <w:vMerge w:val="restart"/>
            <w:shd w:val="clear" w:color="auto" w:fill="FFFFFF"/>
          </w:tcPr>
          <w:p w:rsidR="00CE320E" w:rsidRPr="00C63071" w:rsidRDefault="00CE320E" w:rsidP="00A619A9">
            <w:pPr>
              <w:spacing w:line="360" w:lineRule="auto"/>
              <w:ind w:firstLine="0"/>
              <w:jc w:val="both"/>
              <w:rPr>
                <w:rFonts w:asciiTheme="majorBidi" w:hAnsiTheme="majorBidi" w:cstheme="majorBidi"/>
                <w:b/>
                <w:bCs/>
                <w:sz w:val="24"/>
                <w:szCs w:val="24"/>
              </w:rPr>
            </w:pPr>
            <w:r w:rsidRPr="00C63071">
              <w:rPr>
                <w:rFonts w:asciiTheme="majorBidi" w:hAnsiTheme="majorBidi" w:cstheme="majorBidi"/>
                <w:b/>
                <w:bCs/>
                <w:sz w:val="24"/>
                <w:szCs w:val="24"/>
              </w:rPr>
              <w:t>Chi-square value</w:t>
            </w:r>
          </w:p>
        </w:tc>
        <w:tc>
          <w:tcPr>
            <w:tcW w:w="289" w:type="pct"/>
            <w:vMerge w:val="restart"/>
            <w:shd w:val="clear" w:color="auto" w:fill="FFFFFF"/>
          </w:tcPr>
          <w:p w:rsidR="00CE320E" w:rsidRPr="00C63071" w:rsidRDefault="00CE320E" w:rsidP="00A619A9">
            <w:pPr>
              <w:spacing w:line="360" w:lineRule="auto"/>
              <w:ind w:firstLine="0"/>
              <w:jc w:val="both"/>
              <w:rPr>
                <w:rFonts w:asciiTheme="majorBidi" w:hAnsiTheme="majorBidi" w:cstheme="majorBidi"/>
                <w:b/>
                <w:bCs/>
                <w:sz w:val="24"/>
                <w:szCs w:val="24"/>
              </w:rPr>
            </w:pPr>
            <w:r w:rsidRPr="00C63071">
              <w:rPr>
                <w:rFonts w:asciiTheme="majorBidi" w:hAnsiTheme="majorBidi" w:cstheme="majorBidi"/>
                <w:b/>
                <w:bCs/>
                <w:sz w:val="24"/>
                <w:szCs w:val="24"/>
              </w:rPr>
              <w:t>p-</w:t>
            </w:r>
          </w:p>
          <w:p w:rsidR="00CE320E" w:rsidRPr="00C63071" w:rsidRDefault="00CE320E" w:rsidP="00A619A9">
            <w:pPr>
              <w:spacing w:line="360" w:lineRule="auto"/>
              <w:ind w:firstLine="0"/>
              <w:jc w:val="both"/>
              <w:rPr>
                <w:rFonts w:asciiTheme="majorBidi" w:hAnsiTheme="majorBidi" w:cstheme="majorBidi"/>
                <w:b/>
                <w:bCs/>
                <w:sz w:val="24"/>
                <w:szCs w:val="24"/>
              </w:rPr>
            </w:pPr>
            <w:r w:rsidRPr="00C63071">
              <w:rPr>
                <w:rFonts w:asciiTheme="majorBidi" w:hAnsiTheme="majorBidi" w:cstheme="majorBidi"/>
                <w:b/>
                <w:bCs/>
                <w:sz w:val="24"/>
                <w:szCs w:val="24"/>
              </w:rPr>
              <w:t>value</w:t>
            </w:r>
          </w:p>
        </w:tc>
        <w:tc>
          <w:tcPr>
            <w:tcW w:w="281" w:type="pct"/>
            <w:vMerge w:val="restart"/>
            <w:shd w:val="clear" w:color="auto" w:fill="FFFFFF"/>
          </w:tcPr>
          <w:p w:rsidR="00CE320E" w:rsidRPr="00C63071" w:rsidRDefault="00CE320E" w:rsidP="00A619A9">
            <w:pPr>
              <w:spacing w:line="360" w:lineRule="auto"/>
              <w:ind w:firstLine="0"/>
              <w:jc w:val="both"/>
              <w:rPr>
                <w:rFonts w:asciiTheme="majorBidi" w:hAnsiTheme="majorBidi" w:cstheme="majorBidi"/>
                <w:b/>
                <w:bCs/>
                <w:sz w:val="24"/>
                <w:szCs w:val="24"/>
              </w:rPr>
            </w:pPr>
            <w:r w:rsidRPr="00C63071">
              <w:rPr>
                <w:rFonts w:asciiTheme="majorBidi" w:hAnsiTheme="majorBidi" w:cstheme="majorBidi"/>
                <w:b/>
                <w:bCs/>
                <w:sz w:val="24"/>
                <w:szCs w:val="24"/>
              </w:rPr>
              <w:t>S</w:t>
            </w:r>
          </w:p>
        </w:tc>
      </w:tr>
      <w:tr w:rsidR="00CE320E" w:rsidRPr="00C63071" w:rsidTr="00A619A9">
        <w:trPr>
          <w:trHeight w:val="235"/>
        </w:trPr>
        <w:tc>
          <w:tcPr>
            <w:tcW w:w="901" w:type="pct"/>
            <w:gridSpan w:val="2"/>
            <w:vMerge/>
            <w:shd w:val="clear" w:color="auto" w:fill="FFFFFF"/>
            <w:vAlign w:val="center"/>
          </w:tcPr>
          <w:p w:rsidR="00CE320E" w:rsidRPr="00C63071" w:rsidRDefault="00CE320E" w:rsidP="00A619A9">
            <w:pPr>
              <w:jc w:val="right"/>
              <w:rPr>
                <w:rFonts w:asciiTheme="majorBidi" w:hAnsiTheme="majorBidi" w:cstheme="majorBidi"/>
                <w:b/>
                <w:bCs/>
                <w:sz w:val="24"/>
                <w:szCs w:val="24"/>
              </w:rPr>
            </w:pPr>
          </w:p>
        </w:tc>
        <w:tc>
          <w:tcPr>
            <w:tcW w:w="446" w:type="pct"/>
            <w:gridSpan w:val="2"/>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b/>
                <w:bCs/>
                <w:sz w:val="24"/>
                <w:szCs w:val="24"/>
              </w:rPr>
              <w:t>Grade (0)</w:t>
            </w:r>
          </w:p>
        </w:tc>
        <w:tc>
          <w:tcPr>
            <w:tcW w:w="481" w:type="pct"/>
            <w:gridSpan w:val="2"/>
            <w:shd w:val="clear" w:color="auto" w:fill="FFFFFF"/>
          </w:tcPr>
          <w:p w:rsidR="00CE320E" w:rsidRPr="00C63071" w:rsidRDefault="00CE320E" w:rsidP="00A619A9">
            <w:pPr>
              <w:ind w:firstLine="0"/>
              <w:jc w:val="both"/>
              <w:rPr>
                <w:rFonts w:asciiTheme="majorBidi" w:hAnsiTheme="majorBidi" w:cstheme="majorBidi"/>
                <w:sz w:val="24"/>
                <w:szCs w:val="24"/>
                <w:rtl/>
              </w:rPr>
            </w:pPr>
            <w:r w:rsidRPr="00C63071">
              <w:rPr>
                <w:rFonts w:asciiTheme="majorBidi" w:hAnsiTheme="majorBidi" w:cstheme="majorBidi"/>
                <w:b/>
                <w:bCs/>
                <w:sz w:val="24"/>
                <w:szCs w:val="24"/>
              </w:rPr>
              <w:t>Grade (1)</w:t>
            </w:r>
          </w:p>
        </w:tc>
        <w:tc>
          <w:tcPr>
            <w:tcW w:w="484" w:type="pct"/>
            <w:gridSpan w:val="2"/>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b/>
                <w:bCs/>
                <w:sz w:val="24"/>
                <w:szCs w:val="24"/>
              </w:rPr>
              <w:t>Grade (2)</w:t>
            </w:r>
          </w:p>
        </w:tc>
        <w:tc>
          <w:tcPr>
            <w:tcW w:w="594" w:type="pct"/>
            <w:gridSpan w:val="2"/>
            <w:shd w:val="clear" w:color="auto" w:fill="FFFFFF"/>
          </w:tcPr>
          <w:p w:rsidR="00CE320E" w:rsidRPr="00C63071" w:rsidRDefault="00CE320E" w:rsidP="00A619A9">
            <w:pPr>
              <w:ind w:firstLine="0"/>
              <w:jc w:val="both"/>
              <w:rPr>
                <w:rFonts w:asciiTheme="majorBidi" w:hAnsiTheme="majorBidi" w:cstheme="majorBidi"/>
                <w:sz w:val="24"/>
                <w:szCs w:val="24"/>
                <w:rtl/>
              </w:rPr>
            </w:pPr>
            <w:r w:rsidRPr="00C63071">
              <w:rPr>
                <w:rFonts w:asciiTheme="majorBidi" w:hAnsiTheme="majorBidi" w:cstheme="majorBidi"/>
                <w:b/>
                <w:bCs/>
                <w:sz w:val="24"/>
                <w:szCs w:val="24"/>
              </w:rPr>
              <w:t>Grade (3)</w:t>
            </w:r>
          </w:p>
        </w:tc>
        <w:tc>
          <w:tcPr>
            <w:tcW w:w="578" w:type="pct"/>
            <w:gridSpan w:val="2"/>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b/>
                <w:bCs/>
                <w:sz w:val="24"/>
                <w:szCs w:val="24"/>
              </w:rPr>
              <w:t>Grade (4)</w:t>
            </w:r>
          </w:p>
        </w:tc>
        <w:tc>
          <w:tcPr>
            <w:tcW w:w="542" w:type="pct"/>
            <w:gridSpan w:val="2"/>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b/>
                <w:bCs/>
                <w:sz w:val="24"/>
                <w:szCs w:val="24"/>
              </w:rPr>
              <w:t>Grade (5)</w:t>
            </w:r>
          </w:p>
        </w:tc>
        <w:tc>
          <w:tcPr>
            <w:tcW w:w="404"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289"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281" w:type="pct"/>
            <w:vMerge/>
            <w:shd w:val="clear" w:color="auto" w:fill="FFFFFF"/>
          </w:tcPr>
          <w:p w:rsidR="00CE320E" w:rsidRPr="00C63071" w:rsidRDefault="00CE320E" w:rsidP="00A619A9">
            <w:pPr>
              <w:jc w:val="center"/>
              <w:rPr>
                <w:rFonts w:asciiTheme="majorBidi" w:hAnsiTheme="majorBidi" w:cstheme="majorBidi"/>
                <w:b/>
                <w:bCs/>
                <w:sz w:val="24"/>
                <w:szCs w:val="24"/>
              </w:rPr>
            </w:pPr>
          </w:p>
        </w:tc>
      </w:tr>
      <w:tr w:rsidR="00CE320E" w:rsidRPr="00C63071" w:rsidTr="00A619A9">
        <w:trPr>
          <w:trHeight w:val="260"/>
        </w:trPr>
        <w:tc>
          <w:tcPr>
            <w:tcW w:w="901" w:type="pct"/>
            <w:gridSpan w:val="2"/>
            <w:vMerge/>
            <w:shd w:val="clear" w:color="auto" w:fill="FFFFFF"/>
            <w:vAlign w:val="center"/>
          </w:tcPr>
          <w:p w:rsidR="00CE320E" w:rsidRPr="00C63071" w:rsidRDefault="00CE320E" w:rsidP="00A619A9">
            <w:pPr>
              <w:jc w:val="right"/>
              <w:rPr>
                <w:rFonts w:asciiTheme="majorBidi" w:hAnsiTheme="majorBidi" w:cstheme="majorBidi"/>
                <w:b/>
                <w:bCs/>
                <w:sz w:val="24"/>
                <w:szCs w:val="24"/>
              </w:rPr>
            </w:pPr>
          </w:p>
        </w:tc>
        <w:tc>
          <w:tcPr>
            <w:tcW w:w="237"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209"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177"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304"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203"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281"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255"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339"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243"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335"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298"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N</w:t>
            </w:r>
          </w:p>
        </w:tc>
        <w:tc>
          <w:tcPr>
            <w:tcW w:w="244" w:type="pct"/>
            <w:shd w:val="clear" w:color="auto" w:fill="FFFFFF"/>
            <w:vAlign w:val="center"/>
          </w:tcPr>
          <w:p w:rsidR="00CE320E" w:rsidRPr="00C63071" w:rsidRDefault="00CE320E" w:rsidP="00A619A9">
            <w:pPr>
              <w:spacing w:line="360" w:lineRule="auto"/>
              <w:ind w:firstLine="0"/>
              <w:jc w:val="center"/>
              <w:rPr>
                <w:rFonts w:asciiTheme="majorBidi" w:hAnsiTheme="majorBidi" w:cstheme="majorBidi"/>
                <w:b/>
                <w:bCs/>
                <w:sz w:val="24"/>
                <w:szCs w:val="24"/>
              </w:rPr>
            </w:pPr>
            <w:r w:rsidRPr="00C63071">
              <w:rPr>
                <w:rFonts w:asciiTheme="majorBidi" w:hAnsiTheme="majorBidi" w:cstheme="majorBidi"/>
                <w:b/>
                <w:bCs/>
                <w:sz w:val="24"/>
                <w:szCs w:val="24"/>
              </w:rPr>
              <w:t>%</w:t>
            </w:r>
          </w:p>
        </w:tc>
        <w:tc>
          <w:tcPr>
            <w:tcW w:w="404"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289"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281" w:type="pct"/>
            <w:vMerge/>
            <w:shd w:val="clear" w:color="auto" w:fill="FFFFFF"/>
          </w:tcPr>
          <w:p w:rsidR="00CE320E" w:rsidRPr="00C63071" w:rsidRDefault="00CE320E" w:rsidP="00A619A9">
            <w:pPr>
              <w:jc w:val="center"/>
              <w:rPr>
                <w:rFonts w:asciiTheme="majorBidi" w:hAnsiTheme="majorBidi" w:cstheme="majorBidi"/>
                <w:b/>
                <w:bCs/>
                <w:sz w:val="24"/>
                <w:szCs w:val="24"/>
              </w:rPr>
            </w:pPr>
          </w:p>
        </w:tc>
      </w:tr>
      <w:tr w:rsidR="00CE320E" w:rsidRPr="00C63071" w:rsidTr="00A619A9">
        <w:tc>
          <w:tcPr>
            <w:tcW w:w="436" w:type="pct"/>
            <w:vMerge w:val="restart"/>
            <w:shd w:val="clear" w:color="auto" w:fill="FFFFFF"/>
          </w:tcPr>
          <w:p w:rsidR="00CE320E" w:rsidRPr="00C63071" w:rsidRDefault="00CE320E" w:rsidP="00A619A9">
            <w:pPr>
              <w:jc w:val="center"/>
              <w:rPr>
                <w:rFonts w:asciiTheme="majorBidi" w:hAnsiTheme="majorBidi" w:cstheme="majorBidi"/>
                <w:b/>
                <w:bCs/>
                <w:sz w:val="24"/>
                <w:szCs w:val="24"/>
              </w:rPr>
            </w:pPr>
          </w:p>
          <w:p w:rsidR="00CE320E" w:rsidRPr="001D1061" w:rsidRDefault="00CE320E" w:rsidP="00A619A9">
            <w:pPr>
              <w:ind w:firstLine="0"/>
              <w:jc w:val="both"/>
              <w:rPr>
                <w:rFonts w:asciiTheme="majorBidi" w:hAnsiTheme="majorBidi" w:cstheme="majorBidi"/>
                <w:b/>
                <w:bCs/>
                <w:sz w:val="24"/>
                <w:szCs w:val="24"/>
                <w:vertAlign w:val="subscript"/>
                <w:rtl/>
              </w:rPr>
            </w:pPr>
            <w:r>
              <w:rPr>
                <w:rFonts w:asciiTheme="majorBidi" w:hAnsiTheme="majorBidi" w:cstheme="majorBidi"/>
                <w:b/>
                <w:bCs/>
                <w:sz w:val="24"/>
                <w:szCs w:val="24"/>
              </w:rPr>
              <w:t>Post</w:t>
            </w:r>
            <w:r>
              <w:rPr>
                <w:rFonts w:asciiTheme="majorBidi" w:hAnsiTheme="majorBidi" w:cstheme="majorBidi"/>
                <w:b/>
                <w:bCs/>
                <w:sz w:val="24"/>
                <w:szCs w:val="24"/>
                <w:vertAlign w:val="subscript"/>
              </w:rPr>
              <w:t>(1)</w:t>
            </w:r>
          </w:p>
        </w:tc>
        <w:tc>
          <w:tcPr>
            <w:tcW w:w="465" w:type="pct"/>
            <w:shd w:val="clear" w:color="auto" w:fill="FFFFFF"/>
            <w:vAlign w:val="center"/>
          </w:tcPr>
          <w:p w:rsidR="00CE320E" w:rsidRPr="00C63071" w:rsidRDefault="00CE320E" w:rsidP="00A619A9">
            <w:pPr>
              <w:ind w:firstLine="0"/>
              <w:jc w:val="both"/>
              <w:rPr>
                <w:rFonts w:asciiTheme="majorBidi" w:hAnsiTheme="majorBidi" w:cstheme="majorBidi"/>
                <w:b/>
                <w:bCs/>
                <w:sz w:val="24"/>
                <w:szCs w:val="24"/>
              </w:rPr>
            </w:pPr>
            <w:r w:rsidRPr="00C63071">
              <w:rPr>
                <w:rFonts w:asciiTheme="majorBidi" w:hAnsiTheme="majorBidi" w:cstheme="majorBidi"/>
                <w:b/>
                <w:bCs/>
                <w:sz w:val="24"/>
                <w:szCs w:val="24"/>
              </w:rPr>
              <w:t>Group (A)</w:t>
            </w:r>
          </w:p>
        </w:tc>
        <w:tc>
          <w:tcPr>
            <w:tcW w:w="23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0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17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30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0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9</w:t>
            </w:r>
          </w:p>
        </w:tc>
        <w:tc>
          <w:tcPr>
            <w:tcW w:w="281"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30%</w:t>
            </w:r>
          </w:p>
        </w:tc>
        <w:tc>
          <w:tcPr>
            <w:tcW w:w="255"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20</w:t>
            </w:r>
          </w:p>
        </w:tc>
        <w:tc>
          <w:tcPr>
            <w:tcW w:w="33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66.7%</w:t>
            </w:r>
          </w:p>
        </w:tc>
        <w:tc>
          <w:tcPr>
            <w:tcW w:w="24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w:t>
            </w:r>
          </w:p>
        </w:tc>
        <w:tc>
          <w:tcPr>
            <w:tcW w:w="335" w:type="pct"/>
            <w:shd w:val="clear" w:color="auto" w:fill="FFFFFF"/>
          </w:tcPr>
          <w:p w:rsidR="00CE320E" w:rsidRPr="00C63071" w:rsidRDefault="00CE320E" w:rsidP="00A619A9">
            <w:pPr>
              <w:ind w:firstLine="0"/>
              <w:jc w:val="center"/>
              <w:rPr>
                <w:rFonts w:asciiTheme="majorBidi" w:hAnsiTheme="majorBidi" w:cstheme="majorBidi"/>
                <w:sz w:val="24"/>
                <w:szCs w:val="24"/>
              </w:rPr>
            </w:pPr>
            <w:r w:rsidRPr="00C63071">
              <w:rPr>
                <w:rFonts w:asciiTheme="majorBidi" w:hAnsiTheme="majorBidi" w:cstheme="majorBidi"/>
                <w:sz w:val="24"/>
                <w:szCs w:val="24"/>
              </w:rPr>
              <w:t>3.3%</w:t>
            </w:r>
          </w:p>
        </w:tc>
        <w:tc>
          <w:tcPr>
            <w:tcW w:w="298"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4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404" w:type="pct"/>
            <w:vMerge w:val="restart"/>
            <w:shd w:val="clear" w:color="auto" w:fill="FFFFFF"/>
            <w:vAlign w:val="center"/>
          </w:tcPr>
          <w:p w:rsidR="00CE320E" w:rsidRPr="00C63071" w:rsidRDefault="00CE320E" w:rsidP="00A619A9">
            <w:pPr>
              <w:ind w:firstLine="0"/>
              <w:jc w:val="center"/>
              <w:rPr>
                <w:rFonts w:asciiTheme="majorBidi" w:hAnsiTheme="majorBidi" w:cstheme="majorBidi"/>
                <w:sz w:val="24"/>
                <w:szCs w:val="24"/>
              </w:rPr>
            </w:pPr>
            <w:r w:rsidRPr="00C63071">
              <w:rPr>
                <w:rFonts w:asciiTheme="majorBidi" w:hAnsiTheme="majorBidi" w:cstheme="majorBidi"/>
                <w:sz w:val="24"/>
                <w:szCs w:val="24"/>
              </w:rPr>
              <w:t>5.94</w:t>
            </w:r>
          </w:p>
        </w:tc>
        <w:tc>
          <w:tcPr>
            <w:tcW w:w="289" w:type="pct"/>
            <w:vMerge w:val="restart"/>
            <w:shd w:val="clear" w:color="auto" w:fill="FFFFFF"/>
            <w:vAlign w:val="center"/>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0.03</w:t>
            </w:r>
          </w:p>
        </w:tc>
        <w:tc>
          <w:tcPr>
            <w:tcW w:w="281" w:type="pct"/>
            <w:vMerge w:val="restart"/>
            <w:shd w:val="clear" w:color="auto" w:fill="FFFFFF"/>
            <w:vAlign w:val="center"/>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S</w:t>
            </w:r>
          </w:p>
        </w:tc>
      </w:tr>
      <w:tr w:rsidR="00CE320E" w:rsidRPr="00C63071" w:rsidTr="00A619A9">
        <w:tc>
          <w:tcPr>
            <w:tcW w:w="436"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465" w:type="pct"/>
            <w:shd w:val="clear" w:color="auto" w:fill="FFFFFF"/>
            <w:vAlign w:val="center"/>
          </w:tcPr>
          <w:p w:rsidR="00CE320E" w:rsidRPr="00C63071" w:rsidRDefault="00CE320E" w:rsidP="00A619A9">
            <w:pPr>
              <w:ind w:firstLine="0"/>
              <w:jc w:val="both"/>
              <w:rPr>
                <w:rFonts w:asciiTheme="majorBidi" w:hAnsiTheme="majorBidi" w:cstheme="majorBidi"/>
                <w:b/>
                <w:bCs/>
                <w:sz w:val="24"/>
                <w:szCs w:val="24"/>
              </w:rPr>
            </w:pPr>
            <w:r w:rsidRPr="00C63071">
              <w:rPr>
                <w:rFonts w:asciiTheme="majorBidi" w:hAnsiTheme="majorBidi" w:cstheme="majorBidi"/>
                <w:b/>
                <w:bCs/>
                <w:sz w:val="24"/>
                <w:szCs w:val="24"/>
              </w:rPr>
              <w:t>Group (B)</w:t>
            </w:r>
          </w:p>
        </w:tc>
        <w:tc>
          <w:tcPr>
            <w:tcW w:w="23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0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17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2</w:t>
            </w:r>
          </w:p>
        </w:tc>
        <w:tc>
          <w:tcPr>
            <w:tcW w:w="30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6.7%</w:t>
            </w:r>
          </w:p>
        </w:tc>
        <w:tc>
          <w:tcPr>
            <w:tcW w:w="20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15</w:t>
            </w:r>
          </w:p>
        </w:tc>
        <w:tc>
          <w:tcPr>
            <w:tcW w:w="281"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50%</w:t>
            </w:r>
          </w:p>
        </w:tc>
        <w:tc>
          <w:tcPr>
            <w:tcW w:w="255"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13</w:t>
            </w:r>
          </w:p>
        </w:tc>
        <w:tc>
          <w:tcPr>
            <w:tcW w:w="33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43.3%</w:t>
            </w:r>
          </w:p>
        </w:tc>
        <w:tc>
          <w:tcPr>
            <w:tcW w:w="24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335" w:type="pct"/>
            <w:shd w:val="clear" w:color="auto" w:fill="FFFFFF"/>
          </w:tcPr>
          <w:p w:rsidR="00CE320E" w:rsidRPr="00C63071" w:rsidRDefault="00CE320E" w:rsidP="00A619A9">
            <w:pPr>
              <w:ind w:firstLine="0"/>
              <w:jc w:val="center"/>
              <w:rPr>
                <w:rFonts w:asciiTheme="majorBidi" w:hAnsiTheme="majorBidi" w:cstheme="majorBidi"/>
                <w:sz w:val="24"/>
                <w:szCs w:val="24"/>
              </w:rPr>
            </w:pPr>
            <w:r w:rsidRPr="00C63071">
              <w:rPr>
                <w:rFonts w:asciiTheme="majorBidi" w:hAnsiTheme="majorBidi" w:cstheme="majorBidi"/>
                <w:sz w:val="24"/>
                <w:szCs w:val="24"/>
              </w:rPr>
              <w:t>-</w:t>
            </w:r>
          </w:p>
        </w:tc>
        <w:tc>
          <w:tcPr>
            <w:tcW w:w="298"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4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404" w:type="pct"/>
            <w:vMerge/>
            <w:shd w:val="clear" w:color="auto" w:fill="FFFFFF"/>
            <w:vAlign w:val="center"/>
          </w:tcPr>
          <w:p w:rsidR="00CE320E" w:rsidRPr="00C63071" w:rsidRDefault="00CE320E" w:rsidP="00A619A9">
            <w:pPr>
              <w:jc w:val="center"/>
              <w:rPr>
                <w:rFonts w:asciiTheme="majorBidi" w:hAnsiTheme="majorBidi" w:cstheme="majorBidi"/>
                <w:sz w:val="24"/>
                <w:szCs w:val="24"/>
              </w:rPr>
            </w:pPr>
          </w:p>
        </w:tc>
        <w:tc>
          <w:tcPr>
            <w:tcW w:w="289" w:type="pct"/>
            <w:vMerge/>
            <w:shd w:val="clear" w:color="auto" w:fill="FFFFFF"/>
            <w:vAlign w:val="center"/>
          </w:tcPr>
          <w:p w:rsidR="00CE320E" w:rsidRPr="00C63071" w:rsidRDefault="00CE320E" w:rsidP="00A619A9">
            <w:pPr>
              <w:jc w:val="center"/>
              <w:rPr>
                <w:rFonts w:asciiTheme="majorBidi" w:hAnsiTheme="majorBidi" w:cstheme="majorBidi"/>
                <w:sz w:val="24"/>
                <w:szCs w:val="24"/>
              </w:rPr>
            </w:pPr>
          </w:p>
        </w:tc>
        <w:tc>
          <w:tcPr>
            <w:tcW w:w="281" w:type="pct"/>
            <w:vMerge/>
            <w:shd w:val="clear" w:color="auto" w:fill="FFFFFF"/>
            <w:vAlign w:val="center"/>
          </w:tcPr>
          <w:p w:rsidR="00CE320E" w:rsidRPr="00C63071" w:rsidRDefault="00CE320E" w:rsidP="00A619A9">
            <w:pPr>
              <w:jc w:val="center"/>
              <w:rPr>
                <w:rFonts w:asciiTheme="majorBidi" w:hAnsiTheme="majorBidi" w:cstheme="majorBidi"/>
                <w:sz w:val="24"/>
                <w:szCs w:val="24"/>
              </w:rPr>
            </w:pPr>
          </w:p>
        </w:tc>
      </w:tr>
      <w:tr w:rsidR="00CE320E" w:rsidRPr="00C63071" w:rsidTr="00A619A9">
        <w:tc>
          <w:tcPr>
            <w:tcW w:w="436" w:type="pct"/>
            <w:vMerge w:val="restart"/>
            <w:shd w:val="clear" w:color="auto" w:fill="FFFFFF"/>
          </w:tcPr>
          <w:p w:rsidR="00CE320E" w:rsidRPr="001D1061" w:rsidRDefault="00CE320E" w:rsidP="00A619A9">
            <w:pPr>
              <w:ind w:firstLine="0"/>
              <w:jc w:val="both"/>
              <w:rPr>
                <w:rFonts w:asciiTheme="majorBidi" w:hAnsiTheme="majorBidi" w:cstheme="majorBidi"/>
                <w:b/>
                <w:bCs/>
                <w:sz w:val="24"/>
                <w:szCs w:val="24"/>
                <w:vertAlign w:val="subscript"/>
                <w:rtl/>
              </w:rPr>
            </w:pPr>
            <w:r>
              <w:rPr>
                <w:rFonts w:asciiTheme="majorBidi" w:hAnsiTheme="majorBidi" w:cstheme="majorBidi"/>
                <w:b/>
                <w:bCs/>
                <w:sz w:val="24"/>
                <w:szCs w:val="24"/>
              </w:rPr>
              <w:t>Post</w:t>
            </w:r>
            <w:r>
              <w:rPr>
                <w:rFonts w:asciiTheme="majorBidi" w:hAnsiTheme="majorBidi" w:cstheme="majorBidi"/>
                <w:b/>
                <w:bCs/>
                <w:sz w:val="24"/>
                <w:szCs w:val="24"/>
                <w:vertAlign w:val="subscript"/>
              </w:rPr>
              <w:t>(2)</w:t>
            </w:r>
          </w:p>
        </w:tc>
        <w:tc>
          <w:tcPr>
            <w:tcW w:w="465" w:type="pct"/>
            <w:shd w:val="clear" w:color="auto" w:fill="FFFFFF"/>
          </w:tcPr>
          <w:p w:rsidR="00CE320E" w:rsidRPr="00C63071" w:rsidRDefault="00CE320E" w:rsidP="00A619A9">
            <w:pPr>
              <w:ind w:firstLine="0"/>
              <w:jc w:val="both"/>
              <w:rPr>
                <w:rFonts w:asciiTheme="majorBidi" w:hAnsiTheme="majorBidi" w:cstheme="majorBidi"/>
                <w:b/>
                <w:bCs/>
                <w:sz w:val="24"/>
                <w:szCs w:val="24"/>
              </w:rPr>
            </w:pPr>
            <w:r w:rsidRPr="00C63071">
              <w:rPr>
                <w:rFonts w:asciiTheme="majorBidi" w:hAnsiTheme="majorBidi" w:cstheme="majorBidi"/>
                <w:b/>
                <w:bCs/>
                <w:sz w:val="24"/>
                <w:szCs w:val="24"/>
              </w:rPr>
              <w:t>Group (A)</w:t>
            </w:r>
          </w:p>
        </w:tc>
        <w:tc>
          <w:tcPr>
            <w:tcW w:w="23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0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177"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30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0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81"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55"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3</w:t>
            </w:r>
          </w:p>
        </w:tc>
        <w:tc>
          <w:tcPr>
            <w:tcW w:w="33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10%</w:t>
            </w:r>
          </w:p>
        </w:tc>
        <w:tc>
          <w:tcPr>
            <w:tcW w:w="24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27</w:t>
            </w:r>
          </w:p>
        </w:tc>
        <w:tc>
          <w:tcPr>
            <w:tcW w:w="335" w:type="pct"/>
            <w:shd w:val="clear" w:color="auto" w:fill="FFFFFF"/>
          </w:tcPr>
          <w:p w:rsidR="00CE320E" w:rsidRPr="00C63071" w:rsidRDefault="00CE320E" w:rsidP="00A619A9">
            <w:pPr>
              <w:ind w:firstLine="0"/>
              <w:jc w:val="center"/>
              <w:rPr>
                <w:rFonts w:asciiTheme="majorBidi" w:hAnsiTheme="majorBidi" w:cstheme="majorBidi"/>
                <w:sz w:val="24"/>
                <w:szCs w:val="24"/>
              </w:rPr>
            </w:pPr>
            <w:r w:rsidRPr="00C63071">
              <w:rPr>
                <w:rFonts w:asciiTheme="majorBidi" w:hAnsiTheme="majorBidi" w:cstheme="majorBidi"/>
                <w:sz w:val="24"/>
                <w:szCs w:val="24"/>
              </w:rPr>
              <w:t>90%</w:t>
            </w:r>
          </w:p>
        </w:tc>
        <w:tc>
          <w:tcPr>
            <w:tcW w:w="298"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4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404" w:type="pct"/>
            <w:vMerge w:val="restart"/>
            <w:shd w:val="clear" w:color="auto" w:fill="FFFFFF"/>
            <w:vAlign w:val="center"/>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5.96</w:t>
            </w:r>
          </w:p>
        </w:tc>
        <w:tc>
          <w:tcPr>
            <w:tcW w:w="289" w:type="pct"/>
            <w:vMerge w:val="restart"/>
            <w:shd w:val="clear" w:color="auto" w:fill="FFFFFF"/>
            <w:vAlign w:val="center"/>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0.03</w:t>
            </w:r>
          </w:p>
        </w:tc>
        <w:tc>
          <w:tcPr>
            <w:tcW w:w="281" w:type="pct"/>
            <w:vMerge w:val="restart"/>
            <w:shd w:val="clear" w:color="auto" w:fill="FFFFFF"/>
            <w:vAlign w:val="center"/>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S</w:t>
            </w:r>
          </w:p>
        </w:tc>
      </w:tr>
      <w:tr w:rsidR="00CE320E" w:rsidRPr="00C63071" w:rsidTr="00A619A9">
        <w:tc>
          <w:tcPr>
            <w:tcW w:w="436" w:type="pct"/>
            <w:vMerge/>
            <w:shd w:val="clear" w:color="auto" w:fill="FFFFFF"/>
          </w:tcPr>
          <w:p w:rsidR="00CE320E" w:rsidRPr="00C63071" w:rsidRDefault="00CE320E" w:rsidP="00A619A9">
            <w:pPr>
              <w:jc w:val="center"/>
              <w:rPr>
                <w:rFonts w:asciiTheme="majorBidi" w:hAnsiTheme="majorBidi" w:cstheme="majorBidi"/>
                <w:b/>
                <w:bCs/>
                <w:sz w:val="24"/>
                <w:szCs w:val="24"/>
              </w:rPr>
            </w:pPr>
          </w:p>
        </w:tc>
        <w:tc>
          <w:tcPr>
            <w:tcW w:w="465" w:type="pct"/>
            <w:shd w:val="clear" w:color="auto" w:fill="FFFFFF"/>
            <w:vAlign w:val="center"/>
          </w:tcPr>
          <w:p w:rsidR="00CE320E" w:rsidRPr="00C63071" w:rsidRDefault="00CE320E" w:rsidP="00A619A9">
            <w:pPr>
              <w:ind w:firstLine="0"/>
              <w:jc w:val="both"/>
              <w:rPr>
                <w:rFonts w:asciiTheme="majorBidi" w:hAnsiTheme="majorBidi" w:cstheme="majorBidi"/>
                <w:b/>
                <w:bCs/>
                <w:sz w:val="24"/>
                <w:szCs w:val="24"/>
              </w:rPr>
            </w:pPr>
            <w:r w:rsidRPr="00C63071">
              <w:rPr>
                <w:rFonts w:asciiTheme="majorBidi" w:hAnsiTheme="majorBidi" w:cstheme="majorBidi"/>
                <w:b/>
                <w:bCs/>
                <w:sz w:val="24"/>
                <w:szCs w:val="24"/>
              </w:rPr>
              <w:t>Group (B)</w:t>
            </w:r>
          </w:p>
        </w:tc>
        <w:tc>
          <w:tcPr>
            <w:tcW w:w="237" w:type="pct"/>
            <w:shd w:val="clear" w:color="auto" w:fill="FFFFFF"/>
          </w:tcPr>
          <w:p w:rsidR="00CE320E" w:rsidRPr="00C63071" w:rsidRDefault="00CE320E" w:rsidP="00A619A9">
            <w:pPr>
              <w:jc w:val="center"/>
              <w:rPr>
                <w:rFonts w:asciiTheme="majorBidi" w:hAnsiTheme="majorBidi" w:cstheme="majorBidi"/>
                <w:sz w:val="24"/>
                <w:szCs w:val="24"/>
              </w:rPr>
            </w:pPr>
            <w:r w:rsidRPr="00C63071">
              <w:rPr>
                <w:rFonts w:asciiTheme="majorBidi" w:hAnsiTheme="majorBidi" w:cstheme="majorBidi"/>
                <w:sz w:val="24"/>
                <w:szCs w:val="24"/>
              </w:rPr>
              <w:t>-</w:t>
            </w:r>
          </w:p>
        </w:tc>
        <w:tc>
          <w:tcPr>
            <w:tcW w:w="209" w:type="pct"/>
            <w:shd w:val="clear" w:color="auto" w:fill="FFFFFF"/>
          </w:tcPr>
          <w:p w:rsidR="00CE320E" w:rsidRPr="00C63071" w:rsidRDefault="00CE320E" w:rsidP="00A619A9">
            <w:pPr>
              <w:jc w:val="center"/>
              <w:rPr>
                <w:rFonts w:asciiTheme="majorBidi" w:hAnsiTheme="majorBidi" w:cstheme="majorBidi"/>
                <w:sz w:val="24"/>
                <w:szCs w:val="24"/>
              </w:rPr>
            </w:pPr>
            <w:r w:rsidRPr="00C63071">
              <w:rPr>
                <w:rFonts w:asciiTheme="majorBidi" w:hAnsiTheme="majorBidi" w:cstheme="majorBidi"/>
                <w:sz w:val="24"/>
                <w:szCs w:val="24"/>
              </w:rPr>
              <w:t>-</w:t>
            </w:r>
          </w:p>
        </w:tc>
        <w:tc>
          <w:tcPr>
            <w:tcW w:w="177" w:type="pct"/>
            <w:shd w:val="clear" w:color="auto" w:fill="FFFFFF"/>
          </w:tcPr>
          <w:p w:rsidR="00CE320E" w:rsidRPr="00C63071" w:rsidRDefault="00CE320E" w:rsidP="00A619A9">
            <w:pPr>
              <w:jc w:val="center"/>
              <w:rPr>
                <w:rFonts w:asciiTheme="majorBidi" w:hAnsiTheme="majorBidi" w:cstheme="majorBidi"/>
                <w:sz w:val="24"/>
                <w:szCs w:val="24"/>
              </w:rPr>
            </w:pPr>
            <w:r w:rsidRPr="00C63071">
              <w:rPr>
                <w:rFonts w:asciiTheme="majorBidi" w:hAnsiTheme="majorBidi" w:cstheme="majorBidi"/>
                <w:sz w:val="24"/>
                <w:szCs w:val="24"/>
              </w:rPr>
              <w:t>-</w:t>
            </w:r>
          </w:p>
        </w:tc>
        <w:tc>
          <w:tcPr>
            <w:tcW w:w="304" w:type="pct"/>
            <w:shd w:val="clear" w:color="auto" w:fill="FFFFFF"/>
          </w:tcPr>
          <w:p w:rsidR="00CE320E" w:rsidRPr="00C63071" w:rsidRDefault="00CE320E" w:rsidP="00A619A9">
            <w:pPr>
              <w:jc w:val="center"/>
              <w:rPr>
                <w:rFonts w:asciiTheme="majorBidi" w:hAnsiTheme="majorBidi" w:cstheme="majorBidi"/>
                <w:sz w:val="24"/>
                <w:szCs w:val="24"/>
              </w:rPr>
            </w:pPr>
            <w:r w:rsidRPr="00C63071">
              <w:rPr>
                <w:rFonts w:asciiTheme="majorBidi" w:hAnsiTheme="majorBidi" w:cstheme="majorBidi"/>
                <w:sz w:val="24"/>
                <w:szCs w:val="24"/>
              </w:rPr>
              <w:t>-</w:t>
            </w:r>
          </w:p>
        </w:tc>
        <w:tc>
          <w:tcPr>
            <w:tcW w:w="203" w:type="pct"/>
            <w:shd w:val="clear" w:color="auto" w:fill="FFFFFF"/>
          </w:tcPr>
          <w:p w:rsidR="00CE320E" w:rsidRPr="00C63071" w:rsidRDefault="00CE320E" w:rsidP="00A619A9">
            <w:pPr>
              <w:jc w:val="center"/>
              <w:rPr>
                <w:rFonts w:asciiTheme="majorBidi" w:hAnsiTheme="majorBidi" w:cstheme="majorBidi"/>
                <w:sz w:val="24"/>
                <w:szCs w:val="24"/>
              </w:rPr>
            </w:pPr>
            <w:r w:rsidRPr="00C63071">
              <w:rPr>
                <w:rFonts w:asciiTheme="majorBidi" w:hAnsiTheme="majorBidi" w:cstheme="majorBidi"/>
                <w:sz w:val="24"/>
                <w:szCs w:val="24"/>
              </w:rPr>
              <w:t>-</w:t>
            </w:r>
          </w:p>
        </w:tc>
        <w:tc>
          <w:tcPr>
            <w:tcW w:w="281"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55"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11</w:t>
            </w:r>
          </w:p>
        </w:tc>
        <w:tc>
          <w:tcPr>
            <w:tcW w:w="339"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36.7%</w:t>
            </w:r>
          </w:p>
        </w:tc>
        <w:tc>
          <w:tcPr>
            <w:tcW w:w="243"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19</w:t>
            </w:r>
          </w:p>
        </w:tc>
        <w:tc>
          <w:tcPr>
            <w:tcW w:w="335" w:type="pct"/>
            <w:shd w:val="clear" w:color="auto" w:fill="FFFFFF"/>
          </w:tcPr>
          <w:p w:rsidR="00CE320E" w:rsidRPr="00C63071" w:rsidRDefault="00CE320E" w:rsidP="00A619A9">
            <w:pPr>
              <w:ind w:firstLine="0"/>
              <w:jc w:val="center"/>
              <w:rPr>
                <w:rFonts w:asciiTheme="majorBidi" w:hAnsiTheme="majorBidi" w:cstheme="majorBidi"/>
                <w:sz w:val="24"/>
                <w:szCs w:val="24"/>
              </w:rPr>
            </w:pPr>
            <w:r w:rsidRPr="00C63071">
              <w:rPr>
                <w:rFonts w:asciiTheme="majorBidi" w:hAnsiTheme="majorBidi" w:cstheme="majorBidi"/>
                <w:sz w:val="24"/>
                <w:szCs w:val="24"/>
              </w:rPr>
              <w:t>63.3%</w:t>
            </w:r>
          </w:p>
        </w:tc>
        <w:tc>
          <w:tcPr>
            <w:tcW w:w="298"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244" w:type="pct"/>
            <w:shd w:val="clear" w:color="auto" w:fill="FFFFFF"/>
          </w:tcPr>
          <w:p w:rsidR="00CE320E" w:rsidRPr="00C63071" w:rsidRDefault="00CE320E" w:rsidP="00A619A9">
            <w:pPr>
              <w:ind w:firstLine="0"/>
              <w:jc w:val="both"/>
              <w:rPr>
                <w:rFonts w:asciiTheme="majorBidi" w:hAnsiTheme="majorBidi" w:cstheme="majorBidi"/>
                <w:sz w:val="24"/>
                <w:szCs w:val="24"/>
              </w:rPr>
            </w:pPr>
            <w:r w:rsidRPr="00C63071">
              <w:rPr>
                <w:rFonts w:asciiTheme="majorBidi" w:hAnsiTheme="majorBidi" w:cstheme="majorBidi"/>
                <w:sz w:val="24"/>
                <w:szCs w:val="24"/>
              </w:rPr>
              <w:t>-</w:t>
            </w:r>
          </w:p>
        </w:tc>
        <w:tc>
          <w:tcPr>
            <w:tcW w:w="404" w:type="pct"/>
            <w:vMerge/>
            <w:shd w:val="clear" w:color="auto" w:fill="FFFFFF"/>
          </w:tcPr>
          <w:p w:rsidR="00CE320E" w:rsidRPr="00C63071" w:rsidRDefault="00CE320E" w:rsidP="00A619A9">
            <w:pPr>
              <w:jc w:val="center"/>
              <w:rPr>
                <w:rFonts w:asciiTheme="majorBidi" w:hAnsiTheme="majorBidi" w:cstheme="majorBidi"/>
                <w:sz w:val="24"/>
                <w:szCs w:val="24"/>
              </w:rPr>
            </w:pPr>
          </w:p>
        </w:tc>
        <w:tc>
          <w:tcPr>
            <w:tcW w:w="289" w:type="pct"/>
            <w:vMerge/>
            <w:shd w:val="clear" w:color="auto" w:fill="FFFFFF"/>
          </w:tcPr>
          <w:p w:rsidR="00CE320E" w:rsidRPr="00C63071" w:rsidRDefault="00CE320E" w:rsidP="00A619A9">
            <w:pPr>
              <w:jc w:val="center"/>
              <w:rPr>
                <w:rFonts w:asciiTheme="majorBidi" w:hAnsiTheme="majorBidi" w:cstheme="majorBidi"/>
                <w:sz w:val="24"/>
                <w:szCs w:val="24"/>
              </w:rPr>
            </w:pPr>
          </w:p>
        </w:tc>
        <w:tc>
          <w:tcPr>
            <w:tcW w:w="281" w:type="pct"/>
            <w:vMerge/>
            <w:shd w:val="clear" w:color="auto" w:fill="FFFFFF"/>
          </w:tcPr>
          <w:p w:rsidR="00CE320E" w:rsidRPr="00C63071" w:rsidRDefault="00CE320E" w:rsidP="00A619A9">
            <w:pPr>
              <w:jc w:val="center"/>
              <w:rPr>
                <w:rFonts w:asciiTheme="majorBidi" w:hAnsiTheme="majorBidi" w:cstheme="majorBidi"/>
                <w:sz w:val="24"/>
                <w:szCs w:val="24"/>
              </w:rPr>
            </w:pPr>
          </w:p>
        </w:tc>
      </w:tr>
    </w:tbl>
    <w:p w:rsidR="00CE320E" w:rsidRPr="00F47EB0" w:rsidRDefault="00CE320E" w:rsidP="00CE320E">
      <w:pPr>
        <w:spacing w:line="360" w:lineRule="auto"/>
        <w:rPr>
          <w:rFonts w:asciiTheme="majorBidi" w:hAnsiTheme="majorBidi" w:cstheme="majorBidi"/>
          <w:b/>
          <w:bCs/>
          <w:sz w:val="16"/>
          <w:szCs w:val="16"/>
        </w:rPr>
      </w:pPr>
      <w:r w:rsidRPr="00F47EB0">
        <w:rPr>
          <w:rFonts w:asciiTheme="majorBidi" w:hAnsiTheme="majorBidi" w:cstheme="majorBidi"/>
          <w:b/>
          <w:bCs/>
          <w:sz w:val="16"/>
          <w:szCs w:val="16"/>
        </w:rPr>
        <w:t>*S: Significance, NS: no significance.</w:t>
      </w:r>
    </w:p>
    <w:p w:rsidR="00CE320E" w:rsidRDefault="00CE320E" w:rsidP="00CE320E">
      <w:pPr>
        <w:pStyle w:val="a0"/>
        <w:bidi w:val="0"/>
        <w:rPr>
          <w:rFonts w:cs="Times New Roman"/>
        </w:rPr>
        <w:sectPr w:rsidR="00CE320E" w:rsidSect="00C63071">
          <w:pgSz w:w="16838" w:h="11906" w:orient="landscape" w:code="9"/>
          <w:pgMar w:top="1797" w:right="1440" w:bottom="1797" w:left="1440" w:header="709" w:footer="709" w:gutter="0"/>
          <w:cols w:space="708"/>
          <w:bidi/>
          <w:rtlGutter/>
          <w:docGrid w:linePitch="360"/>
        </w:sectPr>
      </w:pPr>
    </w:p>
    <w:p w:rsidR="00CE320E" w:rsidRPr="0007009F" w:rsidRDefault="00CE320E" w:rsidP="00CE320E">
      <w:pPr>
        <w:ind w:firstLine="0"/>
        <w:rPr>
          <w:u w:val="single"/>
        </w:rPr>
      </w:pPr>
      <w:r>
        <w:rPr>
          <w:b/>
          <w:bCs/>
        </w:rPr>
        <w:t xml:space="preserve">3.5. </w:t>
      </w:r>
      <w:r w:rsidRPr="001B79C8">
        <w:rPr>
          <w:b/>
          <w:bCs/>
          <w:u w:val="single"/>
        </w:rPr>
        <w:t xml:space="preserve">Correlation between </w:t>
      </w:r>
      <w:r>
        <w:rPr>
          <w:b/>
          <w:bCs/>
          <w:u w:val="single"/>
        </w:rPr>
        <w:t>age and Regrowth scoring system after treatment application:</w:t>
      </w:r>
    </w:p>
    <w:p w:rsidR="00CE320E" w:rsidRPr="00BE208C" w:rsidRDefault="00CE320E" w:rsidP="00CE320E">
      <w:pPr>
        <w:ind w:firstLine="0"/>
        <w:rPr>
          <w:u w:val="single"/>
        </w:rPr>
      </w:pPr>
      <w:r>
        <w:rPr>
          <w:b/>
          <w:bCs/>
        </w:rPr>
        <w:t>3.5</w:t>
      </w:r>
      <w:r>
        <w:rPr>
          <w:b/>
          <w:bCs/>
          <w:vertAlign w:val="subscript"/>
        </w:rPr>
        <w:t>(a)</w:t>
      </w:r>
      <w:r>
        <w:rPr>
          <w:b/>
          <w:bCs/>
        </w:rPr>
        <w:t xml:space="preserve">  </w:t>
      </w:r>
      <w:r w:rsidRPr="001B79C8">
        <w:rPr>
          <w:b/>
          <w:bCs/>
          <w:u w:val="single"/>
        </w:rPr>
        <w:t xml:space="preserve">Correlation between </w:t>
      </w:r>
      <w:r>
        <w:rPr>
          <w:b/>
          <w:bCs/>
          <w:u w:val="single"/>
        </w:rPr>
        <w:t>age and Regrowth scoring system after 18 sessions of treatment:</w:t>
      </w:r>
    </w:p>
    <w:p w:rsidR="00CE320E" w:rsidRPr="00124D29" w:rsidRDefault="00CE320E" w:rsidP="00CE320E">
      <w:pPr>
        <w:ind w:firstLine="0"/>
        <w:rPr>
          <w:b/>
          <w:bCs/>
          <w:u w:val="single"/>
        </w:rPr>
      </w:pPr>
      <w:r>
        <w:t xml:space="preserve">The statistical analysis of the correlation between age </w:t>
      </w:r>
      <w:r w:rsidRPr="00F12757">
        <w:t xml:space="preserve">and </w:t>
      </w:r>
      <w:r>
        <w:t>Regrowth scoring system after one month and half (18 sessions) (post</w:t>
      </w:r>
      <w:r>
        <w:rPr>
          <w:vertAlign w:val="subscript"/>
        </w:rPr>
        <w:t xml:space="preserve"> (1)</w:t>
      </w:r>
      <w:r>
        <w:t>) was discussed as follows:</w:t>
      </w:r>
    </w:p>
    <w:p w:rsidR="00CE320E" w:rsidRPr="005007FF" w:rsidRDefault="00CE320E" w:rsidP="00114502">
      <w:pPr>
        <w:pStyle w:val="ListParagraph"/>
        <w:numPr>
          <w:ilvl w:val="0"/>
          <w:numId w:val="32"/>
        </w:numPr>
        <w:spacing w:line="360" w:lineRule="auto"/>
        <w:rPr>
          <w:b/>
          <w:bCs/>
        </w:rPr>
      </w:pPr>
      <w:r>
        <w:t>As</w:t>
      </w:r>
      <w:r w:rsidRPr="002E65C1">
        <w:t xml:space="preserve"> </w:t>
      </w:r>
      <w:r>
        <w:t xml:space="preserve">shown in </w:t>
      </w:r>
      <w:r>
        <w:rPr>
          <w:b/>
          <w:bCs/>
        </w:rPr>
        <w:t>table (20</w:t>
      </w:r>
      <w:r w:rsidRPr="005007FF">
        <w:rPr>
          <w:b/>
          <w:bCs/>
        </w:rPr>
        <w:t>)</w:t>
      </w:r>
      <w:r w:rsidRPr="00815966">
        <w:t xml:space="preserve"> </w:t>
      </w:r>
      <w:r>
        <w:t xml:space="preserve">there was a significant inverse correlation between age </w:t>
      </w:r>
      <w:r w:rsidRPr="00F12757">
        <w:t xml:space="preserve">and </w:t>
      </w:r>
      <w:r>
        <w:t xml:space="preserve">Regrowth scoring system after 18 sessions where the r value equals (-0.68) and  p-value was (0.0001). </w:t>
      </w:r>
    </w:p>
    <w:p w:rsidR="00CE320E" w:rsidRPr="006D321F" w:rsidRDefault="00CE320E" w:rsidP="00114502">
      <w:pPr>
        <w:pStyle w:val="ListParagraph"/>
        <w:numPr>
          <w:ilvl w:val="0"/>
          <w:numId w:val="32"/>
        </w:numPr>
        <w:spacing w:line="360" w:lineRule="auto"/>
        <w:rPr>
          <w:b/>
          <w:bCs/>
        </w:rPr>
      </w:pPr>
      <w:r>
        <w:rPr>
          <w:b/>
          <w:bCs/>
        </w:rPr>
        <w:t>Figure (30</w:t>
      </w:r>
      <w:r w:rsidRPr="005007FF">
        <w:rPr>
          <w:b/>
          <w:bCs/>
        </w:rPr>
        <w:t>)</w:t>
      </w:r>
      <w:r>
        <w:rPr>
          <w:b/>
          <w:bCs/>
        </w:rPr>
        <w:t xml:space="preserve"> </w:t>
      </w:r>
      <w:r w:rsidRPr="00815966">
        <w:t>shows the Correlation between age and Regrowth scoring system after 18 sessions</w:t>
      </w:r>
      <w:r>
        <w:t>.</w:t>
      </w:r>
      <w:r w:rsidRPr="005007FF">
        <w:rPr>
          <w:b/>
          <w:bCs/>
        </w:rPr>
        <w:t xml:space="preserve"> </w:t>
      </w: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rPr>
          <w:b/>
          <w:bCs/>
        </w:rPr>
      </w:pPr>
    </w:p>
    <w:p w:rsidR="00CE320E" w:rsidRPr="00F60A0B" w:rsidRDefault="00CE320E" w:rsidP="00CE320E">
      <w:pPr>
        <w:ind w:firstLine="0"/>
        <w:jc w:val="both"/>
        <w:rPr>
          <w:b/>
          <w:bCs/>
        </w:rPr>
      </w:pPr>
      <w:r w:rsidRPr="00F60A0B">
        <w:rPr>
          <w:b/>
          <w:bCs/>
        </w:rPr>
        <w:t>Table (</w:t>
      </w:r>
      <w:r>
        <w:rPr>
          <w:b/>
          <w:bCs/>
        </w:rPr>
        <w:t>20</w:t>
      </w:r>
      <w:r w:rsidRPr="00F60A0B">
        <w:rPr>
          <w:b/>
          <w:bCs/>
        </w:rPr>
        <w:t>): Correlation Analysis between the age and Regrowth scoring system</w:t>
      </w:r>
      <w:r>
        <w:rPr>
          <w:b/>
          <w:bCs/>
        </w:rPr>
        <w:t xml:space="preserve"> </w:t>
      </w:r>
      <w:r w:rsidRPr="00F60A0B">
        <w:rPr>
          <w:b/>
          <w:bCs/>
        </w:rPr>
        <w:t xml:space="preserve">after 18 </w:t>
      </w:r>
      <w:r w:rsidR="00FB7293" w:rsidRPr="00F60A0B">
        <w:rPr>
          <w:b/>
          <w:bCs/>
        </w:rPr>
        <w:t>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376"/>
        <w:gridCol w:w="6146"/>
      </w:tblGrid>
      <w:tr w:rsidR="00CE320E" w:rsidRPr="00135D46" w:rsidTr="00A619A9">
        <w:tc>
          <w:tcPr>
            <w:tcW w:w="8522" w:type="dxa"/>
            <w:gridSpan w:val="2"/>
            <w:shd w:val="clear" w:color="auto" w:fill="FFFFFF" w:themeFill="background1"/>
          </w:tcPr>
          <w:p w:rsidR="00CE320E" w:rsidRPr="00450978" w:rsidRDefault="00CE320E" w:rsidP="00A619A9">
            <w:pPr>
              <w:jc w:val="center"/>
              <w:rPr>
                <w:b/>
                <w:bCs/>
                <w:sz w:val="24"/>
                <w:szCs w:val="24"/>
              </w:rPr>
            </w:pPr>
            <w:r>
              <w:rPr>
                <w:b/>
                <w:bCs/>
                <w:sz w:val="24"/>
                <w:szCs w:val="24"/>
              </w:rPr>
              <w:t>C</w:t>
            </w:r>
            <w:r w:rsidRPr="00450978">
              <w:rPr>
                <w:b/>
                <w:bCs/>
                <w:sz w:val="24"/>
                <w:szCs w:val="24"/>
              </w:rPr>
              <w:t>orrelation coefficient</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sidRPr="00450978">
              <w:rPr>
                <w:b/>
                <w:bCs/>
                <w:sz w:val="24"/>
                <w:szCs w:val="24"/>
              </w:rPr>
              <w:t>R-value</w:t>
            </w:r>
          </w:p>
        </w:tc>
        <w:tc>
          <w:tcPr>
            <w:tcW w:w="6146" w:type="dxa"/>
            <w:shd w:val="clear" w:color="auto" w:fill="FFFFFF" w:themeFill="background1"/>
          </w:tcPr>
          <w:p w:rsidR="00CE320E" w:rsidRPr="00C01009" w:rsidRDefault="00CE320E" w:rsidP="00A619A9">
            <w:pPr>
              <w:jc w:val="center"/>
            </w:pPr>
            <w:r w:rsidRPr="00C01009">
              <w:t>-0.68</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sidRPr="00450978">
              <w:rPr>
                <w:b/>
                <w:bCs/>
                <w:sz w:val="24"/>
                <w:szCs w:val="24"/>
              </w:rPr>
              <w:t>P-value</w:t>
            </w:r>
          </w:p>
        </w:tc>
        <w:tc>
          <w:tcPr>
            <w:tcW w:w="6146" w:type="dxa"/>
            <w:shd w:val="clear" w:color="auto" w:fill="FFFFFF" w:themeFill="background1"/>
          </w:tcPr>
          <w:p w:rsidR="00CE320E" w:rsidRPr="00C01009" w:rsidRDefault="00CE320E" w:rsidP="00A619A9">
            <w:pPr>
              <w:jc w:val="center"/>
            </w:pPr>
            <w:r w:rsidRPr="00C01009">
              <w:t xml:space="preserve">  0.0001</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Pr>
                <w:b/>
                <w:bCs/>
                <w:sz w:val="24"/>
                <w:szCs w:val="24"/>
              </w:rPr>
              <w:t>Level of significance</w:t>
            </w:r>
          </w:p>
        </w:tc>
        <w:tc>
          <w:tcPr>
            <w:tcW w:w="6146" w:type="dxa"/>
            <w:shd w:val="clear" w:color="auto" w:fill="FFFFFF" w:themeFill="background1"/>
          </w:tcPr>
          <w:p w:rsidR="00CE320E" w:rsidRPr="00C01009" w:rsidRDefault="00CE320E" w:rsidP="00A619A9">
            <w:pPr>
              <w:jc w:val="center"/>
            </w:pPr>
            <w:r w:rsidRPr="00C01009">
              <w:t xml:space="preserve">  S</w:t>
            </w:r>
          </w:p>
        </w:tc>
      </w:tr>
    </w:tbl>
    <w:p w:rsidR="00CE320E" w:rsidRPr="00E752F0" w:rsidRDefault="00CE320E" w:rsidP="00E752F0">
      <w:pPr>
        <w:ind w:firstLine="0"/>
        <w:jc w:val="both"/>
        <w:rPr>
          <w:sz w:val="16"/>
          <w:szCs w:val="16"/>
        </w:rPr>
      </w:pPr>
      <w:r w:rsidRPr="00E752F0">
        <w:rPr>
          <w:sz w:val="16"/>
          <w:szCs w:val="16"/>
        </w:rPr>
        <w:t>R-value = correlation coefficient</w:t>
      </w:r>
      <w:r w:rsidR="00E752F0">
        <w:rPr>
          <w:sz w:val="16"/>
          <w:szCs w:val="16"/>
        </w:rPr>
        <w:t xml:space="preserve">, </w:t>
      </w:r>
      <w:r w:rsidRPr="00E752F0">
        <w:rPr>
          <w:sz w:val="16"/>
          <w:szCs w:val="16"/>
        </w:rPr>
        <w:t xml:space="preserve">P-value </w:t>
      </w:r>
      <w:r w:rsidR="00E752F0">
        <w:rPr>
          <w:sz w:val="16"/>
          <w:szCs w:val="16"/>
        </w:rPr>
        <w:t xml:space="preserve">= probability and </w:t>
      </w:r>
      <w:r w:rsidRPr="00E752F0">
        <w:rPr>
          <w:sz w:val="16"/>
          <w:szCs w:val="16"/>
        </w:rPr>
        <w:t>S = significant.</w:t>
      </w: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Pr="0007009F" w:rsidRDefault="00CE320E" w:rsidP="00CE320E">
      <w:pPr>
        <w:ind w:firstLine="0"/>
        <w:jc w:val="center"/>
        <w:rPr>
          <w:sz w:val="20"/>
          <w:szCs w:val="20"/>
        </w:rPr>
      </w:pPr>
    </w:p>
    <w:p w:rsidR="00CE320E" w:rsidRDefault="00CE320E" w:rsidP="00CE320E">
      <w:pPr>
        <w:pStyle w:val="a0"/>
        <w:bidi w:val="0"/>
        <w:rPr>
          <w:rFonts w:cs="Times New Roman"/>
        </w:rPr>
      </w:pPr>
    </w:p>
    <w:p w:rsidR="00CE320E" w:rsidRDefault="00CE320E" w:rsidP="00CE320E">
      <w:pPr>
        <w:tabs>
          <w:tab w:val="left" w:pos="975"/>
        </w:tabs>
        <w:ind w:firstLine="0"/>
        <w:rPr>
          <w:b/>
          <w:bCs/>
        </w:rPr>
      </w:pPr>
    </w:p>
    <w:p w:rsidR="00CE320E" w:rsidRDefault="00CE320E" w:rsidP="00CE320E">
      <w:pPr>
        <w:tabs>
          <w:tab w:val="left" w:pos="975"/>
        </w:tabs>
        <w:ind w:firstLine="0"/>
        <w:rPr>
          <w:b/>
          <w:bCs/>
        </w:rPr>
      </w:pPr>
      <w:r w:rsidRPr="0007009F">
        <w:rPr>
          <w:noProof/>
        </w:rPr>
        <w:drawing>
          <wp:inline distT="0" distB="0" distL="0" distR="0">
            <wp:extent cx="5343525" cy="4752975"/>
            <wp:effectExtent l="19050" t="0" r="9525" b="0"/>
            <wp:docPr id="8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E320E" w:rsidRDefault="00CE320E" w:rsidP="00CE320E">
      <w:pPr>
        <w:tabs>
          <w:tab w:val="left" w:pos="975"/>
        </w:tabs>
        <w:ind w:firstLine="0"/>
        <w:rPr>
          <w:b/>
          <w:bCs/>
        </w:rPr>
      </w:pPr>
    </w:p>
    <w:p w:rsidR="00CE320E" w:rsidRPr="00F60A0B" w:rsidRDefault="00CE320E" w:rsidP="00CE320E">
      <w:pPr>
        <w:tabs>
          <w:tab w:val="left" w:pos="975"/>
        </w:tabs>
        <w:ind w:firstLine="0"/>
        <w:rPr>
          <w:b/>
          <w:bCs/>
        </w:rPr>
      </w:pPr>
      <w:r>
        <w:rPr>
          <w:b/>
          <w:bCs/>
        </w:rPr>
        <w:t>Fig. (30)</w:t>
      </w:r>
      <w:r w:rsidR="00FB7293">
        <w:rPr>
          <w:b/>
          <w:bCs/>
        </w:rPr>
        <w:t>: Correlation</w:t>
      </w:r>
      <w:r w:rsidRPr="00F60A0B">
        <w:rPr>
          <w:b/>
          <w:bCs/>
        </w:rPr>
        <w:t xml:space="preserve"> between age and Regrowth scoring system after 18 sessions</w:t>
      </w:r>
      <w:r>
        <w:rPr>
          <w:b/>
          <w:bCs/>
        </w:rPr>
        <w:t>.</w:t>
      </w:r>
      <w:r w:rsidRPr="00F60A0B">
        <w:rPr>
          <w:b/>
          <w:bCs/>
        </w:rPr>
        <w:t xml:space="preserve"> </w:t>
      </w: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u w:val="single"/>
        </w:rPr>
      </w:pPr>
    </w:p>
    <w:p w:rsidR="00CE320E" w:rsidRDefault="00CE320E" w:rsidP="00CE320E">
      <w:pPr>
        <w:ind w:firstLine="0"/>
        <w:rPr>
          <w:b/>
          <w:bCs/>
        </w:rPr>
      </w:pPr>
    </w:p>
    <w:p w:rsidR="00FB7293" w:rsidRDefault="00FB7293" w:rsidP="00CE320E">
      <w:pPr>
        <w:ind w:firstLine="0"/>
        <w:rPr>
          <w:b/>
          <w:bCs/>
        </w:rPr>
      </w:pPr>
    </w:p>
    <w:p w:rsidR="00FB7293" w:rsidRDefault="00FB7293" w:rsidP="00CE320E">
      <w:pPr>
        <w:ind w:firstLine="0"/>
        <w:rPr>
          <w:b/>
          <w:bCs/>
        </w:rPr>
      </w:pPr>
    </w:p>
    <w:p w:rsidR="00CE320E" w:rsidRPr="00B32D5C" w:rsidRDefault="00CE320E" w:rsidP="00CE320E">
      <w:pPr>
        <w:ind w:firstLine="0"/>
        <w:rPr>
          <w:u w:val="single"/>
        </w:rPr>
      </w:pPr>
      <w:r w:rsidRPr="001C0353">
        <w:rPr>
          <w:b/>
          <w:bCs/>
        </w:rPr>
        <w:t>3.</w:t>
      </w:r>
      <w:r>
        <w:rPr>
          <w:b/>
          <w:bCs/>
        </w:rPr>
        <w:t>5</w:t>
      </w:r>
      <w:r w:rsidRPr="001C0353">
        <w:rPr>
          <w:b/>
          <w:bCs/>
          <w:vertAlign w:val="subscript"/>
        </w:rPr>
        <w:t>(b)</w:t>
      </w:r>
      <w:r w:rsidRPr="001C0353">
        <w:rPr>
          <w:b/>
          <w:bCs/>
        </w:rPr>
        <w:t xml:space="preserve"> </w:t>
      </w:r>
      <w:r w:rsidRPr="001C0353">
        <w:rPr>
          <w:b/>
          <w:bCs/>
          <w:u w:val="single"/>
        </w:rPr>
        <w:t>Correlation between age and Regrowth scoring system after 36 sessions</w:t>
      </w:r>
      <w:r>
        <w:rPr>
          <w:b/>
          <w:bCs/>
          <w:u w:val="single"/>
        </w:rPr>
        <w:t xml:space="preserve"> of treatment</w:t>
      </w:r>
      <w:r w:rsidRPr="001C0353">
        <w:rPr>
          <w:b/>
          <w:bCs/>
          <w:u w:val="single"/>
        </w:rPr>
        <w:t xml:space="preserve"> :</w:t>
      </w:r>
    </w:p>
    <w:p w:rsidR="00CE320E" w:rsidRPr="00BE208C" w:rsidRDefault="00CE320E" w:rsidP="00CE320E">
      <w:pPr>
        <w:ind w:firstLine="0"/>
        <w:rPr>
          <w:b/>
          <w:bCs/>
          <w:u w:val="single"/>
        </w:rPr>
      </w:pPr>
      <w:r>
        <w:t xml:space="preserve">The statistical analysis of the correlation between age </w:t>
      </w:r>
      <w:r w:rsidRPr="00F12757">
        <w:t xml:space="preserve">and </w:t>
      </w:r>
      <w:r>
        <w:t>Regrowth scoring system after three months (36 sessions) (post</w:t>
      </w:r>
      <w:r>
        <w:rPr>
          <w:vertAlign w:val="subscript"/>
        </w:rPr>
        <w:t xml:space="preserve"> (2)</w:t>
      </w:r>
      <w:r>
        <w:t>) was discussed as follows:</w:t>
      </w:r>
    </w:p>
    <w:p w:rsidR="00CE320E" w:rsidRPr="005007FF" w:rsidRDefault="00CE320E" w:rsidP="00114502">
      <w:pPr>
        <w:pStyle w:val="ListParagraph"/>
        <w:numPr>
          <w:ilvl w:val="0"/>
          <w:numId w:val="32"/>
        </w:numPr>
        <w:spacing w:line="360" w:lineRule="auto"/>
        <w:rPr>
          <w:b/>
          <w:bCs/>
        </w:rPr>
      </w:pPr>
      <w:r>
        <w:t>As</w:t>
      </w:r>
      <w:r w:rsidRPr="002E65C1">
        <w:t xml:space="preserve"> </w:t>
      </w:r>
      <w:r>
        <w:t xml:space="preserve">shown in </w:t>
      </w:r>
      <w:r>
        <w:rPr>
          <w:b/>
          <w:bCs/>
        </w:rPr>
        <w:t>table (21</w:t>
      </w:r>
      <w:r w:rsidRPr="005007FF">
        <w:rPr>
          <w:b/>
          <w:bCs/>
        </w:rPr>
        <w:t>)</w:t>
      </w:r>
      <w:r w:rsidRPr="00815966">
        <w:t xml:space="preserve"> </w:t>
      </w:r>
      <w:r>
        <w:t xml:space="preserve">there was a significant inverse correlation between age </w:t>
      </w:r>
      <w:r w:rsidRPr="00F12757">
        <w:t xml:space="preserve">and </w:t>
      </w:r>
      <w:r>
        <w:t xml:space="preserve">Regrowth scoring system after 36 sessions where the r value equals (-0.66) and  p-value was (0.0001). </w:t>
      </w:r>
    </w:p>
    <w:p w:rsidR="00CE320E" w:rsidRPr="006D321F" w:rsidRDefault="00CE320E" w:rsidP="00114502">
      <w:pPr>
        <w:pStyle w:val="ListParagraph"/>
        <w:numPr>
          <w:ilvl w:val="0"/>
          <w:numId w:val="32"/>
        </w:numPr>
        <w:spacing w:line="360" w:lineRule="auto"/>
        <w:rPr>
          <w:b/>
          <w:bCs/>
        </w:rPr>
      </w:pPr>
      <w:r>
        <w:rPr>
          <w:b/>
          <w:bCs/>
        </w:rPr>
        <w:t>Figure (31</w:t>
      </w:r>
      <w:r w:rsidRPr="005007FF">
        <w:rPr>
          <w:b/>
          <w:bCs/>
        </w:rPr>
        <w:t>)</w:t>
      </w:r>
      <w:r>
        <w:rPr>
          <w:b/>
          <w:bCs/>
        </w:rPr>
        <w:t xml:space="preserve"> </w:t>
      </w:r>
      <w:r w:rsidRPr="00815966">
        <w:t xml:space="preserve">shows the Correlation between age and Regrowth scoring system after </w:t>
      </w:r>
      <w:r>
        <w:t>36</w:t>
      </w:r>
      <w:r w:rsidRPr="00815966">
        <w:t xml:space="preserve"> sessions</w:t>
      </w:r>
      <w:r>
        <w:t>.</w:t>
      </w:r>
      <w:r w:rsidRPr="005007FF">
        <w:rPr>
          <w:b/>
          <w:bCs/>
        </w:rPr>
        <w:t xml:space="preserve"> </w:t>
      </w: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pPr>
    </w:p>
    <w:p w:rsidR="00CE320E" w:rsidRDefault="00CE320E" w:rsidP="00CE320E">
      <w:pPr>
        <w:ind w:firstLine="0"/>
        <w:jc w:val="both"/>
        <w:rPr>
          <w:b/>
          <w:bCs/>
        </w:rPr>
      </w:pPr>
    </w:p>
    <w:p w:rsidR="00CE320E" w:rsidRDefault="00CE320E" w:rsidP="00CE320E">
      <w:pPr>
        <w:ind w:firstLine="0"/>
        <w:jc w:val="both"/>
        <w:rPr>
          <w:b/>
          <w:bCs/>
        </w:rPr>
      </w:pPr>
    </w:p>
    <w:p w:rsidR="00CE320E" w:rsidRPr="00F60A0B" w:rsidRDefault="00CE320E" w:rsidP="00CE320E">
      <w:pPr>
        <w:ind w:firstLine="0"/>
        <w:jc w:val="both"/>
        <w:rPr>
          <w:b/>
          <w:bCs/>
        </w:rPr>
      </w:pPr>
      <w:r w:rsidRPr="00F60A0B">
        <w:rPr>
          <w:b/>
          <w:bCs/>
        </w:rPr>
        <w:t>Table (</w:t>
      </w:r>
      <w:r>
        <w:rPr>
          <w:b/>
          <w:bCs/>
        </w:rPr>
        <w:t>21</w:t>
      </w:r>
      <w:r w:rsidRPr="00F60A0B">
        <w:rPr>
          <w:b/>
          <w:bCs/>
        </w:rPr>
        <w:t>): Correlation Analysis between the age and Regrowth scoring system</w:t>
      </w:r>
      <w:r>
        <w:rPr>
          <w:b/>
          <w:bCs/>
        </w:rPr>
        <w:t xml:space="preserve"> </w:t>
      </w:r>
      <w:r w:rsidRPr="00F60A0B">
        <w:rPr>
          <w:b/>
          <w:bCs/>
        </w:rPr>
        <w:t xml:space="preserve">after </w:t>
      </w:r>
      <w:r>
        <w:rPr>
          <w:b/>
          <w:bCs/>
        </w:rPr>
        <w:t>36</w:t>
      </w:r>
      <w:r w:rsidRPr="00F60A0B">
        <w:rPr>
          <w:b/>
          <w:bCs/>
        </w:rPr>
        <w:t xml:space="preserve"> </w:t>
      </w:r>
      <w:r w:rsidR="00FB7293" w:rsidRPr="00F60A0B">
        <w:rPr>
          <w:b/>
          <w:bCs/>
        </w:rPr>
        <w:t>sessions.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376"/>
        <w:gridCol w:w="6146"/>
      </w:tblGrid>
      <w:tr w:rsidR="00CE320E" w:rsidRPr="00135D46" w:rsidTr="00A619A9">
        <w:tc>
          <w:tcPr>
            <w:tcW w:w="8522" w:type="dxa"/>
            <w:gridSpan w:val="2"/>
            <w:shd w:val="clear" w:color="auto" w:fill="FFFFFF" w:themeFill="background1"/>
          </w:tcPr>
          <w:p w:rsidR="00CE320E" w:rsidRPr="00450978" w:rsidRDefault="00CE320E" w:rsidP="00A619A9">
            <w:pPr>
              <w:jc w:val="center"/>
              <w:rPr>
                <w:b/>
                <w:bCs/>
                <w:sz w:val="24"/>
                <w:szCs w:val="24"/>
              </w:rPr>
            </w:pPr>
            <w:r>
              <w:rPr>
                <w:b/>
                <w:bCs/>
                <w:sz w:val="24"/>
                <w:szCs w:val="24"/>
              </w:rPr>
              <w:t>C</w:t>
            </w:r>
            <w:r w:rsidRPr="00450978">
              <w:rPr>
                <w:b/>
                <w:bCs/>
                <w:sz w:val="24"/>
                <w:szCs w:val="24"/>
              </w:rPr>
              <w:t>orrelation coefficient</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sidRPr="00450978">
              <w:rPr>
                <w:b/>
                <w:bCs/>
                <w:sz w:val="24"/>
                <w:szCs w:val="24"/>
              </w:rPr>
              <w:t>R-value</w:t>
            </w:r>
          </w:p>
        </w:tc>
        <w:tc>
          <w:tcPr>
            <w:tcW w:w="6146" w:type="dxa"/>
            <w:shd w:val="clear" w:color="auto" w:fill="FFFFFF" w:themeFill="background1"/>
          </w:tcPr>
          <w:p w:rsidR="00CE320E" w:rsidRPr="00C01009" w:rsidRDefault="00CE320E" w:rsidP="00A619A9">
            <w:pPr>
              <w:jc w:val="center"/>
            </w:pPr>
            <w:r>
              <w:t>-0.66</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sidRPr="00450978">
              <w:rPr>
                <w:b/>
                <w:bCs/>
                <w:sz w:val="24"/>
                <w:szCs w:val="24"/>
              </w:rPr>
              <w:t>P-value</w:t>
            </w:r>
          </w:p>
        </w:tc>
        <w:tc>
          <w:tcPr>
            <w:tcW w:w="6146" w:type="dxa"/>
            <w:shd w:val="clear" w:color="auto" w:fill="FFFFFF" w:themeFill="background1"/>
          </w:tcPr>
          <w:p w:rsidR="00CE320E" w:rsidRPr="00C01009" w:rsidRDefault="00CE320E" w:rsidP="00A619A9">
            <w:pPr>
              <w:jc w:val="center"/>
            </w:pPr>
            <w:r w:rsidRPr="00C01009">
              <w:t xml:space="preserve">  0.0001</w:t>
            </w:r>
          </w:p>
        </w:tc>
      </w:tr>
      <w:tr w:rsidR="00CE320E" w:rsidRPr="00135D46" w:rsidTr="00A619A9">
        <w:tc>
          <w:tcPr>
            <w:tcW w:w="2376" w:type="dxa"/>
            <w:shd w:val="clear" w:color="auto" w:fill="FFFFFF" w:themeFill="background1"/>
          </w:tcPr>
          <w:p w:rsidR="00CE320E" w:rsidRPr="00450978" w:rsidRDefault="00CE320E" w:rsidP="00A619A9">
            <w:pPr>
              <w:ind w:firstLine="0"/>
              <w:jc w:val="both"/>
              <w:rPr>
                <w:b/>
                <w:bCs/>
                <w:sz w:val="24"/>
                <w:szCs w:val="24"/>
              </w:rPr>
            </w:pPr>
            <w:r>
              <w:rPr>
                <w:b/>
                <w:bCs/>
                <w:sz w:val="24"/>
                <w:szCs w:val="24"/>
              </w:rPr>
              <w:t>Level of significance</w:t>
            </w:r>
          </w:p>
        </w:tc>
        <w:tc>
          <w:tcPr>
            <w:tcW w:w="6146" w:type="dxa"/>
            <w:shd w:val="clear" w:color="auto" w:fill="FFFFFF" w:themeFill="background1"/>
          </w:tcPr>
          <w:p w:rsidR="00CE320E" w:rsidRPr="00C01009" w:rsidRDefault="00CE320E" w:rsidP="00A619A9">
            <w:pPr>
              <w:jc w:val="center"/>
            </w:pPr>
            <w:r w:rsidRPr="00C01009">
              <w:t xml:space="preserve">  S</w:t>
            </w:r>
          </w:p>
        </w:tc>
      </w:tr>
    </w:tbl>
    <w:p w:rsidR="00CE320E" w:rsidRPr="00FB7293" w:rsidRDefault="00CE320E" w:rsidP="00FB7293">
      <w:pPr>
        <w:ind w:firstLine="0"/>
        <w:jc w:val="both"/>
        <w:rPr>
          <w:sz w:val="16"/>
          <w:szCs w:val="16"/>
        </w:rPr>
      </w:pPr>
      <w:r w:rsidRPr="00FB7293">
        <w:rPr>
          <w:sz w:val="16"/>
          <w:szCs w:val="16"/>
        </w:rPr>
        <w:t>R-value = correlation coefficient</w:t>
      </w:r>
      <w:r w:rsidR="00FB7293">
        <w:rPr>
          <w:sz w:val="16"/>
          <w:szCs w:val="16"/>
        </w:rPr>
        <w:t xml:space="preserve">, P-value = probability and </w:t>
      </w:r>
      <w:r w:rsidRPr="00FB7293">
        <w:rPr>
          <w:sz w:val="16"/>
          <w:szCs w:val="16"/>
        </w:rPr>
        <w:t>S = significant.</w:t>
      </w: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ind w:firstLine="0"/>
        <w:jc w:val="center"/>
        <w:rPr>
          <w:sz w:val="20"/>
          <w:szCs w:val="20"/>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Default="00CE320E" w:rsidP="00CE320E">
      <w:pPr>
        <w:spacing w:line="360" w:lineRule="auto"/>
        <w:ind w:firstLine="0"/>
        <w:rPr>
          <w:b/>
          <w:bCs/>
        </w:rPr>
      </w:pPr>
    </w:p>
    <w:p w:rsidR="00CE320E" w:rsidRPr="00504B9B" w:rsidRDefault="00CE320E" w:rsidP="00CE320E">
      <w:pPr>
        <w:pStyle w:val="a0"/>
        <w:bidi w:val="0"/>
        <w:rPr>
          <w:rFonts w:cs="Times New Roman"/>
          <w:u w:val="none"/>
        </w:rPr>
      </w:pPr>
    </w:p>
    <w:p w:rsidR="00CE320E" w:rsidRDefault="00CE320E" w:rsidP="00CE320E">
      <w:pPr>
        <w:spacing w:before="0" w:after="0" w:line="360" w:lineRule="auto"/>
        <w:ind w:firstLine="0"/>
        <w:rPr>
          <w:b/>
          <w:bCs/>
        </w:rPr>
      </w:pPr>
    </w:p>
    <w:p w:rsidR="00CE320E" w:rsidRDefault="00CE320E" w:rsidP="00CE320E">
      <w:pPr>
        <w:spacing w:before="0" w:after="0" w:line="360" w:lineRule="auto"/>
        <w:ind w:firstLine="0"/>
        <w:rPr>
          <w:b/>
          <w:bCs/>
        </w:rPr>
      </w:pPr>
      <w:r w:rsidRPr="00504B9B">
        <w:rPr>
          <w:noProof/>
        </w:rPr>
        <w:drawing>
          <wp:inline distT="0" distB="0" distL="0" distR="0">
            <wp:extent cx="5267653" cy="4046483"/>
            <wp:effectExtent l="19050" t="0" r="28247" b="0"/>
            <wp:docPr id="8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E320E" w:rsidRDefault="00CE320E" w:rsidP="00CE320E">
      <w:pPr>
        <w:spacing w:before="0" w:after="0" w:line="360" w:lineRule="auto"/>
        <w:ind w:firstLine="0"/>
        <w:rPr>
          <w:b/>
          <w:bCs/>
        </w:rPr>
      </w:pPr>
    </w:p>
    <w:p w:rsidR="00CE320E" w:rsidRDefault="00CE320E" w:rsidP="00CE320E">
      <w:pPr>
        <w:spacing w:before="0" w:after="0" w:line="360" w:lineRule="auto"/>
        <w:ind w:firstLine="0"/>
        <w:rPr>
          <w:b/>
          <w:bCs/>
        </w:rPr>
      </w:pPr>
      <w:r w:rsidRPr="00F60A0B">
        <w:rPr>
          <w:b/>
          <w:bCs/>
        </w:rPr>
        <w:t>Fig</w:t>
      </w:r>
      <w:r>
        <w:rPr>
          <w:b/>
          <w:bCs/>
        </w:rPr>
        <w:t xml:space="preserve">. </w:t>
      </w:r>
      <w:r w:rsidRPr="00F60A0B">
        <w:rPr>
          <w:b/>
          <w:bCs/>
        </w:rPr>
        <w:t>(</w:t>
      </w:r>
      <w:r>
        <w:rPr>
          <w:b/>
          <w:bCs/>
        </w:rPr>
        <w:t>31)</w:t>
      </w:r>
      <w:r w:rsidR="00AB4C5F">
        <w:rPr>
          <w:b/>
          <w:bCs/>
        </w:rPr>
        <w:t>: Correlation</w:t>
      </w:r>
      <w:r w:rsidRPr="00F60A0B">
        <w:rPr>
          <w:b/>
          <w:bCs/>
        </w:rPr>
        <w:t xml:space="preserve"> between age and Regrowth scoring system </w:t>
      </w:r>
      <w:r>
        <w:rPr>
          <w:b/>
          <w:bCs/>
        </w:rPr>
        <w:t>after 36</w:t>
      </w:r>
      <w:r w:rsidRPr="00F60A0B">
        <w:rPr>
          <w:b/>
          <w:bCs/>
        </w:rPr>
        <w:t xml:space="preserve"> sessions</w:t>
      </w:r>
      <w:r>
        <w:rPr>
          <w:b/>
          <w:bCs/>
        </w:rPr>
        <w:t>.</w:t>
      </w:r>
      <w:r w:rsidRPr="00F60A0B">
        <w:rPr>
          <w:b/>
          <w:bCs/>
        </w:rPr>
        <w:t xml:space="preserve"> </w:t>
      </w: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CE320E">
      <w:pPr>
        <w:spacing w:before="0" w:after="0" w:line="360" w:lineRule="auto"/>
        <w:ind w:firstLine="0"/>
        <w:rPr>
          <w:b/>
          <w:bCs/>
          <w:u w:val="single"/>
        </w:rPr>
      </w:pPr>
    </w:p>
    <w:p w:rsidR="00CE320E" w:rsidRDefault="00CE320E" w:rsidP="00AB4C5F">
      <w:pPr>
        <w:tabs>
          <w:tab w:val="left" w:pos="6146"/>
        </w:tabs>
        <w:ind w:firstLine="0"/>
        <w:jc w:val="both"/>
        <w:rPr>
          <w:b/>
          <w:bCs/>
          <w:u w:val="single"/>
        </w:rPr>
      </w:pPr>
    </w:p>
    <w:p w:rsidR="00CE320E" w:rsidRPr="006F680D" w:rsidRDefault="00CE320E" w:rsidP="00CE320E">
      <w:pPr>
        <w:pStyle w:val="a0"/>
        <w:bidi w:val="0"/>
        <w:jc w:val="left"/>
        <w:rPr>
          <w:rFonts w:cs="Times New Roman"/>
          <w:sz w:val="28"/>
          <w:szCs w:val="28"/>
          <w:u w:val="none"/>
        </w:rPr>
      </w:pPr>
      <w:r w:rsidRPr="0037400D">
        <w:rPr>
          <w:rFonts w:cs="Times New Roman"/>
          <w:noProof/>
          <w:u w:val="none"/>
        </w:rPr>
        <w:drawing>
          <wp:inline distT="0" distB="0" distL="0" distR="0">
            <wp:extent cx="1883322" cy="1408386"/>
            <wp:effectExtent l="19050" t="0" r="2628" b="0"/>
            <wp:docPr id="86" name="Picture 57" descr="E:\صور المرضى + chapter 3+ results بعد الاضافه ,والتعديل\2013121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صور المرضى + chapter 3+ results بعد الاضافه ,والتعديل\20131218518.jpg"/>
                    <pic:cNvPicPr>
                      <a:picLocks noChangeAspect="1" noChangeArrowheads="1"/>
                    </pic:cNvPicPr>
                  </pic:nvPicPr>
                  <pic:blipFill>
                    <a:blip r:embed="rId85" cstate="print"/>
                    <a:srcRect/>
                    <a:stretch>
                      <a:fillRect/>
                    </a:stretch>
                  </pic:blipFill>
                  <pic:spPr bwMode="auto">
                    <a:xfrm>
                      <a:off x="0" y="0"/>
                      <a:ext cx="1883322" cy="1408386"/>
                    </a:xfrm>
                    <a:prstGeom prst="rect">
                      <a:avLst/>
                    </a:prstGeom>
                    <a:noFill/>
                    <a:ln w="9525">
                      <a:noFill/>
                      <a:miter lim="800000"/>
                      <a:headEnd/>
                      <a:tailEnd/>
                    </a:ln>
                  </pic:spPr>
                </pic:pic>
              </a:graphicData>
            </a:graphic>
          </wp:inline>
        </w:drawing>
      </w:r>
      <w:r>
        <w:rPr>
          <w:rFonts w:cs="Times New Roman"/>
          <w:sz w:val="28"/>
          <w:szCs w:val="28"/>
          <w:u w:val="none"/>
        </w:rPr>
        <w:t xml:space="preserve">                             </w:t>
      </w:r>
      <w:r w:rsidRPr="00EB656D">
        <w:rPr>
          <w:rFonts w:cs="Times New Roman"/>
          <w:noProof/>
          <w:u w:val="none"/>
        </w:rPr>
        <w:drawing>
          <wp:inline distT="0" distB="0" distL="0" distR="0">
            <wp:extent cx="2060027" cy="1457566"/>
            <wp:effectExtent l="19050" t="0" r="0" b="0"/>
            <wp:docPr id="87" name="Picture 54" descr="C:\Users\ereny\AppData\Local\Microsoft\Windows\Temporary Internet Files\Content.Word\20131218518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ereny\AppData\Local\Microsoft\Windows\Temporary Internet Files\Content.Word\20131218518 Edit.jpg"/>
                    <pic:cNvPicPr>
                      <a:picLocks noChangeAspect="1" noChangeArrowheads="1"/>
                    </pic:cNvPicPr>
                  </pic:nvPicPr>
                  <pic:blipFill>
                    <a:blip r:embed="rId86" cstate="print"/>
                    <a:srcRect/>
                    <a:stretch>
                      <a:fillRect/>
                    </a:stretch>
                  </pic:blipFill>
                  <pic:spPr bwMode="auto">
                    <a:xfrm>
                      <a:off x="0" y="0"/>
                      <a:ext cx="2087269" cy="1476841"/>
                    </a:xfrm>
                    <a:prstGeom prst="rect">
                      <a:avLst/>
                    </a:prstGeom>
                    <a:noFill/>
                    <a:ln w="9525">
                      <a:noFill/>
                      <a:miter lim="800000"/>
                      <a:headEnd/>
                      <a:tailEnd/>
                    </a:ln>
                  </pic:spPr>
                </pic:pic>
              </a:graphicData>
            </a:graphic>
          </wp:inline>
        </w:drawing>
      </w:r>
    </w:p>
    <w:p w:rsidR="00CE320E" w:rsidRPr="00350970" w:rsidRDefault="00CE320E" w:rsidP="00CE320E">
      <w:pPr>
        <w:pStyle w:val="a0"/>
        <w:bidi w:val="0"/>
        <w:jc w:val="left"/>
        <w:rPr>
          <w:rFonts w:cs="Times New Roman"/>
          <w:bCs/>
          <w:sz w:val="28"/>
          <w:szCs w:val="28"/>
          <w:u w:val="none"/>
        </w:rPr>
      </w:pPr>
      <w:r>
        <w:rPr>
          <w:rFonts w:cs="Times New Roman"/>
          <w:bCs/>
          <w:sz w:val="28"/>
          <w:szCs w:val="28"/>
          <w:u w:val="none"/>
        </w:rPr>
        <w:t xml:space="preserve">                   </w:t>
      </w:r>
      <w:r w:rsidRPr="00350970">
        <w:rPr>
          <w:rFonts w:cs="Times New Roman"/>
          <w:bCs/>
          <w:sz w:val="28"/>
          <w:szCs w:val="28"/>
          <w:u w:val="none"/>
        </w:rPr>
        <w:t>A</w:t>
      </w:r>
      <w:r>
        <w:rPr>
          <w:rFonts w:cs="Times New Roman"/>
          <w:bCs/>
          <w:sz w:val="28"/>
          <w:szCs w:val="28"/>
          <w:u w:val="none"/>
        </w:rPr>
        <w:t xml:space="preserve">                                                                       B</w:t>
      </w:r>
      <w:r w:rsidRPr="00350970">
        <w:rPr>
          <w:rFonts w:cs="Times New Roman"/>
          <w:bCs/>
          <w:sz w:val="28"/>
          <w:szCs w:val="28"/>
          <w:u w:val="none"/>
        </w:rPr>
        <w:t xml:space="preserve">    </w:t>
      </w:r>
    </w:p>
    <w:p w:rsidR="00CE320E" w:rsidRPr="00773659" w:rsidRDefault="00AB4C5F" w:rsidP="00CE320E">
      <w:pPr>
        <w:pStyle w:val="BodyText2"/>
        <w:spacing w:line="360" w:lineRule="auto"/>
        <w:ind w:firstLine="0"/>
        <w:jc w:val="center"/>
        <w:rPr>
          <w:b/>
          <w:bCs/>
        </w:rPr>
      </w:pPr>
      <w:r>
        <w:rPr>
          <w:b/>
          <w:bCs/>
        </w:rPr>
        <w:t>Fig. (32</w:t>
      </w:r>
      <w:r w:rsidR="00CE320E" w:rsidRPr="00F17718">
        <w:rPr>
          <w:b/>
          <w:bCs/>
        </w:rPr>
        <w:t>)</w:t>
      </w:r>
      <w:r w:rsidR="00CE320E">
        <w:rPr>
          <w:b/>
          <w:bCs/>
        </w:rPr>
        <w:t>:</w:t>
      </w:r>
      <w:r w:rsidR="00CE320E" w:rsidRPr="00F17718">
        <w:rPr>
          <w:b/>
          <w:bCs/>
        </w:rPr>
        <w:t xml:space="preserve"> The photographic pictures for patie</w:t>
      </w:r>
      <w:r w:rsidR="00CE320E">
        <w:rPr>
          <w:b/>
          <w:bCs/>
        </w:rPr>
        <w:t xml:space="preserve">nt: A,pre treatement by PUVA, B </w:t>
      </w:r>
      <w:r w:rsidR="00CE320E" w:rsidRPr="00F17718">
        <w:rPr>
          <w:b/>
          <w:bCs/>
        </w:rPr>
        <w:t>post treatement by PUVA.</w:t>
      </w:r>
    </w:p>
    <w:p w:rsidR="00CE320E" w:rsidRDefault="00CE320E" w:rsidP="00CE320E">
      <w:pPr>
        <w:spacing w:before="0" w:after="0" w:line="360" w:lineRule="auto"/>
        <w:ind w:firstLine="0"/>
        <w:jc w:val="both"/>
        <w:rPr>
          <w:b/>
          <w:bCs/>
          <w:sz w:val="32"/>
          <w:u w:val="single"/>
        </w:rPr>
      </w:pPr>
      <w:r>
        <w:rPr>
          <w:b/>
          <w:bCs/>
          <w:noProof/>
          <w:sz w:val="32"/>
        </w:rPr>
        <w:t xml:space="preserve"> </w:t>
      </w:r>
      <w:r w:rsidRPr="006A4E0B">
        <w:rPr>
          <w:b/>
          <w:bCs/>
          <w:noProof/>
          <w:sz w:val="32"/>
        </w:rPr>
        <w:drawing>
          <wp:inline distT="0" distB="0" distL="0" distR="0">
            <wp:extent cx="2093529" cy="1714688"/>
            <wp:effectExtent l="19050" t="0" r="1971" b="0"/>
            <wp:docPr id="88" name="Picture 85" descr="C:\Users\ereny\AppData\Local\Microsoft\Windows\Temporary Internet Files\Content.Word\2013110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ereny\AppData\Local\Microsoft\Windows\Temporary Internet Files\Content.Word\20131107426.jpg"/>
                    <pic:cNvPicPr>
                      <a:picLocks noChangeAspect="1" noChangeArrowheads="1"/>
                    </pic:cNvPicPr>
                  </pic:nvPicPr>
                  <pic:blipFill>
                    <a:blip r:embed="rId87" cstate="print"/>
                    <a:srcRect/>
                    <a:stretch>
                      <a:fillRect/>
                    </a:stretch>
                  </pic:blipFill>
                  <pic:spPr bwMode="auto">
                    <a:xfrm>
                      <a:off x="0" y="0"/>
                      <a:ext cx="2107410" cy="172605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037543" cy="1765738"/>
            <wp:effectExtent l="19050" t="0" r="807" b="0"/>
            <wp:docPr id="89" name="Picture 82" descr="C:\Users\ereny\AppData\Local\Microsoft\Windows\Temporary Internet Files\Content.Word\20131107426 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ereny\AppData\Local\Microsoft\Windows\Temporary Internet Files\Content.Word\20131107426 Edit2.jpg"/>
                    <pic:cNvPicPr>
                      <a:picLocks noChangeAspect="1" noChangeArrowheads="1"/>
                    </pic:cNvPicPr>
                  </pic:nvPicPr>
                  <pic:blipFill>
                    <a:blip r:embed="rId88" cstate="print"/>
                    <a:srcRect/>
                    <a:stretch>
                      <a:fillRect/>
                    </a:stretch>
                  </pic:blipFill>
                  <pic:spPr bwMode="auto">
                    <a:xfrm>
                      <a:off x="0" y="0"/>
                      <a:ext cx="2043184" cy="1770627"/>
                    </a:xfrm>
                    <a:prstGeom prst="rect">
                      <a:avLst/>
                    </a:prstGeom>
                    <a:noFill/>
                    <a:ln w="9525">
                      <a:noFill/>
                      <a:miter lim="800000"/>
                      <a:headEnd/>
                      <a:tailEnd/>
                    </a:ln>
                  </pic:spPr>
                </pic:pic>
              </a:graphicData>
            </a:graphic>
          </wp:inline>
        </w:drawing>
      </w:r>
    </w:p>
    <w:p w:rsidR="00CE320E" w:rsidRPr="00F17718" w:rsidRDefault="00CE320E" w:rsidP="00CE320E">
      <w:pPr>
        <w:spacing w:before="0" w:after="0" w:line="360" w:lineRule="auto"/>
        <w:ind w:firstLine="0"/>
        <w:jc w:val="both"/>
        <w:rPr>
          <w:b/>
          <w:bCs/>
        </w:rPr>
      </w:pPr>
      <w:r>
        <w:rPr>
          <w:b/>
          <w:bCs/>
        </w:rPr>
        <w:t xml:space="preserve">                     </w:t>
      </w:r>
      <w:r w:rsidRPr="00F17718">
        <w:rPr>
          <w:b/>
          <w:bCs/>
        </w:rPr>
        <w:t>A</w:t>
      </w:r>
      <w:r>
        <w:rPr>
          <w:b/>
          <w:bCs/>
        </w:rPr>
        <w:t xml:space="preserve">                                                                     </w:t>
      </w:r>
      <w:r w:rsidRPr="00F17718">
        <w:rPr>
          <w:b/>
          <w:bCs/>
        </w:rPr>
        <w:t>B</w:t>
      </w:r>
    </w:p>
    <w:p w:rsidR="00CE320E" w:rsidRPr="00F17718" w:rsidRDefault="00CE320E" w:rsidP="00CE320E">
      <w:pPr>
        <w:pStyle w:val="BodyText2"/>
        <w:spacing w:line="360" w:lineRule="auto"/>
        <w:ind w:firstLine="0"/>
        <w:jc w:val="center"/>
        <w:rPr>
          <w:b/>
          <w:bCs/>
        </w:rPr>
      </w:pPr>
      <w:r>
        <w:rPr>
          <w:b/>
          <w:bCs/>
        </w:rPr>
        <w:t xml:space="preserve">Fig. </w:t>
      </w:r>
      <w:r w:rsidRPr="00F17718">
        <w:rPr>
          <w:b/>
          <w:bCs/>
        </w:rPr>
        <w:t>(</w:t>
      </w:r>
      <w:r w:rsidR="00AB4C5F">
        <w:rPr>
          <w:b/>
          <w:bCs/>
        </w:rPr>
        <w:t>33</w:t>
      </w:r>
      <w:r>
        <w:rPr>
          <w:b/>
          <w:bCs/>
        </w:rPr>
        <w:t xml:space="preserve">): </w:t>
      </w:r>
      <w:r w:rsidRPr="00F17718">
        <w:rPr>
          <w:b/>
          <w:bCs/>
        </w:rPr>
        <w:t>The photographic pictures for patie</w:t>
      </w:r>
      <w:r>
        <w:rPr>
          <w:b/>
          <w:bCs/>
        </w:rPr>
        <w:t xml:space="preserve">nt: A,pre treatement by PUVA, B </w:t>
      </w:r>
      <w:r w:rsidRPr="00F17718">
        <w:rPr>
          <w:b/>
          <w:bCs/>
        </w:rPr>
        <w:t>post treatement by PUVA.</w:t>
      </w:r>
    </w:p>
    <w:p w:rsidR="00CE320E" w:rsidRDefault="00CE320E" w:rsidP="00CE320E">
      <w:pPr>
        <w:spacing w:before="0" w:after="0" w:line="360" w:lineRule="auto"/>
        <w:ind w:firstLine="0"/>
        <w:jc w:val="both"/>
        <w:rPr>
          <w:noProof/>
        </w:rPr>
      </w:pPr>
      <w:r>
        <w:rPr>
          <w:noProof/>
        </w:rPr>
        <w:drawing>
          <wp:inline distT="0" distB="0" distL="0" distR="0">
            <wp:extent cx="1910234" cy="2097019"/>
            <wp:effectExtent l="19050" t="0" r="0" b="0"/>
            <wp:docPr id="93" name="Picture 1" descr="E:\6 2013\صور المرضى + chapter 3+ results بعد الاضافه ,والتعديل\2013110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 2013\صور المرضى + chapter 3+ results بعد الاضافه ,والتعديل\20131107425.jpg"/>
                    <pic:cNvPicPr>
                      <a:picLocks noChangeAspect="1" noChangeArrowheads="1"/>
                    </pic:cNvPicPr>
                  </pic:nvPicPr>
                  <pic:blipFill>
                    <a:blip r:embed="rId89" cstate="print"/>
                    <a:srcRect/>
                    <a:stretch>
                      <a:fillRect/>
                    </a:stretch>
                  </pic:blipFill>
                  <pic:spPr bwMode="auto">
                    <a:xfrm>
                      <a:off x="0" y="0"/>
                      <a:ext cx="1915663" cy="210297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21249" cy="2100106"/>
            <wp:effectExtent l="19050" t="0" r="0" b="0"/>
            <wp:docPr id="95" name="Picture 2" descr="E:\6 2013\صور المرضى + chapter 3+ results بعد الاضافه ,والتعديل\20131107425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6 2013\صور المرضى + chapter 3+ results بعد الاضافه ,والتعديل\20131107425 Edit.jpg"/>
                    <pic:cNvPicPr>
                      <a:picLocks noChangeAspect="1" noChangeArrowheads="1"/>
                    </pic:cNvPicPr>
                  </pic:nvPicPr>
                  <pic:blipFill>
                    <a:blip r:embed="rId90" cstate="print"/>
                    <a:srcRect/>
                    <a:stretch>
                      <a:fillRect/>
                    </a:stretch>
                  </pic:blipFill>
                  <pic:spPr bwMode="auto">
                    <a:xfrm>
                      <a:off x="0" y="0"/>
                      <a:ext cx="2125684" cy="2104497"/>
                    </a:xfrm>
                    <a:prstGeom prst="rect">
                      <a:avLst/>
                    </a:prstGeom>
                    <a:noFill/>
                    <a:ln w="9525">
                      <a:noFill/>
                      <a:miter lim="800000"/>
                      <a:headEnd/>
                      <a:tailEnd/>
                    </a:ln>
                  </pic:spPr>
                </pic:pic>
              </a:graphicData>
            </a:graphic>
          </wp:inline>
        </w:drawing>
      </w:r>
    </w:p>
    <w:p w:rsidR="00CE320E" w:rsidRDefault="00CE320E" w:rsidP="00CE320E">
      <w:pPr>
        <w:spacing w:before="0" w:after="0" w:line="360" w:lineRule="auto"/>
        <w:ind w:firstLine="0"/>
        <w:jc w:val="both"/>
        <w:rPr>
          <w:b/>
          <w:bCs/>
        </w:rPr>
      </w:pPr>
      <w:r>
        <w:rPr>
          <w:noProof/>
        </w:rPr>
        <w:t xml:space="preserve">                </w:t>
      </w:r>
      <w:r w:rsidRPr="00F17718">
        <w:rPr>
          <w:b/>
          <w:bCs/>
        </w:rPr>
        <w:t>A</w:t>
      </w:r>
      <w:r>
        <w:rPr>
          <w:b/>
          <w:bCs/>
        </w:rPr>
        <w:t xml:space="preserve">                                                               B</w:t>
      </w:r>
    </w:p>
    <w:p w:rsidR="00CE320E" w:rsidRPr="00AD0BC0" w:rsidRDefault="00CE320E" w:rsidP="00CE320E">
      <w:pPr>
        <w:spacing w:before="0" w:after="0" w:line="360" w:lineRule="auto"/>
        <w:ind w:firstLine="0"/>
        <w:jc w:val="center"/>
        <w:rPr>
          <w:b/>
          <w:bCs/>
        </w:rPr>
      </w:pPr>
      <w:r>
        <w:rPr>
          <w:b/>
          <w:bCs/>
        </w:rPr>
        <w:t>Fig.</w:t>
      </w:r>
      <w:r w:rsidRPr="00F17718">
        <w:rPr>
          <w:b/>
          <w:bCs/>
        </w:rPr>
        <w:t xml:space="preserve"> (</w:t>
      </w:r>
      <w:r w:rsidR="00AB4C5F">
        <w:rPr>
          <w:b/>
          <w:bCs/>
        </w:rPr>
        <w:t>34</w:t>
      </w:r>
      <w:r>
        <w:rPr>
          <w:b/>
          <w:bCs/>
        </w:rPr>
        <w:t xml:space="preserve">): </w:t>
      </w:r>
      <w:r w:rsidRPr="00F17718">
        <w:rPr>
          <w:b/>
          <w:bCs/>
        </w:rPr>
        <w:t>The photographic pictures for patient: A,</w:t>
      </w:r>
      <w:r>
        <w:rPr>
          <w:b/>
          <w:bCs/>
        </w:rPr>
        <w:t xml:space="preserve"> </w:t>
      </w:r>
      <w:r w:rsidRPr="00F17718">
        <w:rPr>
          <w:b/>
          <w:bCs/>
        </w:rPr>
        <w:t xml:space="preserve">pre treatement by </w:t>
      </w:r>
      <w:r>
        <w:rPr>
          <w:b/>
          <w:bCs/>
        </w:rPr>
        <w:t xml:space="preserve">PUVA, B </w:t>
      </w:r>
      <w:r w:rsidRPr="00F17718">
        <w:rPr>
          <w:b/>
          <w:bCs/>
        </w:rPr>
        <w:t>post treatement by PUVA</w:t>
      </w:r>
      <w:r>
        <w:rPr>
          <w:b/>
          <w:bCs/>
        </w:rPr>
        <w:t>.</w:t>
      </w:r>
    </w:p>
    <w:p w:rsidR="00CE320E" w:rsidRDefault="00CE320E" w:rsidP="00CE320E">
      <w:pPr>
        <w:spacing w:before="0" w:after="0" w:line="360" w:lineRule="auto"/>
        <w:ind w:firstLine="0"/>
        <w:jc w:val="both"/>
        <w:rPr>
          <w:b/>
          <w:bCs/>
          <w:sz w:val="32"/>
          <w:u w:val="single"/>
        </w:rPr>
      </w:pPr>
      <w:r>
        <w:rPr>
          <w:noProof/>
        </w:rPr>
        <w:drawing>
          <wp:inline distT="0" distB="0" distL="0" distR="0">
            <wp:extent cx="2061998" cy="1818290"/>
            <wp:effectExtent l="19050" t="0" r="0" b="0"/>
            <wp:docPr id="96" name="Picture 79" descr="C:\Users\ereny\AppData\Local\Microsoft\Windows\Temporary Internet Files\Content.Word\2013110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ereny\AppData\Local\Microsoft\Windows\Temporary Internet Files\Content.Word\20131107427.jpg"/>
                    <pic:cNvPicPr>
                      <a:picLocks noChangeAspect="1" noChangeArrowheads="1"/>
                    </pic:cNvPicPr>
                  </pic:nvPicPr>
                  <pic:blipFill>
                    <a:blip r:embed="rId91" cstate="print"/>
                    <a:srcRect/>
                    <a:stretch>
                      <a:fillRect/>
                    </a:stretch>
                  </pic:blipFill>
                  <pic:spPr bwMode="auto">
                    <a:xfrm>
                      <a:off x="0" y="0"/>
                      <a:ext cx="2072099" cy="1827197"/>
                    </a:xfrm>
                    <a:prstGeom prst="rect">
                      <a:avLst/>
                    </a:prstGeom>
                    <a:noFill/>
                    <a:ln w="9525">
                      <a:noFill/>
                      <a:miter lim="800000"/>
                      <a:headEnd/>
                      <a:tailEnd/>
                    </a:ln>
                  </pic:spPr>
                </pic:pic>
              </a:graphicData>
            </a:graphic>
          </wp:inline>
        </w:drawing>
      </w:r>
      <w:r>
        <w:rPr>
          <w:b/>
          <w:bCs/>
          <w:noProof/>
        </w:rPr>
        <w:t xml:space="preserve">                       </w:t>
      </w:r>
      <w:r w:rsidRPr="00F17718">
        <w:rPr>
          <w:b/>
          <w:bCs/>
          <w:noProof/>
        </w:rPr>
        <w:drawing>
          <wp:inline distT="0" distB="0" distL="0" distR="0">
            <wp:extent cx="2133617" cy="1818289"/>
            <wp:effectExtent l="19050" t="0" r="0" b="0"/>
            <wp:docPr id="97" name="Picture 76" descr="C:\Users\ereny\AppData\Local\Microsoft\Windows\Temporary Internet Files\Content.Word\20131107427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ereny\AppData\Local\Microsoft\Windows\Temporary Internet Files\Content.Word\20131107427 Edit.jpg"/>
                    <pic:cNvPicPr>
                      <a:picLocks noChangeAspect="1" noChangeArrowheads="1"/>
                    </pic:cNvPicPr>
                  </pic:nvPicPr>
                  <pic:blipFill>
                    <a:blip r:embed="rId92" cstate="print"/>
                    <a:srcRect/>
                    <a:stretch>
                      <a:fillRect/>
                    </a:stretch>
                  </pic:blipFill>
                  <pic:spPr bwMode="auto">
                    <a:xfrm>
                      <a:off x="0" y="0"/>
                      <a:ext cx="2140655" cy="1824287"/>
                    </a:xfrm>
                    <a:prstGeom prst="rect">
                      <a:avLst/>
                    </a:prstGeom>
                    <a:noFill/>
                    <a:ln w="9525">
                      <a:noFill/>
                      <a:miter lim="800000"/>
                      <a:headEnd/>
                      <a:tailEnd/>
                    </a:ln>
                  </pic:spPr>
                </pic:pic>
              </a:graphicData>
            </a:graphic>
          </wp:inline>
        </w:drawing>
      </w:r>
    </w:p>
    <w:p w:rsidR="00CE320E" w:rsidRDefault="00CE320E" w:rsidP="00CE320E">
      <w:pPr>
        <w:spacing w:before="0" w:after="0" w:line="360" w:lineRule="auto"/>
        <w:ind w:firstLine="0"/>
        <w:jc w:val="both"/>
        <w:rPr>
          <w:b/>
          <w:bCs/>
        </w:rPr>
      </w:pPr>
      <w:r>
        <w:rPr>
          <w:b/>
          <w:bCs/>
        </w:rPr>
        <w:t xml:space="preserve">                      </w:t>
      </w:r>
      <w:r w:rsidRPr="00F17718">
        <w:rPr>
          <w:b/>
          <w:bCs/>
        </w:rPr>
        <w:t>A</w:t>
      </w:r>
      <w:r>
        <w:rPr>
          <w:b/>
          <w:bCs/>
        </w:rPr>
        <w:t xml:space="preserve">                                                                    B</w:t>
      </w:r>
    </w:p>
    <w:p w:rsidR="00CE320E" w:rsidRPr="00ED5B46" w:rsidRDefault="00AB4C5F" w:rsidP="00CE320E">
      <w:pPr>
        <w:spacing w:before="0" w:after="0" w:line="360" w:lineRule="auto"/>
        <w:ind w:firstLine="0"/>
        <w:jc w:val="center"/>
        <w:rPr>
          <w:b/>
          <w:bCs/>
          <w:sz w:val="32"/>
        </w:rPr>
      </w:pPr>
      <w:r>
        <w:rPr>
          <w:b/>
          <w:bCs/>
        </w:rPr>
        <w:t>Fig. (35</w:t>
      </w:r>
      <w:r w:rsidR="00CE320E">
        <w:rPr>
          <w:b/>
          <w:bCs/>
        </w:rPr>
        <w:t>):</w:t>
      </w:r>
      <w:r w:rsidR="00CE320E" w:rsidRPr="00ED5B46">
        <w:rPr>
          <w:b/>
          <w:bCs/>
        </w:rPr>
        <w:t xml:space="preserve"> The photographic pictures for patient</w:t>
      </w:r>
      <w:r w:rsidR="00CE320E">
        <w:rPr>
          <w:b/>
          <w:bCs/>
        </w:rPr>
        <w:t xml:space="preserve">: A,pre treatement by NB UVB, B </w:t>
      </w:r>
      <w:r w:rsidR="00CE320E" w:rsidRPr="00ED5B46">
        <w:rPr>
          <w:b/>
          <w:bCs/>
        </w:rPr>
        <w:t>post treatement by NB UVB</w:t>
      </w:r>
      <w:r w:rsidR="00CE320E" w:rsidRPr="00ED5B46">
        <w:rPr>
          <w:b/>
          <w:bCs/>
          <w:sz w:val="32"/>
        </w:rPr>
        <w:t>.</w:t>
      </w:r>
    </w:p>
    <w:p w:rsidR="00CE320E" w:rsidRDefault="00CE320E" w:rsidP="00CE320E">
      <w:pPr>
        <w:spacing w:before="0" w:after="0" w:line="360" w:lineRule="auto"/>
        <w:ind w:firstLine="0"/>
        <w:jc w:val="both"/>
        <w:rPr>
          <w:b/>
          <w:bCs/>
          <w:sz w:val="32"/>
          <w:u w:val="single"/>
        </w:rPr>
      </w:pPr>
      <w:r>
        <w:rPr>
          <w:noProof/>
        </w:rPr>
        <w:drawing>
          <wp:inline distT="0" distB="0" distL="0" distR="0">
            <wp:extent cx="2134170" cy="1618593"/>
            <wp:effectExtent l="19050" t="0" r="0" b="0"/>
            <wp:docPr id="98" name="Picture 66" descr="C:\Users\ereny\AppData\Local\Microsoft\Windows\Temporary Internet Files\Content.Word\2013111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ereny\AppData\Local\Microsoft\Windows\Temporary Internet Files\Content.Word\20131113435.jpg"/>
                    <pic:cNvPicPr>
                      <a:picLocks noChangeAspect="1" noChangeArrowheads="1"/>
                    </pic:cNvPicPr>
                  </pic:nvPicPr>
                  <pic:blipFill>
                    <a:blip r:embed="rId93" cstate="print"/>
                    <a:srcRect/>
                    <a:stretch>
                      <a:fillRect/>
                    </a:stretch>
                  </pic:blipFill>
                  <pic:spPr bwMode="auto">
                    <a:xfrm>
                      <a:off x="0" y="0"/>
                      <a:ext cx="2135111" cy="1619307"/>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284233" cy="1608083"/>
            <wp:effectExtent l="19050" t="0" r="1767" b="0"/>
            <wp:docPr id="100" name="Picture 63" descr="C:\Users\ereny\AppData\Local\Microsoft\Windows\Temporary Internet Files\Content.Word\20131113435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reny\AppData\Local\Microsoft\Windows\Temporary Internet Files\Content.Word\20131113435 Edit.jpg"/>
                    <pic:cNvPicPr>
                      <a:picLocks noChangeAspect="1" noChangeArrowheads="1"/>
                    </pic:cNvPicPr>
                  </pic:nvPicPr>
                  <pic:blipFill>
                    <a:blip r:embed="rId94" cstate="print"/>
                    <a:srcRect/>
                    <a:stretch>
                      <a:fillRect/>
                    </a:stretch>
                  </pic:blipFill>
                  <pic:spPr bwMode="auto">
                    <a:xfrm>
                      <a:off x="0" y="0"/>
                      <a:ext cx="2293277" cy="1614450"/>
                    </a:xfrm>
                    <a:prstGeom prst="rect">
                      <a:avLst/>
                    </a:prstGeom>
                    <a:noFill/>
                    <a:ln w="9525">
                      <a:noFill/>
                      <a:miter lim="800000"/>
                      <a:headEnd/>
                      <a:tailEnd/>
                    </a:ln>
                  </pic:spPr>
                </pic:pic>
              </a:graphicData>
            </a:graphic>
          </wp:inline>
        </w:drawing>
      </w:r>
    </w:p>
    <w:p w:rsidR="00CE320E" w:rsidRPr="00F17718" w:rsidRDefault="00CE320E" w:rsidP="00CE320E">
      <w:pPr>
        <w:spacing w:before="0" w:after="0" w:line="360" w:lineRule="auto"/>
        <w:ind w:firstLine="0"/>
        <w:jc w:val="both"/>
        <w:rPr>
          <w:b/>
          <w:bCs/>
        </w:rPr>
      </w:pPr>
      <w:r>
        <w:rPr>
          <w:b/>
          <w:bCs/>
        </w:rPr>
        <w:t xml:space="preserve">                   </w:t>
      </w:r>
      <w:r w:rsidRPr="00F17718">
        <w:rPr>
          <w:b/>
          <w:bCs/>
        </w:rPr>
        <w:t>A</w:t>
      </w:r>
      <w:r>
        <w:rPr>
          <w:b/>
          <w:bCs/>
        </w:rPr>
        <w:t xml:space="preserve">                                                                   </w:t>
      </w:r>
      <w:r w:rsidRPr="00F17718">
        <w:rPr>
          <w:b/>
          <w:bCs/>
        </w:rPr>
        <w:t>B</w:t>
      </w:r>
      <w:r>
        <w:rPr>
          <w:b/>
          <w:bCs/>
        </w:rPr>
        <w:t xml:space="preserve"> </w:t>
      </w:r>
    </w:p>
    <w:p w:rsidR="00CE320E" w:rsidRDefault="00CE320E" w:rsidP="00CE320E">
      <w:pPr>
        <w:spacing w:before="0" w:after="0" w:line="360" w:lineRule="auto"/>
        <w:ind w:firstLine="0"/>
        <w:jc w:val="center"/>
        <w:rPr>
          <w:b/>
          <w:bCs/>
          <w:sz w:val="32"/>
          <w:u w:val="single"/>
        </w:rPr>
      </w:pPr>
      <w:r w:rsidRPr="00F17718">
        <w:rPr>
          <w:b/>
          <w:bCs/>
        </w:rPr>
        <w:t>Figure (</w:t>
      </w:r>
      <w:r w:rsidR="00AB4C5F">
        <w:rPr>
          <w:b/>
          <w:bCs/>
        </w:rPr>
        <w:t>36</w:t>
      </w:r>
      <w:r w:rsidRPr="00F17718">
        <w:rPr>
          <w:b/>
          <w:bCs/>
        </w:rPr>
        <w:t>) The photographic pictures for patient</w:t>
      </w:r>
      <w:r>
        <w:rPr>
          <w:b/>
          <w:bCs/>
        </w:rPr>
        <w:t xml:space="preserve">: A,pre treatement by NB UVB, B </w:t>
      </w:r>
      <w:r w:rsidRPr="00F17718">
        <w:rPr>
          <w:b/>
          <w:bCs/>
        </w:rPr>
        <w:t>post treatement by NB UVB</w:t>
      </w:r>
      <w:r>
        <w:rPr>
          <w:b/>
          <w:bCs/>
        </w:rPr>
        <w:t>.</w:t>
      </w:r>
    </w:p>
    <w:p w:rsidR="00CE320E" w:rsidRDefault="00CE320E" w:rsidP="00CE320E">
      <w:pPr>
        <w:spacing w:before="0" w:after="0" w:line="360" w:lineRule="auto"/>
        <w:ind w:firstLine="0"/>
        <w:jc w:val="both"/>
        <w:rPr>
          <w:b/>
          <w:bCs/>
          <w:sz w:val="32"/>
          <w:u w:val="single"/>
        </w:rPr>
      </w:pPr>
      <w:r w:rsidRPr="00EB656D">
        <w:rPr>
          <w:b/>
          <w:bCs/>
          <w:noProof/>
          <w:sz w:val="32"/>
        </w:rPr>
        <w:drawing>
          <wp:inline distT="0" distB="0" distL="0" distR="0">
            <wp:extent cx="2482412" cy="2323028"/>
            <wp:effectExtent l="19050" t="0" r="0" b="0"/>
            <wp:docPr id="101" name="Picture 12" descr="C:\Users\ereny\AppData\Local\Microsoft\Windows\Temporary Internet Files\Content.Word\2013123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eny\AppData\Local\Microsoft\Windows\Temporary Internet Files\Content.Word\20131230540.jpg"/>
                    <pic:cNvPicPr>
                      <a:picLocks noChangeAspect="1" noChangeArrowheads="1"/>
                    </pic:cNvPicPr>
                  </pic:nvPicPr>
                  <pic:blipFill>
                    <a:blip r:embed="rId95" cstate="print"/>
                    <a:srcRect/>
                    <a:stretch>
                      <a:fillRect/>
                    </a:stretch>
                  </pic:blipFill>
                  <pic:spPr bwMode="auto">
                    <a:xfrm>
                      <a:off x="0" y="0"/>
                      <a:ext cx="2490586" cy="2330678"/>
                    </a:xfrm>
                    <a:prstGeom prst="rect">
                      <a:avLst/>
                    </a:prstGeom>
                    <a:noFill/>
                    <a:ln w="9525">
                      <a:noFill/>
                      <a:miter lim="800000"/>
                      <a:headEnd/>
                      <a:tailEnd/>
                    </a:ln>
                  </pic:spPr>
                </pic:pic>
              </a:graphicData>
            </a:graphic>
          </wp:inline>
        </w:drawing>
      </w:r>
      <w:r>
        <w:rPr>
          <w:b/>
          <w:bCs/>
          <w:noProof/>
          <w:sz w:val="32"/>
        </w:rPr>
        <w:t xml:space="preserve">          </w:t>
      </w:r>
      <w:r w:rsidRPr="00635A66">
        <w:rPr>
          <w:b/>
          <w:bCs/>
          <w:noProof/>
          <w:sz w:val="32"/>
        </w:rPr>
        <w:drawing>
          <wp:inline distT="0" distB="0" distL="0" distR="0">
            <wp:extent cx="2230164" cy="2308025"/>
            <wp:effectExtent l="19050" t="0" r="0" b="0"/>
            <wp:docPr id="102" name="Picture 6" descr="C:\Users\ereny\AppData\Local\Microsoft\Windows\Temporary Internet Files\Content.Word\2013123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eny\AppData\Local\Microsoft\Windows\Temporary Internet Files\Content.Word\20131230541.jpg"/>
                    <pic:cNvPicPr>
                      <a:picLocks noChangeAspect="1" noChangeArrowheads="1"/>
                    </pic:cNvPicPr>
                  </pic:nvPicPr>
                  <pic:blipFill>
                    <a:blip r:embed="rId96" cstate="print"/>
                    <a:srcRect/>
                    <a:stretch>
                      <a:fillRect/>
                    </a:stretch>
                  </pic:blipFill>
                  <pic:spPr bwMode="auto">
                    <a:xfrm>
                      <a:off x="0" y="0"/>
                      <a:ext cx="2252563" cy="2331206"/>
                    </a:xfrm>
                    <a:prstGeom prst="rect">
                      <a:avLst/>
                    </a:prstGeom>
                    <a:noFill/>
                    <a:ln w="9525">
                      <a:noFill/>
                      <a:miter lim="800000"/>
                      <a:headEnd/>
                      <a:tailEnd/>
                    </a:ln>
                  </pic:spPr>
                </pic:pic>
              </a:graphicData>
            </a:graphic>
          </wp:inline>
        </w:drawing>
      </w:r>
    </w:p>
    <w:p w:rsidR="00CE320E" w:rsidRPr="00635A66" w:rsidRDefault="00CE320E" w:rsidP="00CE320E">
      <w:pPr>
        <w:spacing w:before="0" w:after="0" w:line="360" w:lineRule="auto"/>
        <w:ind w:firstLine="0"/>
        <w:jc w:val="both"/>
        <w:rPr>
          <w:b/>
          <w:bCs/>
          <w:sz w:val="32"/>
        </w:rPr>
      </w:pPr>
      <w:r>
        <w:rPr>
          <w:b/>
          <w:bCs/>
          <w:sz w:val="32"/>
        </w:rPr>
        <w:t xml:space="preserve">                    </w:t>
      </w:r>
      <w:r w:rsidRPr="00635A66">
        <w:rPr>
          <w:b/>
          <w:bCs/>
          <w:sz w:val="32"/>
        </w:rPr>
        <w:t>A</w:t>
      </w:r>
      <w:r>
        <w:rPr>
          <w:b/>
          <w:bCs/>
          <w:sz w:val="32"/>
        </w:rPr>
        <w:t xml:space="preserve">                                                      </w:t>
      </w:r>
      <w:r w:rsidRPr="00635A66">
        <w:rPr>
          <w:b/>
          <w:bCs/>
          <w:sz w:val="32"/>
        </w:rPr>
        <w:t>B</w:t>
      </w:r>
    </w:p>
    <w:p w:rsidR="00CE320E" w:rsidRDefault="00CE320E" w:rsidP="00CE320E">
      <w:pPr>
        <w:spacing w:before="0" w:after="0" w:line="360" w:lineRule="auto"/>
        <w:ind w:firstLine="0"/>
        <w:jc w:val="center"/>
        <w:rPr>
          <w:b/>
          <w:bCs/>
          <w:sz w:val="32"/>
          <w:u w:val="single"/>
        </w:rPr>
      </w:pPr>
      <w:bookmarkStart w:id="1" w:name="_GoBack"/>
      <w:bookmarkEnd w:id="1"/>
      <w:r>
        <w:rPr>
          <w:b/>
          <w:bCs/>
        </w:rPr>
        <w:t xml:space="preserve">Fig. </w:t>
      </w:r>
      <w:r w:rsidRPr="00F17718">
        <w:rPr>
          <w:b/>
          <w:bCs/>
        </w:rPr>
        <w:t>(</w:t>
      </w:r>
      <w:r w:rsidR="00AB4C5F">
        <w:rPr>
          <w:b/>
          <w:bCs/>
        </w:rPr>
        <w:t>37</w:t>
      </w:r>
      <w:r>
        <w:rPr>
          <w:b/>
          <w:bCs/>
        </w:rPr>
        <w:t xml:space="preserve">): </w:t>
      </w:r>
      <w:r w:rsidRPr="00F17718">
        <w:rPr>
          <w:b/>
          <w:bCs/>
        </w:rPr>
        <w:t>The photographic pictures for patient: A,</w:t>
      </w:r>
      <w:r>
        <w:rPr>
          <w:b/>
          <w:bCs/>
        </w:rPr>
        <w:t xml:space="preserve"> pre treatement by NB UVB, B </w:t>
      </w:r>
      <w:r w:rsidRPr="00F17718">
        <w:rPr>
          <w:b/>
          <w:bCs/>
        </w:rPr>
        <w:t>post treatement by NB UVB</w:t>
      </w:r>
      <w:r>
        <w:rPr>
          <w:b/>
          <w:bCs/>
        </w:rPr>
        <w:t>.</w:t>
      </w:r>
    </w:p>
    <w:p w:rsidR="00CE320E" w:rsidRDefault="00CE320E" w:rsidP="00CE320E">
      <w:pPr>
        <w:pStyle w:val="a0"/>
        <w:bidi w:val="0"/>
        <w:rPr>
          <w:rFonts w:cs="Times New Roman"/>
        </w:rPr>
      </w:pPr>
      <w:r w:rsidRPr="00F00AFF">
        <w:rPr>
          <w:rFonts w:cs="Times New Roman"/>
        </w:rPr>
        <w:t>CHAPTER V</w:t>
      </w:r>
    </w:p>
    <w:p w:rsidR="00CE320E" w:rsidRDefault="00CE320E" w:rsidP="00CE320E">
      <w:pPr>
        <w:pStyle w:val="a0"/>
        <w:bidi w:val="0"/>
        <w:rPr>
          <w:rFonts w:cs="Times New Roman"/>
        </w:rPr>
      </w:pPr>
      <w:r w:rsidRPr="00F00AFF">
        <w:rPr>
          <w:rFonts w:cs="Times New Roman"/>
        </w:rPr>
        <w:t>D</w:t>
      </w:r>
      <w:r>
        <w:rPr>
          <w:rFonts w:cs="Times New Roman"/>
        </w:rPr>
        <w:t>ISCUSSION</w:t>
      </w:r>
    </w:p>
    <w:p w:rsidR="00CE320E" w:rsidRDefault="00CE320E" w:rsidP="00114502">
      <w:pPr>
        <w:pStyle w:val="ListParagraph"/>
        <w:numPr>
          <w:ilvl w:val="0"/>
          <w:numId w:val="38"/>
        </w:numPr>
        <w:jc w:val="both"/>
      </w:pPr>
      <w:r>
        <w:t>The present study was designed to determine whether physical therapy intervention in a form of PUVA or NB UVB improve in restoring the normal level of hair bearing area in cases of alopecia areata.</w:t>
      </w:r>
    </w:p>
    <w:p w:rsidR="00CE320E" w:rsidRPr="00D606BA" w:rsidRDefault="00CE320E" w:rsidP="00114502">
      <w:pPr>
        <w:pStyle w:val="ListParagraph"/>
        <w:numPr>
          <w:ilvl w:val="0"/>
          <w:numId w:val="38"/>
        </w:numPr>
        <w:jc w:val="both"/>
      </w:pPr>
      <w:r w:rsidRPr="00072D05">
        <w:rPr>
          <w:rFonts w:cs="Times New Roman"/>
        </w:rPr>
        <w:t xml:space="preserve">The parameters investigated in this study involved </w:t>
      </w:r>
      <w:r w:rsidRPr="00215CE4">
        <w:t>(</w:t>
      </w:r>
      <w:r w:rsidRPr="00072D05">
        <w:rPr>
          <w:rFonts w:asciiTheme="majorBidi" w:hAnsiTheme="majorBidi" w:cstheme="majorBidi"/>
        </w:rPr>
        <w:t xml:space="preserve">SALT scoring system </w:t>
      </w:r>
      <w:r>
        <w:t>and Global scale).</w:t>
      </w:r>
      <w:r w:rsidRPr="00072D05">
        <w:rPr>
          <w:rFonts w:cs="Times New Roman"/>
        </w:rPr>
        <w:t xml:space="preserve"> </w:t>
      </w:r>
      <w:r w:rsidRPr="005501DE">
        <w:t xml:space="preserve">The </w:t>
      </w:r>
      <w:r w:rsidRPr="00072D05">
        <w:rPr>
          <w:rFonts w:asciiTheme="majorBidi" w:hAnsiTheme="majorBidi" w:cstheme="majorBidi"/>
        </w:rPr>
        <w:t>SALT scoring system</w:t>
      </w:r>
      <w:r>
        <w:t xml:space="preserve"> (a</w:t>
      </w:r>
      <w:r w:rsidRPr="002D2204">
        <w:t>lopecia grading</w:t>
      </w:r>
      <w:r>
        <w:t>):</w:t>
      </w:r>
      <w:r w:rsidRPr="0010320B">
        <w:t xml:space="preserve"> </w:t>
      </w:r>
      <w:r>
        <w:t>T</w:t>
      </w:r>
      <w:r w:rsidRPr="007E697D">
        <w:t>he Severity of Alo</w:t>
      </w:r>
      <w:r>
        <w:t xml:space="preserve">pecia Tool (SALT) </w:t>
      </w:r>
      <w:r w:rsidRPr="005501DE">
        <w:t>was graded from no hair loss to total hair loss</w:t>
      </w:r>
      <w:r>
        <w:t xml:space="preserve">. It </w:t>
      </w:r>
      <w:r w:rsidRPr="005501DE">
        <w:t>was done at the beginning of the study</w:t>
      </w:r>
      <w:r>
        <w:t xml:space="preserve"> (pre treatment)</w:t>
      </w:r>
      <w:r w:rsidRPr="005501DE">
        <w:t xml:space="preserve"> before starting of the treatment to determine grade of alopecia </w:t>
      </w:r>
      <w:r w:rsidRPr="00215CE4">
        <w:t xml:space="preserve">for </w:t>
      </w:r>
      <w:r w:rsidRPr="00E1130F">
        <w:t>both groups of the study</w:t>
      </w:r>
      <w:r>
        <w:t xml:space="preserve">. </w:t>
      </w:r>
      <w:r w:rsidRPr="002D2204">
        <w:t>The baseline assessment of alopecia grading was performed using</w:t>
      </w:r>
      <w:r>
        <w:t xml:space="preserve"> a</w:t>
      </w:r>
      <w:r w:rsidRPr="002D2204">
        <w:t xml:space="preserve"> 6 point scale score</w:t>
      </w:r>
      <w:r>
        <w:t>:</w:t>
      </w:r>
      <w:r w:rsidRPr="000B57C6">
        <w:t xml:space="preserve"> S0 = no hair loss</w:t>
      </w:r>
      <w:r>
        <w:t xml:space="preserve">, </w:t>
      </w:r>
      <w:r w:rsidRPr="000B57C6">
        <w:t>S</w:t>
      </w:r>
      <w:r>
        <w:t>1</w:t>
      </w:r>
      <w:r w:rsidRPr="00072D05">
        <w:rPr>
          <w:rFonts w:cs="Times New Roman"/>
        </w:rPr>
        <w:t xml:space="preserve">≤ </w:t>
      </w:r>
      <w:r w:rsidRPr="000B57C6">
        <w:t>25% hair loss</w:t>
      </w:r>
      <w:r>
        <w:t xml:space="preserve">, </w:t>
      </w:r>
      <w:r w:rsidRPr="000B57C6">
        <w:t>S2 = 25–49% hair loss</w:t>
      </w:r>
      <w:r>
        <w:t xml:space="preserve">, </w:t>
      </w:r>
      <w:r w:rsidRPr="000B57C6">
        <w:t>S3 = 50–74% hair loss</w:t>
      </w:r>
      <w:r>
        <w:t xml:space="preserve">, </w:t>
      </w:r>
      <w:r w:rsidRPr="000B57C6">
        <w:t>S4 = 75–99% hair loss</w:t>
      </w:r>
      <w:r>
        <w:t xml:space="preserve"> (</w:t>
      </w:r>
      <w:r w:rsidRPr="000B57C6">
        <w:t>a = 75–95%</w:t>
      </w:r>
      <w:r>
        <w:t xml:space="preserve">, </w:t>
      </w:r>
      <w:r w:rsidRPr="000B57C6">
        <w:t>b = 96–99%</w:t>
      </w:r>
      <w:r>
        <w:t xml:space="preserve">), </w:t>
      </w:r>
      <w:r w:rsidRPr="000B57C6">
        <w:t>S5 = 100% hair loss</w:t>
      </w:r>
      <w:r w:rsidRPr="00072D05">
        <w:rPr>
          <w:rFonts w:asciiTheme="majorBidi" w:hAnsiTheme="majorBidi" w:cstheme="majorBidi"/>
          <w:b/>
          <w:bCs/>
        </w:rPr>
        <w:t xml:space="preserve"> (Olsen et al., 2004)</w:t>
      </w:r>
      <w:r w:rsidRPr="00072D05">
        <w:rPr>
          <w:rFonts w:asciiTheme="majorBidi" w:hAnsiTheme="majorBidi" w:cstheme="majorBidi"/>
        </w:rPr>
        <w:t>.</w:t>
      </w:r>
    </w:p>
    <w:p w:rsidR="00CE320E" w:rsidRPr="00D606BA" w:rsidRDefault="00CE320E" w:rsidP="00114502">
      <w:pPr>
        <w:pStyle w:val="ListParagraph"/>
        <w:numPr>
          <w:ilvl w:val="0"/>
          <w:numId w:val="38"/>
        </w:numPr>
        <w:jc w:val="both"/>
      </w:pPr>
      <w:r>
        <w:t>Global scale:</w:t>
      </w:r>
      <w:r w:rsidRPr="007E697D">
        <w:t xml:space="preserve"> (Overall improvement)</w:t>
      </w:r>
      <w:r>
        <w:t xml:space="preserve"> t</w:t>
      </w:r>
      <w:r w:rsidRPr="007E697D">
        <w:t>he extent an</w:t>
      </w:r>
      <w:r>
        <w:t>d density of regrowth was taken by</w:t>
      </w:r>
      <w:r w:rsidRPr="0010320B">
        <w:t xml:space="preserve"> </w:t>
      </w:r>
      <w:r>
        <w:t>o</w:t>
      </w:r>
      <w:r w:rsidRPr="007E697D">
        <w:t>verall improvement. Global assessment was graded from worse to clearance. It was done through the treatment to determine the degree of the improvement (post</w:t>
      </w:r>
      <w:r w:rsidRPr="00D606BA">
        <w:rPr>
          <w:vertAlign w:val="subscript"/>
        </w:rPr>
        <w:t>(1)</w:t>
      </w:r>
      <w:r w:rsidRPr="007E697D">
        <w:t>)</w:t>
      </w:r>
      <w:r w:rsidRPr="00D606BA">
        <w:rPr>
          <w:rFonts w:asciiTheme="majorBidi" w:hAnsiTheme="majorBidi" w:cstheme="majorBidi"/>
        </w:rPr>
        <w:t xml:space="preserve"> after one month and half or 18 sessions</w:t>
      </w:r>
      <w:r w:rsidRPr="00D606BA">
        <w:rPr>
          <w:rFonts w:cs="PT Bold Heading"/>
          <w:iCs/>
        </w:rPr>
        <w:t xml:space="preserve"> and (post</w:t>
      </w:r>
      <w:r w:rsidRPr="00D606BA">
        <w:rPr>
          <w:rFonts w:cs="PT Bold Heading"/>
          <w:iCs/>
          <w:vertAlign w:val="subscript"/>
        </w:rPr>
        <w:t>(2)</w:t>
      </w:r>
      <w:r w:rsidRPr="00D606BA">
        <w:rPr>
          <w:rFonts w:cs="PT Bold Heading"/>
          <w:iCs/>
        </w:rPr>
        <w:t>)</w:t>
      </w:r>
      <w:r w:rsidRPr="00D606BA">
        <w:rPr>
          <w:rFonts w:asciiTheme="majorBidi" w:hAnsiTheme="majorBidi" w:cstheme="majorBidi"/>
        </w:rPr>
        <w:t xml:space="preserve"> after three months or 36 sessions</w:t>
      </w:r>
      <w:r w:rsidRPr="00D606BA">
        <w:rPr>
          <w:rFonts w:cs="PT Bold Heading"/>
          <w:iCs/>
        </w:rPr>
        <w:t xml:space="preserve">. </w:t>
      </w:r>
      <w:r w:rsidRPr="00136D75">
        <w:t>First note percent regrowth, then further categorize by: A0 = no change or further loss</w:t>
      </w:r>
      <w:r>
        <w:t xml:space="preserve">, </w:t>
      </w:r>
      <w:r w:rsidRPr="00136D75">
        <w:t>A1 = 1-24% regrowth</w:t>
      </w:r>
      <w:r>
        <w:t xml:space="preserve">, </w:t>
      </w:r>
      <w:r w:rsidRPr="00136D75">
        <w:t>A2 = 25-49% regrowth</w:t>
      </w:r>
      <w:r>
        <w:t xml:space="preserve">, </w:t>
      </w:r>
      <w:r w:rsidRPr="00136D75">
        <w:t>A3 = 50-74% regrowth</w:t>
      </w:r>
      <w:r>
        <w:t xml:space="preserve">, </w:t>
      </w:r>
      <w:r w:rsidRPr="00136D75">
        <w:t>A4 = 75-99% regrowth</w:t>
      </w:r>
      <w:r>
        <w:t xml:space="preserve">, </w:t>
      </w:r>
      <w:r w:rsidRPr="00136D75">
        <w:t>A5 = 100% regrowth</w:t>
      </w:r>
      <w:r w:rsidRPr="00D606BA">
        <w:rPr>
          <w:rFonts w:asciiTheme="majorBidi" w:hAnsiTheme="majorBidi" w:cstheme="majorBidi"/>
          <w:b/>
          <w:bCs/>
        </w:rPr>
        <w:t xml:space="preserve"> (Olsen et al., 2004)</w:t>
      </w:r>
      <w:r w:rsidRPr="00D606BA">
        <w:rPr>
          <w:rFonts w:asciiTheme="majorBidi" w:hAnsiTheme="majorBidi" w:cstheme="majorBidi"/>
        </w:rPr>
        <w:t>.</w:t>
      </w:r>
    </w:p>
    <w:p w:rsidR="00CE320E" w:rsidRDefault="00CE320E" w:rsidP="00CE320E">
      <w:pPr>
        <w:jc w:val="both"/>
      </w:pPr>
    </w:p>
    <w:p w:rsidR="00CE320E" w:rsidRPr="00D606BA" w:rsidRDefault="00CE320E" w:rsidP="00CE320E">
      <w:pPr>
        <w:jc w:val="both"/>
      </w:pPr>
    </w:p>
    <w:p w:rsidR="00CE320E" w:rsidRDefault="00CE320E" w:rsidP="00114502">
      <w:pPr>
        <w:pStyle w:val="ListParagraph"/>
        <w:numPr>
          <w:ilvl w:val="0"/>
          <w:numId w:val="40"/>
        </w:numPr>
        <w:jc w:val="both"/>
      </w:pPr>
      <w:r w:rsidRPr="000850BB">
        <w:rPr>
          <w:b/>
          <w:bCs/>
          <w:u w:val="single"/>
        </w:rPr>
        <w:t>The units of this chapter are summarized as following titles:</w:t>
      </w:r>
    </w:p>
    <w:p w:rsidR="00CE320E" w:rsidRDefault="00CE320E" w:rsidP="00114502">
      <w:pPr>
        <w:pStyle w:val="ListParagraph"/>
        <w:numPr>
          <w:ilvl w:val="0"/>
          <w:numId w:val="41"/>
        </w:numPr>
        <w:jc w:val="both"/>
      </w:pPr>
      <w:r w:rsidRPr="002A3AC9">
        <w:t xml:space="preserve">Alopecia areata (AA) is an organ-specific autoimmune condition characterized by T cell mediated attack on the hair follicle </w:t>
      </w:r>
      <w:r w:rsidRPr="000850BB">
        <w:rPr>
          <w:b/>
          <w:bCs/>
        </w:rPr>
        <w:t>(Gilhar et al., 2001)</w:t>
      </w:r>
      <w:r w:rsidRPr="002A3AC9">
        <w:t xml:space="preserve">. A dense per bulbar lymphocytic infiltrate and reproducible immunologic abnormalities are hallmark features of the condition. The cellular infiltrate primarily consists of activated T lymphocytes and antigen presenting Langerhans cells. T lymphocytes play a critical role in the pathogenesis of disease </w:t>
      </w:r>
      <w:r w:rsidRPr="000850BB">
        <w:rPr>
          <w:b/>
          <w:bCs/>
        </w:rPr>
        <w:t>(Petukhova et al., 2010).</w:t>
      </w:r>
      <w:r>
        <w:t xml:space="preserve"> </w:t>
      </w:r>
      <w:r w:rsidRPr="002A3AC9">
        <w:t>Alopecia areata has a prevalence of about 0.1 to 0.2%, with a lifetime risk of 1.7%. There is no racial or sexual difference in incidence. Late-onset alopecia areata is characterized by marked female predominance and milder disease activity with increasing age</w:t>
      </w:r>
      <w:r w:rsidRPr="000850BB">
        <w:rPr>
          <w:b/>
          <w:bCs/>
        </w:rPr>
        <w:t xml:space="preserve"> (</w:t>
      </w:r>
      <w:r w:rsidRPr="000850BB">
        <w:rPr>
          <w:b/>
          <w:bCs/>
          <w:bdr w:val="none" w:sz="0" w:space="0" w:color="auto" w:frame="1"/>
        </w:rPr>
        <w:t>Wu et al., 2012</w:t>
      </w:r>
      <w:r w:rsidRPr="000850BB">
        <w:rPr>
          <w:b/>
          <w:bCs/>
        </w:rPr>
        <w:t>)</w:t>
      </w:r>
      <w:r>
        <w:t>.</w:t>
      </w:r>
    </w:p>
    <w:p w:rsidR="00CE320E" w:rsidRPr="000850BB" w:rsidRDefault="00CE320E" w:rsidP="00114502">
      <w:pPr>
        <w:pStyle w:val="ListParagraph"/>
        <w:numPr>
          <w:ilvl w:val="0"/>
          <w:numId w:val="41"/>
        </w:numPr>
        <w:jc w:val="both"/>
      </w:pPr>
      <w:r w:rsidRPr="000850BB">
        <w:rPr>
          <w:color w:val="000000"/>
        </w:rPr>
        <w:t>Alopecia areata has been shown to be responsive to systemic PUVA therapy, presumably via its immunomodulatory effects. As narrow band UVB had previously been demonstrated to be effective for a number of other PUVA-responsive disorders including psoriasis, par psoriasis and vitiligo, a few research teams have endeavored to determine the efficacy of narrow-band UVB light therapy for alopecia areata</w:t>
      </w:r>
      <w:r w:rsidRPr="000850BB">
        <w:rPr>
          <w:b/>
          <w:bCs/>
        </w:rPr>
        <w:t>.</w:t>
      </w:r>
    </w:p>
    <w:p w:rsidR="00CE320E" w:rsidRPr="000850BB" w:rsidRDefault="00CE320E" w:rsidP="00114502">
      <w:pPr>
        <w:pStyle w:val="ListParagraph"/>
        <w:numPr>
          <w:ilvl w:val="0"/>
          <w:numId w:val="41"/>
        </w:numPr>
        <w:jc w:val="both"/>
      </w:pPr>
      <w:r w:rsidRPr="000850BB">
        <w:rPr>
          <w:rFonts w:cs="Times New Roman"/>
        </w:rPr>
        <w:t>This study has dealt with 60 patients with alopecia areata. They were randomly divided into two equal groups, PUVA group (group A) and NB UVB group (group B).</w:t>
      </w:r>
    </w:p>
    <w:p w:rsidR="00CE320E" w:rsidRPr="000850BB" w:rsidRDefault="00CE320E" w:rsidP="00114502">
      <w:pPr>
        <w:pStyle w:val="ListParagraph"/>
        <w:numPr>
          <w:ilvl w:val="0"/>
          <w:numId w:val="41"/>
        </w:numPr>
        <w:jc w:val="both"/>
      </w:pPr>
      <w:r w:rsidRPr="000850BB">
        <w:rPr>
          <w:rFonts w:cs="Times New Roman"/>
        </w:rPr>
        <w:t>This study was conducted to</w:t>
      </w:r>
      <w:r w:rsidRPr="00215CE4">
        <w:t xml:space="preserve"> evaluate the efficacy of</w:t>
      </w:r>
      <w:r>
        <w:t xml:space="preserve"> </w:t>
      </w:r>
      <w:r w:rsidRPr="0068431F">
        <w:t>narrow band ultravi</w:t>
      </w:r>
      <w:r>
        <w:t xml:space="preserve">olet B (NB UVB) versus psolaren and </w:t>
      </w:r>
      <w:r w:rsidRPr="0068431F">
        <w:t>ultraviolet A (PUVA) intervention on the treatment of patients with Alopecia areata</w:t>
      </w:r>
      <w:r w:rsidRPr="000850BB">
        <w:rPr>
          <w:rFonts w:cs="Times New Roman"/>
        </w:rPr>
        <w:t>.</w:t>
      </w:r>
    </w:p>
    <w:p w:rsidR="00CE320E" w:rsidRDefault="00CE320E" w:rsidP="00114502">
      <w:pPr>
        <w:pStyle w:val="ListParagraph"/>
        <w:numPr>
          <w:ilvl w:val="0"/>
          <w:numId w:val="41"/>
        </w:numPr>
        <w:jc w:val="both"/>
      </w:pPr>
      <w:r w:rsidRPr="00E1130F">
        <w:t>There</w:t>
      </w:r>
      <w:r>
        <w:t xml:space="preserve"> was significant difference </w:t>
      </w:r>
      <w:r w:rsidRPr="00215CE4">
        <w:t xml:space="preserve">in </w:t>
      </w:r>
      <w:r>
        <w:t>Alopecia grading (SALT score) and Global scale between the PUVA</w:t>
      </w:r>
      <w:r w:rsidRPr="00215CE4">
        <w:t xml:space="preserve"> group</w:t>
      </w:r>
      <w:r>
        <w:t xml:space="preserve"> (group A)</w:t>
      </w:r>
      <w:r w:rsidRPr="00215CE4">
        <w:t xml:space="preserve"> compared to the </w:t>
      </w:r>
      <w:r>
        <w:t xml:space="preserve">NB UVB </w:t>
      </w:r>
      <w:r w:rsidRPr="00215CE4">
        <w:t>group</w:t>
      </w:r>
      <w:r>
        <w:t xml:space="preserve"> (group B)</w:t>
      </w:r>
      <w:r w:rsidRPr="00215CE4">
        <w:t>.</w:t>
      </w:r>
    </w:p>
    <w:p w:rsidR="00CE320E" w:rsidRDefault="00CE320E" w:rsidP="00114502">
      <w:pPr>
        <w:pStyle w:val="ListParagraph"/>
        <w:numPr>
          <w:ilvl w:val="0"/>
          <w:numId w:val="41"/>
        </w:numPr>
        <w:jc w:val="both"/>
      </w:pPr>
      <w:r w:rsidRPr="002B1D1D">
        <w:t>The finding of this study indicated a considerable difference in measuring</w:t>
      </w:r>
      <w:r w:rsidRPr="00A46ECB">
        <w:t xml:space="preserve"> </w:t>
      </w:r>
      <w:r w:rsidRPr="00215CE4">
        <w:t xml:space="preserve">in </w:t>
      </w:r>
      <w:r>
        <w:t xml:space="preserve">Alopecia grading (SALT score) and Global scale </w:t>
      </w:r>
      <w:r w:rsidRPr="002B1D1D">
        <w:t>between pre-treatment and post</w:t>
      </w:r>
      <w:r w:rsidRPr="000850BB">
        <w:rPr>
          <w:vertAlign w:val="subscript"/>
        </w:rPr>
        <w:t>(1)</w:t>
      </w:r>
      <w:r w:rsidRPr="002B1D1D">
        <w:t>, pre treatment and post</w:t>
      </w:r>
      <w:r w:rsidRPr="000850BB">
        <w:rPr>
          <w:vertAlign w:val="subscript"/>
        </w:rPr>
        <w:t>(2)</w:t>
      </w:r>
      <w:r>
        <w:t xml:space="preserve">, </w:t>
      </w:r>
      <w:r w:rsidRPr="002B1D1D">
        <w:t>and post</w:t>
      </w:r>
      <w:r w:rsidRPr="000850BB">
        <w:rPr>
          <w:vertAlign w:val="subscript"/>
        </w:rPr>
        <w:t>(1)</w:t>
      </w:r>
      <w:r w:rsidRPr="002B1D1D">
        <w:t xml:space="preserve"> </w:t>
      </w:r>
      <w:r>
        <w:t>and post</w:t>
      </w:r>
      <w:r w:rsidRPr="000850BB">
        <w:rPr>
          <w:vertAlign w:val="subscript"/>
        </w:rPr>
        <w:t>(2)</w:t>
      </w:r>
      <w:r>
        <w:t xml:space="preserve"> between  both groups of the study(A and B).</w:t>
      </w:r>
    </w:p>
    <w:p w:rsidR="00CE320E" w:rsidRPr="000850BB" w:rsidRDefault="00CE320E" w:rsidP="00CE320E">
      <w:pPr>
        <w:pStyle w:val="ListParagraph"/>
        <w:ind w:firstLine="0"/>
        <w:jc w:val="both"/>
      </w:pPr>
      <w:r w:rsidRPr="00E807DE">
        <w:rPr>
          <w:lang w:bidi="ar-EG"/>
        </w:rPr>
        <w:t xml:space="preserve"> </w:t>
      </w:r>
    </w:p>
    <w:p w:rsidR="00CE320E" w:rsidRPr="00E75C76" w:rsidRDefault="00CE320E" w:rsidP="00114502">
      <w:pPr>
        <w:pStyle w:val="ListParagraph"/>
        <w:numPr>
          <w:ilvl w:val="0"/>
          <w:numId w:val="40"/>
        </w:numPr>
        <w:spacing w:line="360" w:lineRule="auto"/>
        <w:jc w:val="both"/>
        <w:rPr>
          <w:b/>
          <w:bCs/>
          <w:u w:val="single"/>
        </w:rPr>
      </w:pPr>
      <w:r w:rsidRPr="00E75C76">
        <w:rPr>
          <w:b/>
          <w:bCs/>
          <w:u w:val="single"/>
        </w:rPr>
        <w:t>PUVA is a useful modality in controlling alopecia areata:</w:t>
      </w:r>
    </w:p>
    <w:p w:rsidR="00CE320E" w:rsidRDefault="00CE320E" w:rsidP="00114502">
      <w:pPr>
        <w:pStyle w:val="ListParagraph"/>
        <w:numPr>
          <w:ilvl w:val="0"/>
          <w:numId w:val="39"/>
        </w:numPr>
        <w:spacing w:line="360" w:lineRule="auto"/>
        <w:jc w:val="both"/>
        <w:rPr>
          <w:rFonts w:asciiTheme="majorBidi" w:hAnsiTheme="majorBidi" w:cstheme="majorBidi"/>
        </w:rPr>
      </w:pPr>
      <w:r w:rsidRPr="000850BB">
        <w:rPr>
          <w:rFonts w:asciiTheme="majorBidi" w:hAnsiTheme="majorBidi" w:cstheme="majorBidi"/>
        </w:rPr>
        <w:t xml:space="preserve">PUVA can be used in the treatment of alopecia areata. Several researches and studies have reported significant effects of PUVA on regrowthing mechanism of hair loss. </w:t>
      </w:r>
    </w:p>
    <w:p w:rsidR="00CE320E" w:rsidRPr="000850BB" w:rsidRDefault="00CE320E" w:rsidP="00114502">
      <w:pPr>
        <w:pStyle w:val="ListParagraph"/>
        <w:numPr>
          <w:ilvl w:val="0"/>
          <w:numId w:val="39"/>
        </w:numPr>
        <w:spacing w:line="360" w:lineRule="auto"/>
        <w:jc w:val="both"/>
        <w:rPr>
          <w:rFonts w:asciiTheme="majorBidi" w:hAnsiTheme="majorBidi" w:cstheme="majorBidi"/>
        </w:rPr>
      </w:pPr>
      <w:r w:rsidRPr="000850BB">
        <w:rPr>
          <w:rFonts w:asciiTheme="majorBidi" w:hAnsiTheme="majorBidi" w:cstheme="majorBidi"/>
          <w:b/>
          <w:bCs/>
        </w:rPr>
        <w:t xml:space="preserve">This concept of the results of </w:t>
      </w:r>
      <w:r w:rsidRPr="000850BB">
        <w:rPr>
          <w:b/>
          <w:bCs/>
          <w:lang w:bidi="ar-EG"/>
        </w:rPr>
        <w:t>this study concerning the effect of PUVA</w:t>
      </w:r>
      <w:r w:rsidRPr="000850BB">
        <w:rPr>
          <w:b/>
          <w:bCs/>
        </w:rPr>
        <w:t xml:space="preserve"> in treatment of alopecia areata</w:t>
      </w:r>
      <w:r w:rsidRPr="000850BB">
        <w:rPr>
          <w:b/>
          <w:bCs/>
          <w:lang w:bidi="ar-EG"/>
        </w:rPr>
        <w:t xml:space="preserve"> confirm the observations of</w:t>
      </w:r>
      <w:r w:rsidRPr="000850BB">
        <w:rPr>
          <w:b/>
          <w:bCs/>
          <w:lang w:bidi="ar-IQ"/>
        </w:rPr>
        <w:t xml:space="preserve"> Mohammad et al.,(2010)</w:t>
      </w:r>
      <w:r w:rsidRPr="000850BB">
        <w:rPr>
          <w:b/>
          <w:bCs/>
        </w:rPr>
        <w:t>,</w:t>
      </w:r>
      <w:r w:rsidRPr="000850BB">
        <w:rPr>
          <w:rFonts w:asciiTheme="majorBidi" w:hAnsiTheme="majorBidi" w:cstheme="majorBidi"/>
          <w:b/>
          <w:bCs/>
        </w:rPr>
        <w:t xml:space="preserve"> Ito et al., (2009)</w:t>
      </w:r>
      <w:r w:rsidRPr="000850BB">
        <w:rPr>
          <w:b/>
          <w:bCs/>
        </w:rPr>
        <w:t>,</w:t>
      </w:r>
      <w:r w:rsidRPr="000850BB">
        <w:rPr>
          <w:b/>
          <w:bCs/>
          <w:lang w:bidi="ar-EG"/>
        </w:rPr>
        <w:t xml:space="preserve"> Broniarczyk-Dyla et al., (2006),</w:t>
      </w:r>
      <w:r w:rsidRPr="000850BB">
        <w:rPr>
          <w:b/>
          <w:bCs/>
        </w:rPr>
        <w:t xml:space="preserve"> </w:t>
      </w:r>
      <w:r w:rsidRPr="000850BB">
        <w:rPr>
          <w:rFonts w:asciiTheme="majorBidi" w:hAnsiTheme="majorBidi" w:cstheme="majorBidi"/>
          <w:b/>
          <w:bCs/>
          <w:color w:val="231F20"/>
        </w:rPr>
        <w:t>Whitmont and Cooper, (2003)</w:t>
      </w:r>
      <w:r w:rsidRPr="000850BB">
        <w:rPr>
          <w:rFonts w:asciiTheme="majorBidi" w:hAnsiTheme="majorBidi" w:cstheme="majorBidi"/>
          <w:b/>
          <w:bCs/>
          <w:color w:val="000000"/>
        </w:rPr>
        <w:t>, Sahin et al., (1998)</w:t>
      </w:r>
      <w:r w:rsidRPr="000850BB">
        <w:rPr>
          <w:b/>
          <w:bCs/>
          <w:color w:val="000000"/>
        </w:rPr>
        <w:t>,</w:t>
      </w:r>
      <w:r w:rsidRPr="000850BB">
        <w:rPr>
          <w:rFonts w:asciiTheme="majorBidi" w:hAnsiTheme="majorBidi" w:cstheme="majorBidi"/>
          <w:b/>
          <w:bCs/>
          <w:color w:val="000000"/>
        </w:rPr>
        <w:t xml:space="preserve"> </w:t>
      </w:r>
      <w:r w:rsidRPr="000850BB">
        <w:rPr>
          <w:rFonts w:asciiTheme="majorBidi" w:hAnsiTheme="majorBidi" w:cstheme="majorBidi"/>
          <w:b/>
          <w:bCs/>
        </w:rPr>
        <w:t>Behrens-Williams et al., (2001</w:t>
      </w:r>
      <w:r w:rsidRPr="000850BB">
        <w:rPr>
          <w:rFonts w:asciiTheme="majorBidi" w:hAnsiTheme="majorBidi" w:cstheme="majorBidi"/>
          <w:b/>
          <w:bCs/>
          <w:lang w:bidi="ar-EG"/>
        </w:rPr>
        <w:t>)</w:t>
      </w:r>
      <w:r w:rsidRPr="000850BB">
        <w:rPr>
          <w:b/>
          <w:bCs/>
          <w:lang w:bidi="ar-EG"/>
        </w:rPr>
        <w:t xml:space="preserve">, Taylor and Hawk, (1995) and </w:t>
      </w:r>
      <w:r w:rsidRPr="000850BB">
        <w:rPr>
          <w:rFonts w:asciiTheme="majorBidi" w:hAnsiTheme="majorBidi" w:cstheme="majorBidi"/>
          <w:b/>
          <w:bCs/>
          <w:color w:val="231F20"/>
        </w:rPr>
        <w:t xml:space="preserve">Happle, </w:t>
      </w:r>
      <w:r w:rsidRPr="000850BB">
        <w:rPr>
          <w:b/>
          <w:bCs/>
        </w:rPr>
        <w:t xml:space="preserve">(1991) </w:t>
      </w:r>
    </w:p>
    <w:p w:rsidR="00CE320E" w:rsidRDefault="00CE320E" w:rsidP="00CE320E">
      <w:pPr>
        <w:spacing w:line="360" w:lineRule="auto"/>
        <w:rPr>
          <w:b/>
          <w:bCs/>
          <w:lang w:bidi="ar-IQ"/>
        </w:rPr>
      </w:pPr>
    </w:p>
    <w:p w:rsidR="00CE320E" w:rsidRDefault="00CE320E" w:rsidP="00CE320E">
      <w:pPr>
        <w:rPr>
          <w:rFonts w:ascii="Meta-Bold" w:cs="Meta-Bold"/>
          <w:b/>
          <w:bCs/>
        </w:rPr>
      </w:pPr>
      <w:r w:rsidRPr="00693F0D">
        <w:rPr>
          <w:b/>
          <w:bCs/>
          <w:lang w:bidi="ar-IQ"/>
        </w:rPr>
        <w:t>(Mohammad et al., 2010)</w:t>
      </w:r>
      <w:r>
        <w:rPr>
          <w:b/>
          <w:bCs/>
          <w:lang w:bidi="ar-IQ"/>
        </w:rPr>
        <w:t xml:space="preserve"> </w:t>
      </w:r>
      <w:r w:rsidRPr="0007320E">
        <w:t>PUVA has been used with variable success in the treatment of AA. PUVA may be an effective treatment through its photo-immunologic effect on T cells. The immunosuppression induced by PUVA therapy can be attribu</w:t>
      </w:r>
      <w:r>
        <w:t>ted to different mechanisms</w:t>
      </w:r>
      <w:r w:rsidRPr="0007320E">
        <w:t>:</w:t>
      </w:r>
      <w:r w:rsidRPr="005D3B4C">
        <w:t xml:space="preserve"> The disappearance of epidermal Langerhans cells and their decreased antigen-presenting capacity</w:t>
      </w:r>
      <w:r>
        <w:t xml:space="preserve"> i</w:t>
      </w:r>
      <w:r w:rsidRPr="005D3B4C">
        <w:t>nduces apoptosis (programmed self death) in T lymphocytes.</w:t>
      </w:r>
      <w:r>
        <w:t xml:space="preserve"> </w:t>
      </w:r>
      <w:r w:rsidRPr="0007320E">
        <w:t xml:space="preserve">PUVA </w:t>
      </w:r>
      <w:r>
        <w:t xml:space="preserve">has </w:t>
      </w:r>
      <w:r w:rsidRPr="005D3B4C">
        <w:t>been shown to influence the release of cytokines.</w:t>
      </w:r>
      <w:r>
        <w:t xml:space="preserve"> </w:t>
      </w:r>
      <w:r w:rsidRPr="005D3B4C">
        <w:t>Because dendrite cells are thought to play an important role in the initiation of AA, PUVA might exert an inhibitory effect on the development of this form of hair loss.</w:t>
      </w:r>
      <w:r>
        <w:t xml:space="preserve"> </w:t>
      </w:r>
      <w:r w:rsidRPr="005D3B4C">
        <w:t xml:space="preserve">PUVA has been sown to stimulate the Dopa-negative melanocytes in the outer root sheath to divide and proliferate. </w:t>
      </w:r>
    </w:p>
    <w:p w:rsidR="00CE320E" w:rsidRPr="00997DDE" w:rsidRDefault="00CE320E" w:rsidP="00CE320E">
      <w:r w:rsidRPr="0018291D">
        <w:rPr>
          <w:rFonts w:asciiTheme="majorBidi" w:hAnsiTheme="majorBidi" w:cstheme="majorBidi"/>
          <w:b/>
          <w:bCs/>
        </w:rPr>
        <w:t>(Ito et al., 2009)</w:t>
      </w:r>
      <w:r>
        <w:rPr>
          <w:rFonts w:asciiTheme="majorBidi" w:hAnsiTheme="majorBidi" w:cstheme="majorBidi"/>
          <w:b/>
          <w:bCs/>
        </w:rPr>
        <w:t xml:space="preserve"> </w:t>
      </w:r>
      <w:r>
        <w:t>used oral psolaren and ultraviolet A (PUVA) therapy plus oral prednisolone fr alopecia areata. They concluded that a</w:t>
      </w:r>
      <w:r w:rsidRPr="00F91F23">
        <w:t>t 3 months, seven patients had greatly</w:t>
      </w:r>
      <w:r>
        <w:t xml:space="preserve"> </w:t>
      </w:r>
      <w:r w:rsidRPr="00F91F23">
        <w:t>increased terminal hair growth on the</w:t>
      </w:r>
      <w:r>
        <w:t xml:space="preserve"> </w:t>
      </w:r>
      <w:r w:rsidRPr="00F91F23">
        <w:t>whole scalp, and the remaining two (both</w:t>
      </w:r>
      <w:r>
        <w:t xml:space="preserve"> </w:t>
      </w:r>
      <w:r w:rsidRPr="00F91F23">
        <w:t>with alopecia universalis) had moderately</w:t>
      </w:r>
      <w:r>
        <w:t xml:space="preserve"> </w:t>
      </w:r>
      <w:r w:rsidRPr="00F91F23">
        <w:t>increased hair growth. The control group</w:t>
      </w:r>
      <w:r>
        <w:t xml:space="preserve"> </w:t>
      </w:r>
      <w:r w:rsidRPr="00F91F23">
        <w:t>had significantly lower scores (</w:t>
      </w:r>
      <w:r w:rsidRPr="00F91F23">
        <w:rPr>
          <w:i/>
          <w:iCs/>
        </w:rPr>
        <w:t>P</w:t>
      </w:r>
      <w:r w:rsidRPr="00F91F23">
        <w:t>&lt;0.01).</w:t>
      </w:r>
      <w:r>
        <w:t xml:space="preserve"> </w:t>
      </w:r>
      <w:r w:rsidRPr="00F91F23">
        <w:t>Hair was maintained in all but two patients,</w:t>
      </w:r>
      <w:r>
        <w:t xml:space="preserve"> </w:t>
      </w:r>
      <w:r w:rsidRPr="00F91F23">
        <w:t>both of whom relapsed 6 months</w:t>
      </w:r>
      <w:r>
        <w:t xml:space="preserve"> </w:t>
      </w:r>
      <w:r w:rsidRPr="00F91F23">
        <w:t>after treatments were stopped.</w:t>
      </w:r>
    </w:p>
    <w:p w:rsidR="00CE320E" w:rsidRDefault="00CE320E" w:rsidP="00CE320E">
      <w:pPr>
        <w:spacing w:line="360" w:lineRule="auto"/>
        <w:rPr>
          <w:b/>
          <w:bCs/>
          <w:lang w:bidi="ar-EG"/>
        </w:rPr>
      </w:pPr>
      <w:r w:rsidRPr="00C424A8">
        <w:rPr>
          <w:b/>
          <w:bCs/>
          <w:lang w:bidi="ar-EG"/>
        </w:rPr>
        <w:t>(Broniarczyk-Dyla et al., 2006)</w:t>
      </w:r>
      <w:r w:rsidRPr="00440D72">
        <w:rPr>
          <w:lang w:bidi="ar-EG"/>
        </w:rPr>
        <w:t xml:space="preserve"> </w:t>
      </w:r>
      <w:r w:rsidRPr="00CA44F1">
        <w:rPr>
          <w:lang w:bidi="ar-EG"/>
        </w:rPr>
        <w:t xml:space="preserve">PUVA-turban is a method of administering a dilute psoralen solution (8-methoxypsoralen 0.0001%) selectively to the scalp for 20 minutes using a cotton towel as a turban. The patient’s scalp is then exposed to ultraviolet A radiation. Treatment sessions are performed </w:t>
      </w:r>
      <w:r>
        <w:rPr>
          <w:lang w:bidi="ar-EG"/>
        </w:rPr>
        <w:t xml:space="preserve">two or three times per week. </w:t>
      </w:r>
      <w:r w:rsidRPr="00CA44F1">
        <w:rPr>
          <w:lang w:bidi="ar-EG"/>
        </w:rPr>
        <w:t>PUVA-turban has been shown to be effective in about 70% of treated patients</w:t>
      </w:r>
      <w:r>
        <w:rPr>
          <w:lang w:bidi="ar-EG"/>
        </w:rPr>
        <w:t xml:space="preserve">. </w:t>
      </w:r>
    </w:p>
    <w:p w:rsidR="00CE320E" w:rsidRDefault="00CE320E" w:rsidP="00CE320E">
      <w:pPr>
        <w:spacing w:line="360" w:lineRule="auto"/>
        <w:rPr>
          <w:lang w:bidi="ar-EG"/>
        </w:rPr>
      </w:pPr>
      <w:r w:rsidRPr="00C424A8">
        <w:rPr>
          <w:b/>
          <w:bCs/>
          <w:lang w:bidi="ar-EG"/>
        </w:rPr>
        <w:t>(Broniarczyk-Dyla et al., 2006)</w:t>
      </w:r>
      <w:r>
        <w:rPr>
          <w:lang w:bidi="ar-EG"/>
        </w:rPr>
        <w:t xml:space="preserve"> founded that during a follow </w:t>
      </w:r>
      <w:r w:rsidRPr="00CA44F1">
        <w:rPr>
          <w:lang w:bidi="ar-EG"/>
        </w:rPr>
        <w:t>up period of 15 months after PUVA-turban therapy, recurrences of alopecia areata were observed in 26% of responders. PUVA-turban</w:t>
      </w:r>
      <w:r>
        <w:rPr>
          <w:lang w:bidi="ar-EG"/>
        </w:rPr>
        <w:t xml:space="preserve"> </w:t>
      </w:r>
      <w:r w:rsidRPr="00CA44F1">
        <w:rPr>
          <w:lang w:bidi="ar-EG"/>
        </w:rPr>
        <w:t>therapy lacks the systemic side effects of oral PUVA and can be considered as alternative therapy for patients with alopecia areata</w:t>
      </w:r>
      <w:r>
        <w:t>.</w:t>
      </w:r>
    </w:p>
    <w:p w:rsidR="00CE320E" w:rsidRDefault="00CE320E" w:rsidP="00CE320E">
      <w:pPr>
        <w:spacing w:line="360" w:lineRule="auto"/>
        <w:rPr>
          <w:lang w:bidi="ar-EG"/>
        </w:rPr>
      </w:pPr>
      <w:r w:rsidRPr="004C40BD">
        <w:rPr>
          <w:b/>
          <w:bCs/>
        </w:rPr>
        <w:t xml:space="preserve"> (</w:t>
      </w:r>
      <w:r w:rsidRPr="004C40BD">
        <w:rPr>
          <w:rFonts w:asciiTheme="majorBidi" w:hAnsiTheme="majorBidi" w:cstheme="majorBidi"/>
          <w:b/>
          <w:bCs/>
          <w:color w:val="231F20"/>
        </w:rPr>
        <w:t>Whitmont and Cooper, 2003)</w:t>
      </w:r>
      <w:r>
        <w:t xml:space="preserve"> </w:t>
      </w:r>
      <w:r w:rsidRPr="0048550E">
        <w:t>have</w:t>
      </w:r>
      <w:r>
        <w:t xml:space="preserve"> </w:t>
      </w:r>
      <w:r w:rsidRPr="0048550E">
        <w:t>demonstrated complete hair regrowth in patients with AA</w:t>
      </w:r>
      <w:r>
        <w:t xml:space="preserve"> </w:t>
      </w:r>
      <w:r w:rsidRPr="0048550E">
        <w:t>totalis (53%) and AA universalis (55%) and a low relapse rate</w:t>
      </w:r>
      <w:r>
        <w:t xml:space="preserve"> </w:t>
      </w:r>
      <w:r w:rsidRPr="0048550E">
        <w:t>among these patients (21%) within a long period of follow up</w:t>
      </w:r>
      <w:r>
        <w:t xml:space="preserve"> (means 5.2 years). </w:t>
      </w:r>
    </w:p>
    <w:p w:rsidR="00CE320E" w:rsidRDefault="00CE320E" w:rsidP="00CE320E">
      <w:pPr>
        <w:spacing w:line="360" w:lineRule="auto"/>
        <w:rPr>
          <w:lang w:bidi="ar-EG"/>
        </w:rPr>
      </w:pPr>
      <w:r w:rsidRPr="005C18B4">
        <w:rPr>
          <w:rFonts w:asciiTheme="majorBidi" w:hAnsiTheme="majorBidi" w:cstheme="majorBidi"/>
          <w:b/>
          <w:bCs/>
        </w:rPr>
        <w:t>(Behrens-Williams et al., 2001)</w:t>
      </w:r>
      <w:r>
        <w:t xml:space="preserve"> </w:t>
      </w:r>
      <w:r w:rsidRPr="0033119C">
        <w:t>reported hair</w:t>
      </w:r>
      <w:r>
        <w:t xml:space="preserve"> </w:t>
      </w:r>
      <w:r w:rsidRPr="0033119C">
        <w:t>regrowth in 6 patients with AA refractory to other</w:t>
      </w:r>
      <w:r>
        <w:t xml:space="preserve"> </w:t>
      </w:r>
      <w:r w:rsidRPr="0033119C">
        <w:t>treatments after applying a 0.0001% solution (1 g/L) of</w:t>
      </w:r>
      <w:r>
        <w:t xml:space="preserve"> </w:t>
      </w:r>
      <w:r w:rsidRPr="0033119C">
        <w:t>8-methoxypsoralen (8-MOP) at 37ºC to the scalp for</w:t>
      </w:r>
      <w:r>
        <w:t xml:space="preserve"> </w:t>
      </w:r>
      <w:r w:rsidRPr="0033119C">
        <w:t>20 minutes with subsequent exposure to UVA radiation</w:t>
      </w:r>
      <w:r>
        <w:t xml:space="preserve"> </w:t>
      </w:r>
      <w:r w:rsidRPr="0033119C">
        <w:t xml:space="preserve">(PUVA-turban). </w:t>
      </w:r>
      <w:r>
        <w:t xml:space="preserve">They recommended that </w:t>
      </w:r>
      <w:r w:rsidRPr="00CB7A85">
        <w:rPr>
          <w:lang w:bidi="ar-EG"/>
        </w:rPr>
        <w:t>a large number of recurrences (between 30% and 50% of</w:t>
      </w:r>
      <w:r>
        <w:rPr>
          <w:b/>
          <w:bCs/>
          <w:lang w:bidi="ar-EG"/>
        </w:rPr>
        <w:t xml:space="preserve"> </w:t>
      </w:r>
      <w:r w:rsidRPr="00CB7A85">
        <w:rPr>
          <w:lang w:bidi="ar-EG"/>
        </w:rPr>
        <w:t>successfully treated patients) after initial hair regrowth, which</w:t>
      </w:r>
      <w:r>
        <w:rPr>
          <w:b/>
          <w:bCs/>
          <w:lang w:bidi="ar-EG"/>
        </w:rPr>
        <w:t xml:space="preserve"> </w:t>
      </w:r>
      <w:r w:rsidRPr="00CB7A85">
        <w:rPr>
          <w:lang w:bidi="ar-EG"/>
        </w:rPr>
        <w:t>s</w:t>
      </w:r>
      <w:r>
        <w:rPr>
          <w:lang w:bidi="ar-EG"/>
        </w:rPr>
        <w:t>trongly decreased the effi</w:t>
      </w:r>
      <w:r w:rsidRPr="00CB7A85">
        <w:rPr>
          <w:lang w:bidi="ar-EG"/>
        </w:rPr>
        <w:t>cacy of PUVA treatment for AA</w:t>
      </w:r>
      <w:r>
        <w:rPr>
          <w:lang w:bidi="ar-EG"/>
        </w:rPr>
        <w:t xml:space="preserve">. </w:t>
      </w:r>
      <w:r w:rsidRPr="00CB7A85">
        <w:rPr>
          <w:lang w:bidi="ar-EG"/>
        </w:rPr>
        <w:t>Because of an increased risk for</w:t>
      </w:r>
      <w:r>
        <w:rPr>
          <w:lang w:bidi="ar-EG"/>
        </w:rPr>
        <w:t xml:space="preserve"> </w:t>
      </w:r>
      <w:r w:rsidRPr="00CB7A85">
        <w:rPr>
          <w:lang w:bidi="ar-EG"/>
        </w:rPr>
        <w:t>skin malignancies after long-term therapy, PUVA cannot be</w:t>
      </w:r>
      <w:r>
        <w:rPr>
          <w:lang w:bidi="ar-EG"/>
        </w:rPr>
        <w:t xml:space="preserve"> </w:t>
      </w:r>
      <w:r w:rsidRPr="00CB7A85">
        <w:rPr>
          <w:lang w:bidi="ar-EG"/>
        </w:rPr>
        <w:t>recommended for AA, even if technical improvements such as a</w:t>
      </w:r>
      <w:r>
        <w:rPr>
          <w:lang w:bidi="ar-EG"/>
        </w:rPr>
        <w:t xml:space="preserve"> </w:t>
      </w:r>
      <w:r w:rsidRPr="00CB7A85">
        <w:rPr>
          <w:lang w:bidi="ar-EG"/>
        </w:rPr>
        <w:t xml:space="preserve">UVA-comb </w:t>
      </w:r>
      <w:r>
        <w:rPr>
          <w:lang w:bidi="ar-EG"/>
        </w:rPr>
        <w:t>should ultimately prove to be eff</w:t>
      </w:r>
      <w:r w:rsidRPr="00CB7A85">
        <w:rPr>
          <w:lang w:bidi="ar-EG"/>
        </w:rPr>
        <w:t>ective</w:t>
      </w:r>
      <w:r>
        <w:rPr>
          <w:lang w:bidi="ar-EG"/>
        </w:rPr>
        <w:t>.</w:t>
      </w:r>
    </w:p>
    <w:p w:rsidR="00CE320E" w:rsidRDefault="00CE320E" w:rsidP="00CE320E">
      <w:pPr>
        <w:spacing w:line="360" w:lineRule="auto"/>
        <w:rPr>
          <w:lang w:bidi="ar-EG"/>
        </w:rPr>
      </w:pPr>
      <w:r w:rsidRPr="00435D44">
        <w:rPr>
          <w:rFonts w:asciiTheme="majorBidi" w:hAnsiTheme="majorBidi" w:cstheme="majorBidi"/>
          <w:b/>
          <w:bCs/>
          <w:color w:val="000000"/>
        </w:rPr>
        <w:t>(Sahin et al., 1998)</w:t>
      </w:r>
      <w:r>
        <w:rPr>
          <w:color w:val="000000"/>
        </w:rPr>
        <w:t xml:space="preserve"> </w:t>
      </w:r>
      <w:r w:rsidRPr="00AB380F">
        <w:rPr>
          <w:color w:val="000000"/>
        </w:rPr>
        <w:t>show</w:t>
      </w:r>
      <w:r>
        <w:rPr>
          <w:color w:val="000000"/>
        </w:rPr>
        <w:t>ed that</w:t>
      </w:r>
      <w:r w:rsidRPr="00AB380F">
        <w:rPr>
          <w:color w:val="000000"/>
        </w:rPr>
        <w:t xml:space="preserve"> good results with cosmetically acceptable hair re-growth in 40% to 55% of treated patients, but there are no controls in any of the studies and, therefore, the claimed response-rate includes an unknown number of cases showing spontaneous re-growth</w:t>
      </w:r>
      <w:r>
        <w:rPr>
          <w:color w:val="000000"/>
        </w:rPr>
        <w:t xml:space="preserve"> and they </w:t>
      </w:r>
      <w:r w:rsidRPr="00AB380F">
        <w:rPr>
          <w:color w:val="000000"/>
        </w:rPr>
        <w:t xml:space="preserve">claimed success rates of up to 56%, but the treatment required was extensive and included whole body irradiation. </w:t>
      </w:r>
    </w:p>
    <w:p w:rsidR="00CE320E" w:rsidRPr="00952BB1" w:rsidRDefault="00CE320E" w:rsidP="00CE320E">
      <w:pPr>
        <w:spacing w:line="360" w:lineRule="auto"/>
        <w:rPr>
          <w:b/>
          <w:bCs/>
          <w:lang w:bidi="ar-EG"/>
        </w:rPr>
      </w:pPr>
      <w:r w:rsidRPr="0062264B">
        <w:rPr>
          <w:b/>
          <w:bCs/>
          <w:lang w:bidi="ar-EG"/>
        </w:rPr>
        <w:t>(</w:t>
      </w:r>
      <w:r>
        <w:rPr>
          <w:b/>
          <w:bCs/>
          <w:lang w:bidi="ar-EG"/>
        </w:rPr>
        <w:t>Taylor and Hawk, 1995</w:t>
      </w:r>
      <w:r w:rsidRPr="0062264B">
        <w:rPr>
          <w:b/>
          <w:bCs/>
          <w:lang w:bidi="ar-EG"/>
        </w:rPr>
        <w:t>)</w:t>
      </w:r>
      <w:r>
        <w:rPr>
          <w:b/>
          <w:bCs/>
          <w:lang w:bidi="ar-EG"/>
        </w:rPr>
        <w:t xml:space="preserve"> </w:t>
      </w:r>
      <w:r w:rsidRPr="00CB7A85">
        <w:rPr>
          <w:lang w:bidi="ar-EG"/>
        </w:rPr>
        <w:t>have examined treatment of AA with PUVA using either oral 8-methoxypsoralen (8-MOP) with ultraviolet A radiation (UVA) on the scalp or the whole body,</w:t>
      </w:r>
      <w:r>
        <w:rPr>
          <w:lang w:bidi="ar-EG"/>
        </w:rPr>
        <w:t xml:space="preserve"> </w:t>
      </w:r>
      <w:r w:rsidRPr="00CB7A85">
        <w:rPr>
          <w:lang w:bidi="ar-EG"/>
        </w:rPr>
        <w:t>or topical application of 8-MOP and UVA radiation on the</w:t>
      </w:r>
      <w:r>
        <w:rPr>
          <w:lang w:bidi="ar-EG"/>
        </w:rPr>
        <w:t xml:space="preserve"> </w:t>
      </w:r>
      <w:r w:rsidRPr="00CB7A85">
        <w:rPr>
          <w:lang w:bidi="ar-EG"/>
        </w:rPr>
        <w:t>scalp, including one study with topical application of psoralen</w:t>
      </w:r>
      <w:r>
        <w:rPr>
          <w:lang w:bidi="ar-EG"/>
        </w:rPr>
        <w:t xml:space="preserve"> </w:t>
      </w:r>
      <w:r w:rsidRPr="00CB7A85">
        <w:rPr>
          <w:lang w:bidi="ar-EG"/>
        </w:rPr>
        <w:t>via the PUVA-turban.</w:t>
      </w:r>
      <w:r>
        <w:rPr>
          <w:color w:val="000000"/>
        </w:rPr>
        <w:t xml:space="preserve"> T</w:t>
      </w:r>
      <w:r w:rsidRPr="00213B0E">
        <w:rPr>
          <w:lang w:bidi="ar-EG"/>
        </w:rPr>
        <w:t>hey found the success rate to be, at best, 6.3% for partial alopecia areata and 12.5% for alopecia totalis and alopecia universalis. They concluded that PUVA generally is not an effective long-term treatment for alopecia areata. PUVA is a relatively safe treatment modality; adverse effects include burning and, possibly, an increased risk of skin cancer</w:t>
      </w:r>
      <w:r>
        <w:rPr>
          <w:lang w:bidi="ar-EG"/>
        </w:rPr>
        <w:t>.</w:t>
      </w:r>
    </w:p>
    <w:p w:rsidR="00CE320E" w:rsidRPr="00B47B5D" w:rsidRDefault="00CE320E" w:rsidP="00CE320E">
      <w:pPr>
        <w:spacing w:line="360" w:lineRule="auto"/>
        <w:rPr>
          <w:lang w:bidi="ar-EG"/>
        </w:rPr>
      </w:pPr>
      <w:r w:rsidRPr="00CB04DD">
        <w:rPr>
          <w:b/>
          <w:bCs/>
        </w:rPr>
        <w:t xml:space="preserve"> (</w:t>
      </w:r>
      <w:r w:rsidRPr="00CB04DD">
        <w:rPr>
          <w:rFonts w:asciiTheme="majorBidi" w:hAnsiTheme="majorBidi" w:cstheme="majorBidi"/>
          <w:b/>
          <w:bCs/>
          <w:color w:val="231F20"/>
        </w:rPr>
        <w:t xml:space="preserve">Happle, </w:t>
      </w:r>
      <w:r w:rsidRPr="00CB04DD">
        <w:rPr>
          <w:b/>
          <w:bCs/>
        </w:rPr>
        <w:t>1991)</w:t>
      </w:r>
      <w:r>
        <w:t xml:space="preserve"> t</w:t>
      </w:r>
      <w:r w:rsidRPr="0048550E">
        <w:t>he use of PUVA (psoralen plus ultraviolet light A) is based</w:t>
      </w:r>
      <w:r>
        <w:t xml:space="preserve"> </w:t>
      </w:r>
      <w:r w:rsidRPr="0048550E">
        <w:t>on the concept that the mononuclear cells and Langerhans</w:t>
      </w:r>
      <w:r>
        <w:t xml:space="preserve"> </w:t>
      </w:r>
      <w:r w:rsidRPr="0048550E">
        <w:t>cells that surround the affected hair follicles may play a direct</w:t>
      </w:r>
      <w:r>
        <w:t xml:space="preserve"> </w:t>
      </w:r>
      <w:r w:rsidRPr="0048550E">
        <w:t>pathogenic role and that PUVA therapy can eradicate this</w:t>
      </w:r>
      <w:r>
        <w:t xml:space="preserve"> </w:t>
      </w:r>
      <w:r w:rsidRPr="0048550E">
        <w:t>infla</w:t>
      </w:r>
      <w:r>
        <w:t>mmatory cell infiltrate.</w:t>
      </w:r>
    </w:p>
    <w:p w:rsidR="00CE320E" w:rsidRDefault="00CE320E" w:rsidP="00CE320E">
      <w:pPr>
        <w:rPr>
          <w:b/>
          <w:bCs/>
        </w:rPr>
      </w:pPr>
    </w:p>
    <w:p w:rsidR="00CE320E" w:rsidRDefault="00CE320E" w:rsidP="00CE320E">
      <w:pPr>
        <w:rPr>
          <w:b/>
          <w:bCs/>
        </w:rPr>
      </w:pPr>
    </w:p>
    <w:p w:rsidR="00CE320E" w:rsidRPr="00E75C76" w:rsidRDefault="00CE320E" w:rsidP="00114502">
      <w:pPr>
        <w:pStyle w:val="ListParagraph"/>
        <w:numPr>
          <w:ilvl w:val="0"/>
          <w:numId w:val="40"/>
        </w:numPr>
        <w:rPr>
          <w:b/>
          <w:bCs/>
        </w:rPr>
      </w:pPr>
      <w:r w:rsidRPr="00E75C76">
        <w:rPr>
          <w:b/>
          <w:bCs/>
          <w:u w:val="single"/>
        </w:rPr>
        <w:t>Therapeutic results of the significant outcomes of PUVA are summarized as follow</w:t>
      </w:r>
      <w:r w:rsidRPr="00E75C76">
        <w:rPr>
          <w:b/>
          <w:bCs/>
        </w:rPr>
        <w:t>:</w:t>
      </w:r>
    </w:p>
    <w:p w:rsidR="00CE320E" w:rsidRPr="007A1BC9" w:rsidRDefault="00CE320E" w:rsidP="00114502">
      <w:pPr>
        <w:pStyle w:val="ListParagraph"/>
        <w:numPr>
          <w:ilvl w:val="0"/>
          <w:numId w:val="43"/>
        </w:numPr>
        <w:rPr>
          <w:b/>
          <w:bCs/>
        </w:rPr>
      </w:pPr>
      <w:r>
        <w:t xml:space="preserve">PUVA has </w:t>
      </w:r>
      <w:r w:rsidRPr="0007320E">
        <w:t>photo</w:t>
      </w:r>
      <w:r>
        <w:t>-immunologic effect on T cells.</w:t>
      </w:r>
    </w:p>
    <w:p w:rsidR="00CE320E" w:rsidRPr="00774FC9" w:rsidRDefault="00CE320E" w:rsidP="00114502">
      <w:pPr>
        <w:pStyle w:val="ListParagraph"/>
        <w:numPr>
          <w:ilvl w:val="0"/>
          <w:numId w:val="43"/>
        </w:numPr>
        <w:rPr>
          <w:b/>
          <w:bCs/>
        </w:rPr>
      </w:pPr>
      <w:r w:rsidRPr="00774FC9">
        <w:t>Decreased antigen presenting capacity induces apoptosis (programmed self death) in T lymphocytes</w:t>
      </w:r>
      <w:r w:rsidRPr="005D3B4C">
        <w:t>.</w:t>
      </w:r>
      <w:r>
        <w:t xml:space="preserve"> </w:t>
      </w:r>
    </w:p>
    <w:p w:rsidR="00CE320E" w:rsidRPr="00CD3CE8" w:rsidRDefault="00CE320E" w:rsidP="00114502">
      <w:pPr>
        <w:pStyle w:val="ListParagraph"/>
        <w:numPr>
          <w:ilvl w:val="0"/>
          <w:numId w:val="43"/>
        </w:numPr>
        <w:rPr>
          <w:b/>
          <w:bCs/>
        </w:rPr>
      </w:pPr>
      <w:r>
        <w:t>I</w:t>
      </w:r>
      <w:r w:rsidRPr="005D3B4C">
        <w:t>nfluence the release of cytokines.</w:t>
      </w:r>
      <w:r>
        <w:t xml:space="preserve"> </w:t>
      </w:r>
    </w:p>
    <w:p w:rsidR="00CE320E" w:rsidRPr="00497F63" w:rsidRDefault="00CE320E" w:rsidP="00114502">
      <w:pPr>
        <w:pStyle w:val="ListParagraph"/>
        <w:numPr>
          <w:ilvl w:val="0"/>
          <w:numId w:val="43"/>
        </w:numPr>
        <w:rPr>
          <w:b/>
          <w:bCs/>
        </w:rPr>
      </w:pPr>
      <w:r>
        <w:t>I</w:t>
      </w:r>
      <w:r w:rsidRPr="005D3B4C">
        <w:t>nhibitory effect on</w:t>
      </w:r>
      <w:r w:rsidRPr="00497F63">
        <w:t xml:space="preserve"> </w:t>
      </w:r>
      <w:r w:rsidRPr="005D3B4C">
        <w:t>dendrite cells</w:t>
      </w:r>
      <w:r>
        <w:t xml:space="preserve"> that </w:t>
      </w:r>
      <w:r w:rsidRPr="005D3B4C">
        <w:t>play an important role in the initiation of AA.</w:t>
      </w:r>
    </w:p>
    <w:p w:rsidR="00CE320E" w:rsidRPr="006F0E23" w:rsidRDefault="00CE320E" w:rsidP="00114502">
      <w:pPr>
        <w:pStyle w:val="ListParagraph"/>
        <w:numPr>
          <w:ilvl w:val="0"/>
          <w:numId w:val="43"/>
        </w:numPr>
        <w:rPr>
          <w:b/>
          <w:bCs/>
        </w:rPr>
      </w:pPr>
      <w:r>
        <w:t xml:space="preserve"> S</w:t>
      </w:r>
      <w:r w:rsidRPr="005D3B4C">
        <w:t>timulate the Dopa-negative melanocytes in the outer root sheath to divide and proliferate.</w:t>
      </w:r>
    </w:p>
    <w:p w:rsidR="00CE320E" w:rsidRPr="00A276D7" w:rsidRDefault="00CE320E" w:rsidP="00114502">
      <w:pPr>
        <w:pStyle w:val="ListParagraph"/>
        <w:numPr>
          <w:ilvl w:val="0"/>
          <w:numId w:val="43"/>
        </w:numPr>
        <w:rPr>
          <w:b/>
          <w:bCs/>
        </w:rPr>
      </w:pPr>
      <w:r w:rsidRPr="006F0E23">
        <w:rPr>
          <w:lang w:bidi="ar-EG"/>
        </w:rPr>
        <w:t xml:space="preserve">PUVA therapy can eradicate the mononuclear cells and Langerhans cells that surround the affected hair follicles </w:t>
      </w:r>
      <w:r>
        <w:rPr>
          <w:lang w:bidi="ar-EG"/>
        </w:rPr>
        <w:t xml:space="preserve">which </w:t>
      </w:r>
      <w:r w:rsidRPr="006F0E23">
        <w:rPr>
          <w:lang w:bidi="ar-EG"/>
        </w:rPr>
        <w:t>play a direct pathogenic role</w:t>
      </w:r>
      <w:r>
        <w:rPr>
          <w:lang w:bidi="ar-EG"/>
        </w:rPr>
        <w:t>.</w:t>
      </w:r>
      <w:r w:rsidRPr="006F0E23">
        <w:rPr>
          <w:lang w:bidi="ar-EG"/>
        </w:rPr>
        <w:t xml:space="preserve"> </w:t>
      </w:r>
    </w:p>
    <w:p w:rsidR="00CE320E" w:rsidRPr="00CD3CE8" w:rsidRDefault="00CE320E" w:rsidP="00114502">
      <w:pPr>
        <w:pStyle w:val="ListParagraph"/>
        <w:numPr>
          <w:ilvl w:val="0"/>
          <w:numId w:val="43"/>
        </w:numPr>
        <w:rPr>
          <w:b/>
          <w:bCs/>
        </w:rPr>
      </w:pPr>
      <w:r>
        <w:t>Anti inflammatory effect on cell infiltrate</w:t>
      </w:r>
      <w:r>
        <w:rPr>
          <w:b/>
          <w:bCs/>
        </w:rPr>
        <w:t>.</w:t>
      </w: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CE320E">
      <w:pPr>
        <w:rPr>
          <w:lang w:bidi="ar-EG"/>
        </w:rPr>
      </w:pPr>
    </w:p>
    <w:p w:rsidR="00CE320E" w:rsidRDefault="00CE320E" w:rsidP="00114502">
      <w:pPr>
        <w:pStyle w:val="ListParagraph"/>
        <w:numPr>
          <w:ilvl w:val="0"/>
          <w:numId w:val="40"/>
        </w:numPr>
        <w:rPr>
          <w:b/>
          <w:bCs/>
          <w:color w:val="000000"/>
          <w:u w:val="single"/>
        </w:rPr>
      </w:pPr>
      <w:r w:rsidRPr="00E3479E">
        <w:rPr>
          <w:b/>
          <w:bCs/>
          <w:color w:val="000000"/>
          <w:u w:val="single"/>
        </w:rPr>
        <w:t>NB UVB has a positive effects in the treatment of alopecia areata:</w:t>
      </w:r>
    </w:p>
    <w:p w:rsidR="00CE320E" w:rsidRPr="008640EB" w:rsidRDefault="00CE320E" w:rsidP="00CE320E">
      <w:pPr>
        <w:pStyle w:val="ListParagraph"/>
        <w:ind w:firstLine="0"/>
        <w:rPr>
          <w:b/>
          <w:bCs/>
          <w:color w:val="000000"/>
          <w:u w:val="single"/>
        </w:rPr>
      </w:pPr>
    </w:p>
    <w:p w:rsidR="00CE320E" w:rsidRPr="008640EB" w:rsidRDefault="00CE320E" w:rsidP="00114502">
      <w:pPr>
        <w:pStyle w:val="ListParagraph"/>
        <w:numPr>
          <w:ilvl w:val="0"/>
          <w:numId w:val="42"/>
        </w:numPr>
        <w:rPr>
          <w:color w:val="000000"/>
        </w:rPr>
      </w:pPr>
      <w:r>
        <w:rPr>
          <w:lang w:bidi="ar-EG"/>
        </w:rPr>
        <w:t>Several studies have reported that the use of phototherapy with ultraviolet B light has been useful results in some patients with alopecia areata. The proposed mechanism of the action is dependent upon ultraviolet light induces biologic reactions in the skin cells which improve hair follicle growth.</w:t>
      </w:r>
    </w:p>
    <w:p w:rsidR="00CE320E" w:rsidRPr="00A638D7" w:rsidRDefault="00CE320E" w:rsidP="00114502">
      <w:pPr>
        <w:pStyle w:val="ListParagraph"/>
        <w:numPr>
          <w:ilvl w:val="0"/>
          <w:numId w:val="42"/>
        </w:numPr>
        <w:rPr>
          <w:color w:val="000000"/>
        </w:rPr>
      </w:pPr>
      <w:r>
        <w:rPr>
          <w:lang w:bidi="ar-EG"/>
        </w:rPr>
        <w:t>These finding of the present study are in agreement with the previous studies and past literatures conducted by</w:t>
      </w:r>
      <w:r>
        <w:rPr>
          <w:b/>
          <w:bCs/>
        </w:rPr>
        <w:t xml:space="preserve"> </w:t>
      </w:r>
      <w:r w:rsidRPr="00E3479E">
        <w:rPr>
          <w:b/>
          <w:bCs/>
        </w:rPr>
        <w:t>Dilek Bayramgürler et al., (2011)</w:t>
      </w:r>
      <w:r>
        <w:rPr>
          <w:b/>
          <w:bCs/>
        </w:rPr>
        <w:t xml:space="preserve">, </w:t>
      </w:r>
      <w:r w:rsidRPr="00E3479E">
        <w:rPr>
          <w:b/>
          <w:bCs/>
        </w:rPr>
        <w:t>Kircik et al., (2008), Engin et al., (2008),</w:t>
      </w:r>
      <w:r w:rsidRPr="00A638D7">
        <w:rPr>
          <w:b/>
          <w:bCs/>
        </w:rPr>
        <w:t xml:space="preserve"> El Mofty et al., (2006), Jury et al., (2006), </w:t>
      </w:r>
      <w:r w:rsidRPr="00A638D7">
        <w:rPr>
          <w:b/>
          <w:bCs/>
          <w:lang w:val="de-DE" w:bidi="ar-EG"/>
        </w:rPr>
        <w:t>Weichenthal and Schwarz, (2005</w:t>
      </w:r>
      <w:r w:rsidRPr="00A638D7">
        <w:rPr>
          <w:b/>
          <w:bCs/>
        </w:rPr>
        <w:t xml:space="preserve">), and </w:t>
      </w:r>
      <w:r w:rsidRPr="00A638D7">
        <w:rPr>
          <w:rFonts w:asciiTheme="majorBidi" w:hAnsiTheme="majorBidi" w:cstheme="majorBidi"/>
          <w:b/>
          <w:bCs/>
          <w:color w:val="000000"/>
        </w:rPr>
        <w:t xml:space="preserve">Friedli et al., (1993). </w:t>
      </w:r>
    </w:p>
    <w:p w:rsidR="00CE320E" w:rsidRDefault="00CE320E" w:rsidP="00CE320E"/>
    <w:p w:rsidR="00CE320E" w:rsidRDefault="00CE320E" w:rsidP="00CE320E">
      <w:r w:rsidRPr="00222507">
        <w:t xml:space="preserve">Narrow band UVB therapies have been used for treatment of many skin disorders such as psoriasis </w:t>
      </w:r>
      <w:r w:rsidRPr="00222507">
        <w:rPr>
          <w:b/>
          <w:bCs/>
        </w:rPr>
        <w:t>(</w:t>
      </w:r>
      <w:r w:rsidRPr="007D192B">
        <w:rPr>
          <w:b/>
          <w:bCs/>
        </w:rPr>
        <w:t>Kircik et al., 2008</w:t>
      </w:r>
      <w:r w:rsidRPr="00222507">
        <w:rPr>
          <w:b/>
          <w:bCs/>
        </w:rPr>
        <w:t>)</w:t>
      </w:r>
      <w:r w:rsidRPr="00222507">
        <w:t xml:space="preserve">, chronic urticaria </w:t>
      </w:r>
      <w:r w:rsidRPr="00222507">
        <w:rPr>
          <w:b/>
          <w:bCs/>
        </w:rPr>
        <w:t>(</w:t>
      </w:r>
      <w:r w:rsidRPr="001E7C25">
        <w:rPr>
          <w:b/>
          <w:bCs/>
        </w:rPr>
        <w:t>Engin et al.,</w:t>
      </w:r>
      <w:r>
        <w:rPr>
          <w:b/>
          <w:bCs/>
        </w:rPr>
        <w:t xml:space="preserve"> </w:t>
      </w:r>
      <w:r w:rsidRPr="001E7C25">
        <w:rPr>
          <w:b/>
          <w:bCs/>
        </w:rPr>
        <w:t>2008</w:t>
      </w:r>
      <w:r w:rsidRPr="00222507">
        <w:rPr>
          <w:b/>
          <w:bCs/>
        </w:rPr>
        <w:t>)</w:t>
      </w:r>
      <w:r w:rsidRPr="00222507">
        <w:t xml:space="preserve">, vitiligo </w:t>
      </w:r>
      <w:r w:rsidRPr="007D192B">
        <w:rPr>
          <w:b/>
          <w:bCs/>
        </w:rPr>
        <w:t>(El Mofty et al., 2006)</w:t>
      </w:r>
      <w:r w:rsidRPr="00222507">
        <w:t xml:space="preserve">, lichen nitidus, pruritus, and inflammatory dermatoses. Few studies have been performed on the value of NB-UVB in treatment of Alopecia Areata </w:t>
      </w:r>
      <w:r w:rsidRPr="001E7C25">
        <w:rPr>
          <w:b/>
          <w:bCs/>
        </w:rPr>
        <w:t>(Jury et al., 2006)</w:t>
      </w:r>
      <w:r w:rsidRPr="00222507">
        <w:t xml:space="preserve">. </w:t>
      </w:r>
    </w:p>
    <w:p w:rsidR="00CE320E" w:rsidRDefault="00CE320E" w:rsidP="00CE320E">
      <w:pPr>
        <w:rPr>
          <w:lang w:bidi="ar-EG"/>
        </w:rPr>
      </w:pPr>
      <w:r w:rsidRPr="00222507">
        <w:rPr>
          <w:b/>
          <w:bCs/>
        </w:rPr>
        <w:t>(Dilek Bayramgürler et al.,</w:t>
      </w:r>
      <w:r>
        <w:rPr>
          <w:b/>
          <w:bCs/>
        </w:rPr>
        <w:t xml:space="preserve"> 2011</w:t>
      </w:r>
      <w:r w:rsidRPr="00222507">
        <w:rPr>
          <w:b/>
          <w:bCs/>
        </w:rPr>
        <w:t>)</w:t>
      </w:r>
      <w:r>
        <w:rPr>
          <w:b/>
          <w:bCs/>
          <w:lang w:bidi="ar-EG"/>
        </w:rPr>
        <w:t xml:space="preserve">  </w:t>
      </w:r>
      <w:r w:rsidRPr="00DC2BDA">
        <w:rPr>
          <w:lang w:bidi="ar-EG"/>
        </w:rPr>
        <w:t xml:space="preserve">used </w:t>
      </w:r>
      <w:r w:rsidRPr="00DC2BDA">
        <w:t>NB UVB therapy</w:t>
      </w:r>
      <w:r>
        <w:rPr>
          <w:lang w:bidi="ar-EG"/>
        </w:rPr>
        <w:t xml:space="preserve"> with </w:t>
      </w:r>
      <w:r w:rsidRPr="00EE325E">
        <w:t>25 AA patients. Patients were divided into four groups</w:t>
      </w:r>
      <w:r>
        <w:rPr>
          <w:lang w:bidi="ar-EG"/>
        </w:rPr>
        <w:t xml:space="preserve"> </w:t>
      </w:r>
      <w:r w:rsidRPr="00EE325E">
        <w:t>according to extent of the disease. Four patients (22.2%) with extensive</w:t>
      </w:r>
      <w:r>
        <w:rPr>
          <w:lang w:bidi="ar-EG"/>
        </w:rPr>
        <w:t xml:space="preserve"> </w:t>
      </w:r>
      <w:r w:rsidRPr="00EE325E">
        <w:t>patchy hair loss and two patients (20%) with total entire scalp</w:t>
      </w:r>
      <w:r>
        <w:rPr>
          <w:lang w:bidi="ar-EG"/>
        </w:rPr>
        <w:t xml:space="preserve"> </w:t>
      </w:r>
      <w:r w:rsidRPr="00EE325E">
        <w:t xml:space="preserve">hair loss achieved excellent response. </w:t>
      </w:r>
      <w:r>
        <w:t xml:space="preserve">Four of </w:t>
      </w:r>
      <w:r w:rsidRPr="00EE325E">
        <w:t>six excellent</w:t>
      </w:r>
      <w:r>
        <w:t xml:space="preserve"> </w:t>
      </w:r>
      <w:r w:rsidRPr="00EE325E">
        <w:t>responders also received concomitant corticosteroid injections.</w:t>
      </w:r>
      <w:r>
        <w:t xml:space="preserve"> </w:t>
      </w:r>
      <w:r w:rsidRPr="00EE325E">
        <w:t>Although erythema induced by UVB is similar to other skin</w:t>
      </w:r>
      <w:r>
        <w:t xml:space="preserve"> </w:t>
      </w:r>
      <w:r w:rsidRPr="00EE325E">
        <w:t>irritants used in the treatment, there is little evidence of efficacy. However, it is known that immunomodulatory</w:t>
      </w:r>
      <w:r>
        <w:t xml:space="preserve"> </w:t>
      </w:r>
      <w:r w:rsidRPr="00EE325E">
        <w:t>effects of NB UVB are very important in the treatment of</w:t>
      </w:r>
      <w:r>
        <w:t xml:space="preserve"> </w:t>
      </w:r>
      <w:r w:rsidRPr="00EE325E">
        <w:t>many skin diseases. It is also known that UVB is absorbed in the</w:t>
      </w:r>
      <w:r>
        <w:t xml:space="preserve"> </w:t>
      </w:r>
      <w:r w:rsidRPr="00EE325E">
        <w:t>upper dermis, whereas UVA penetrates to the deeper dermis.</w:t>
      </w:r>
      <w:r>
        <w:t xml:space="preserve"> </w:t>
      </w:r>
      <w:r w:rsidRPr="00EE325E">
        <w:t>Early pathological changes in AA show lymphocytic infiltration</w:t>
      </w:r>
      <w:r>
        <w:t xml:space="preserve"> </w:t>
      </w:r>
      <w:r w:rsidRPr="00EE325E">
        <w:t>around the hair follicle; NB UVB cannot reach that depth.</w:t>
      </w:r>
      <w:r>
        <w:rPr>
          <w:lang w:bidi="ar-EG"/>
        </w:rPr>
        <w:t xml:space="preserve"> </w:t>
      </w:r>
      <w:r>
        <w:t xml:space="preserve">In this study group, most of their </w:t>
      </w:r>
      <w:r w:rsidRPr="00EE325E">
        <w:t>excellent responders were</w:t>
      </w:r>
      <w:r>
        <w:t xml:space="preserve"> </w:t>
      </w:r>
      <w:r w:rsidRPr="00EE325E">
        <w:t>treated with combination therapy; therefore, the role of NB UVB</w:t>
      </w:r>
      <w:r>
        <w:t xml:space="preserve"> </w:t>
      </w:r>
      <w:r w:rsidRPr="00EE325E">
        <w:t>in</w:t>
      </w:r>
      <w:r>
        <w:t xml:space="preserve"> </w:t>
      </w:r>
      <w:r w:rsidRPr="00EE325E">
        <w:t xml:space="preserve">AA is questionable. In this retrospective, uncontrolled </w:t>
      </w:r>
      <w:r>
        <w:t xml:space="preserve">study, they </w:t>
      </w:r>
      <w:r w:rsidRPr="00EE325E">
        <w:t>have demonstrated that NB UVB is not an effective treatment with</w:t>
      </w:r>
      <w:r>
        <w:t xml:space="preserve"> </w:t>
      </w:r>
      <w:r w:rsidRPr="00EE325E">
        <w:t>nearly 20% excellent treatment responses. Although response</w:t>
      </w:r>
      <w:r>
        <w:t xml:space="preserve"> </w:t>
      </w:r>
      <w:r w:rsidRPr="00EE325E">
        <w:t>rates with NB UVB obtained</w:t>
      </w:r>
      <w:r>
        <w:t xml:space="preserve"> in their </w:t>
      </w:r>
      <w:r w:rsidRPr="00EE325E">
        <w:t>study is comparable with</w:t>
      </w:r>
      <w:r>
        <w:t xml:space="preserve"> </w:t>
      </w:r>
      <w:r w:rsidRPr="00EE325E">
        <w:t>some response ra</w:t>
      </w:r>
      <w:r>
        <w:t>tes of PUVA reported earlier</w:t>
      </w:r>
      <w:r w:rsidRPr="00F02C82">
        <w:rPr>
          <w:rFonts w:asciiTheme="majorBidi" w:hAnsiTheme="majorBidi" w:cstheme="majorBidi"/>
        </w:rPr>
        <w:t xml:space="preserve"> </w:t>
      </w:r>
      <w:r w:rsidRPr="00F02C82">
        <w:rPr>
          <w:rFonts w:asciiTheme="majorBidi" w:hAnsiTheme="majorBidi" w:cstheme="majorBidi"/>
          <w:b/>
          <w:bCs/>
        </w:rPr>
        <w:t>(Alkhalifah et al., 2010)</w:t>
      </w:r>
      <w:r w:rsidRPr="00EE325E">
        <w:t>, randomized</w:t>
      </w:r>
      <w:r>
        <w:t xml:space="preserve"> </w:t>
      </w:r>
      <w:r w:rsidRPr="00EE325E">
        <w:t>controlled trials comparing the two methods are needed.</w:t>
      </w:r>
    </w:p>
    <w:p w:rsidR="00CE320E" w:rsidRDefault="00CE320E" w:rsidP="00CE320E">
      <w:pPr>
        <w:rPr>
          <w:lang w:bidi="ar-EG"/>
        </w:rPr>
      </w:pPr>
      <w:r w:rsidRPr="00C1355E">
        <w:rPr>
          <w:rFonts w:asciiTheme="majorBidi" w:hAnsiTheme="majorBidi" w:cstheme="majorBidi"/>
          <w:b/>
          <w:bCs/>
          <w:color w:val="000000"/>
        </w:rPr>
        <w:t xml:space="preserve"> </w:t>
      </w:r>
      <w:r w:rsidRPr="00A361BA">
        <w:rPr>
          <w:b/>
          <w:bCs/>
        </w:rPr>
        <w:t>(</w:t>
      </w:r>
      <w:r w:rsidRPr="00A361BA">
        <w:rPr>
          <w:rFonts w:asciiTheme="majorBidi" w:hAnsiTheme="majorBidi" w:cstheme="majorBidi"/>
          <w:b/>
          <w:bCs/>
        </w:rPr>
        <w:t>Jury</w:t>
      </w:r>
      <w:r w:rsidRPr="00A361BA">
        <w:rPr>
          <w:b/>
          <w:bCs/>
        </w:rPr>
        <w:t xml:space="preserve"> et al., 2006)</w:t>
      </w:r>
      <w:r>
        <w:t xml:space="preserve"> used </w:t>
      </w:r>
      <w:r w:rsidRPr="00EE325E">
        <w:t xml:space="preserve">NB UVB </w:t>
      </w:r>
      <w:r>
        <w:t xml:space="preserve">with </w:t>
      </w:r>
      <w:r w:rsidRPr="00EE325E">
        <w:t>six AA patients</w:t>
      </w:r>
      <w:r>
        <w:rPr>
          <w:lang w:bidi="ar-EG"/>
        </w:rPr>
        <w:t xml:space="preserve"> </w:t>
      </w:r>
      <w:r w:rsidRPr="00EE325E">
        <w:t>with a median number of 20 sessions. Poor response rate was</w:t>
      </w:r>
      <w:r>
        <w:rPr>
          <w:lang w:bidi="ar-EG"/>
        </w:rPr>
        <w:t xml:space="preserve"> </w:t>
      </w:r>
      <w:r w:rsidRPr="00EE325E">
        <w:t>reported; 83% of the patients were recorded to be ‘no better’ by</w:t>
      </w:r>
      <w:r>
        <w:rPr>
          <w:lang w:bidi="ar-EG"/>
        </w:rPr>
        <w:t xml:space="preserve"> </w:t>
      </w:r>
      <w:r w:rsidRPr="00EE325E">
        <w:t xml:space="preserve">the end of the treatment. </w:t>
      </w:r>
    </w:p>
    <w:p w:rsidR="00CE320E" w:rsidRPr="00B65F89" w:rsidRDefault="00CE320E" w:rsidP="00CE320E">
      <w:pPr>
        <w:rPr>
          <w:b/>
          <w:bCs/>
        </w:rPr>
      </w:pPr>
      <w:r w:rsidRPr="007740C9">
        <w:rPr>
          <w:b/>
          <w:bCs/>
        </w:rPr>
        <w:t>(</w:t>
      </w:r>
      <w:r w:rsidRPr="007740C9">
        <w:rPr>
          <w:b/>
          <w:bCs/>
          <w:lang w:val="de-DE" w:bidi="ar-EG"/>
        </w:rPr>
        <w:t>Weichenthal and Schwarz, 2005</w:t>
      </w:r>
      <w:r w:rsidRPr="007740C9">
        <w:rPr>
          <w:b/>
          <w:bCs/>
        </w:rPr>
        <w:t>)</w:t>
      </w:r>
      <w:r>
        <w:rPr>
          <w:lang w:bidi="ar-EG"/>
        </w:rPr>
        <w:t xml:space="preserve"> founded that </w:t>
      </w:r>
      <w:r w:rsidRPr="00222507">
        <w:t>Narrow band UVB have been used in treatment of autoimmune diseases as PUVA</w:t>
      </w:r>
      <w:r>
        <w:rPr>
          <w:lang w:bidi="ar-EG"/>
        </w:rPr>
        <w:t>.</w:t>
      </w:r>
      <w:r>
        <w:rPr>
          <w:b/>
          <w:bCs/>
        </w:rPr>
        <w:t xml:space="preserve"> </w:t>
      </w:r>
      <w:r w:rsidRPr="00222507">
        <w:t>NB UVB is also decrease production and/or secretion of interleukin 1, interleukin 2 and monocyte chemotactic factor and decrease Langerhans cell mem</w:t>
      </w:r>
      <w:r>
        <w:t xml:space="preserve">bers as well as Langerhans cell </w:t>
      </w:r>
      <w:r w:rsidRPr="00222507">
        <w:t>dependent T-lymphocyte activatio</w:t>
      </w:r>
      <w:r w:rsidRPr="00F37CA7">
        <w:t>n.</w:t>
      </w:r>
      <w:r>
        <w:rPr>
          <w:lang w:bidi="ar-EG"/>
        </w:rPr>
        <w:t xml:space="preserve"> </w:t>
      </w:r>
      <w:r w:rsidRPr="00222507">
        <w:t xml:space="preserve">However, it is known that immunomodulatory effects of NB UVB are very important in the treatment of many skin diseases. </w:t>
      </w:r>
      <w:r>
        <w:rPr>
          <w:lang w:bidi="ar-EG"/>
        </w:rPr>
        <w:t xml:space="preserve"> </w:t>
      </w:r>
      <w:r w:rsidRPr="00222507">
        <w:t>It is also known that UVB is absorbed in the upper dermis, whereas UVA penetrates to the deeper dermis. Early pathological changes in AA show lymphocytic infiltration around the hair follicle; NB UVB cannot reach that depth</w:t>
      </w:r>
      <w:r>
        <w:t>.</w:t>
      </w:r>
      <w:r>
        <w:rPr>
          <w:lang w:bidi="ar-EG"/>
        </w:rPr>
        <w:t xml:space="preserve"> </w:t>
      </w:r>
    </w:p>
    <w:p w:rsidR="00CE320E" w:rsidRDefault="00CE320E" w:rsidP="00CE320E">
      <w:pPr>
        <w:rPr>
          <w:rFonts w:asciiTheme="majorBidi" w:hAnsiTheme="majorBidi" w:cstheme="majorBidi"/>
          <w:b/>
          <w:bCs/>
          <w:color w:val="000000"/>
        </w:rPr>
      </w:pPr>
    </w:p>
    <w:p w:rsidR="00CE320E" w:rsidRDefault="00CE320E" w:rsidP="00CE320E">
      <w:pPr>
        <w:rPr>
          <w:color w:val="000000"/>
        </w:rPr>
      </w:pPr>
      <w:r w:rsidRPr="00C1355E">
        <w:rPr>
          <w:rFonts w:asciiTheme="majorBidi" w:hAnsiTheme="majorBidi" w:cstheme="majorBidi"/>
          <w:b/>
          <w:bCs/>
          <w:color w:val="000000"/>
        </w:rPr>
        <w:t>(Friedli et al., 1993)</w:t>
      </w:r>
      <w:r w:rsidRPr="00C6035C">
        <w:rPr>
          <w:color w:val="000000"/>
        </w:rPr>
        <w:t xml:space="preserve"> indicate</w:t>
      </w:r>
      <w:r>
        <w:rPr>
          <w:color w:val="000000"/>
        </w:rPr>
        <w:t>d</w:t>
      </w:r>
      <w:r w:rsidRPr="00C6035C">
        <w:rPr>
          <w:color w:val="000000"/>
        </w:rPr>
        <w:t xml:space="preserve"> that the use of phototherapy with ultraviolet B light has been useful in some patients with alopecia areata. The proposed mechanism of action is that Ultraviolet (UV) light induces biologic reactions in the skin’s cells that decrease the number of skin cells that grow too quickly and kills T c</w:t>
      </w:r>
      <w:r>
        <w:rPr>
          <w:color w:val="000000"/>
        </w:rPr>
        <w:t>ells in the skin.</w:t>
      </w:r>
    </w:p>
    <w:p w:rsidR="00CE320E" w:rsidRDefault="00CE320E" w:rsidP="00114502">
      <w:pPr>
        <w:pStyle w:val="ListParagraph"/>
        <w:numPr>
          <w:ilvl w:val="0"/>
          <w:numId w:val="40"/>
        </w:numPr>
        <w:rPr>
          <w:lang w:bidi="ar-EG"/>
        </w:rPr>
      </w:pPr>
      <w:r w:rsidRPr="00725CC1">
        <w:rPr>
          <w:rFonts w:asciiTheme="majorBidi" w:hAnsiTheme="majorBidi" w:cstheme="majorBidi"/>
          <w:b/>
          <w:bCs/>
          <w:color w:val="000000"/>
          <w:u w:val="single"/>
        </w:rPr>
        <w:t>Therapeutic benefits of NB UVB are summarized</w:t>
      </w:r>
      <w:r w:rsidRPr="00725CC1">
        <w:rPr>
          <w:rFonts w:asciiTheme="majorBidi" w:hAnsiTheme="majorBidi" w:cstheme="majorBidi"/>
          <w:b/>
          <w:bCs/>
          <w:color w:val="000000"/>
        </w:rPr>
        <w:t>:</w:t>
      </w:r>
    </w:p>
    <w:p w:rsidR="00CE320E" w:rsidRDefault="00CE320E" w:rsidP="00114502">
      <w:pPr>
        <w:pStyle w:val="ListParagraph"/>
        <w:numPr>
          <w:ilvl w:val="0"/>
          <w:numId w:val="44"/>
        </w:numPr>
        <w:rPr>
          <w:lang w:bidi="ar-EG"/>
        </w:rPr>
      </w:pPr>
      <w:r>
        <w:t>D</w:t>
      </w:r>
      <w:r w:rsidRPr="00222507">
        <w:t>ecrease production and/or secretion of interleukin 1, interleukin 2 and monocyte chemotactic factor</w:t>
      </w:r>
      <w:r>
        <w:t>.</w:t>
      </w:r>
    </w:p>
    <w:p w:rsidR="00CE320E" w:rsidRDefault="00CE320E" w:rsidP="00114502">
      <w:pPr>
        <w:pStyle w:val="ListParagraph"/>
        <w:numPr>
          <w:ilvl w:val="0"/>
          <w:numId w:val="44"/>
        </w:numPr>
        <w:rPr>
          <w:lang w:bidi="ar-EG"/>
        </w:rPr>
      </w:pPr>
      <w:r>
        <w:t xml:space="preserve"> D</w:t>
      </w:r>
      <w:r w:rsidRPr="00222507">
        <w:t>ecrease Langerhans cell members as well as Langerhans cell-dependent T-lymphocyte activation</w:t>
      </w:r>
      <w:r w:rsidRPr="00E25B67">
        <w:rPr>
          <w:b/>
          <w:bCs/>
        </w:rPr>
        <w:t>.</w:t>
      </w:r>
      <w:r w:rsidRPr="00222507">
        <w:rPr>
          <w:lang w:bidi="ar-EG"/>
        </w:rPr>
        <w:t xml:space="preserve"> </w:t>
      </w:r>
      <w:r w:rsidRPr="00222507">
        <w:t xml:space="preserve"> </w:t>
      </w:r>
    </w:p>
    <w:p w:rsidR="00CE320E" w:rsidRDefault="00CE320E" w:rsidP="00114502">
      <w:pPr>
        <w:pStyle w:val="ListParagraph"/>
        <w:numPr>
          <w:ilvl w:val="0"/>
          <w:numId w:val="44"/>
        </w:numPr>
        <w:rPr>
          <w:lang w:bidi="ar-EG"/>
        </w:rPr>
      </w:pPr>
      <w:r w:rsidRPr="00222507">
        <w:t>NB UVB</w:t>
      </w:r>
      <w:r>
        <w:t xml:space="preserve"> has immunomodulatory effects.</w:t>
      </w:r>
    </w:p>
    <w:p w:rsidR="00CE320E" w:rsidRDefault="00CE320E" w:rsidP="00114502">
      <w:pPr>
        <w:pStyle w:val="ListParagraph"/>
        <w:numPr>
          <w:ilvl w:val="0"/>
          <w:numId w:val="44"/>
        </w:numPr>
        <w:rPr>
          <w:color w:val="000000"/>
        </w:rPr>
      </w:pPr>
      <w:r>
        <w:rPr>
          <w:color w:val="000000"/>
        </w:rPr>
        <w:t>I</w:t>
      </w:r>
      <w:r w:rsidRPr="009B10BC">
        <w:rPr>
          <w:color w:val="000000"/>
        </w:rPr>
        <w:t xml:space="preserve">nduces biologic reactions in the skin’s cells that decrease the number of skin cells that grow too quickly and kills T cells in the skin. </w:t>
      </w:r>
    </w:p>
    <w:p w:rsidR="00CE320E" w:rsidRPr="00B65F89" w:rsidRDefault="00CE320E" w:rsidP="00CE320E">
      <w:pPr>
        <w:pStyle w:val="ListParagraph"/>
        <w:ind w:firstLine="0"/>
        <w:rPr>
          <w:color w:val="000000"/>
        </w:rPr>
      </w:pPr>
    </w:p>
    <w:p w:rsidR="00CE320E" w:rsidRDefault="00CE320E" w:rsidP="00CE320E">
      <w:pPr>
        <w:rPr>
          <w:lang w:bidi="ar-EG"/>
        </w:rPr>
      </w:pPr>
      <w:r>
        <w:t xml:space="preserve">The finding of the present study showed non significant difference in the pre treatment of the Alopecia grading (SALT scoring system) and Regrowth grading system (Global scale) between the median values of Group A (PUVA application) and Group B (NB UVB application) </w:t>
      </w:r>
      <w:r w:rsidRPr="00800E43">
        <w:t>(P&gt;0.05).</w:t>
      </w:r>
      <w:r w:rsidRPr="006F77BD">
        <w:t xml:space="preserve"> </w:t>
      </w:r>
      <w:r>
        <w:t>But, showed a significant decrease in the</w:t>
      </w:r>
      <w:r w:rsidRPr="006F77BD">
        <w:t xml:space="preserve"> </w:t>
      </w:r>
      <w:r>
        <w:t>(SALT scoring system) and significant increase in Regrowth grading system between the median values of the</w:t>
      </w:r>
      <w:r w:rsidRPr="0018143F">
        <w:t xml:space="preserve"> </w:t>
      </w:r>
      <w:r>
        <w:t>Group A (after 18 sessions of PUVA application) and Group B (after 18</w:t>
      </w:r>
      <w:r w:rsidRPr="006F77BD">
        <w:t xml:space="preserve"> </w:t>
      </w:r>
      <w:r>
        <w:t>sessions</w:t>
      </w:r>
      <w:r w:rsidRPr="006F77BD">
        <w:t xml:space="preserve"> </w:t>
      </w:r>
      <w:r>
        <w:t>of NB UVB application) (P&lt;0.0001). Also showed significant decrease in</w:t>
      </w:r>
      <w:r w:rsidRPr="0018143F">
        <w:t xml:space="preserve"> </w:t>
      </w:r>
      <w:r>
        <w:t>(SALT scoring system) and significant increase in Regrowth grading system between the median values of Group A (after after 36 sessions of PUVA application) and Group B (after 36</w:t>
      </w:r>
      <w:r w:rsidRPr="006F77BD">
        <w:t xml:space="preserve"> </w:t>
      </w:r>
      <w:r>
        <w:t>sessions</w:t>
      </w:r>
      <w:r w:rsidRPr="006F77BD">
        <w:t xml:space="preserve"> </w:t>
      </w:r>
      <w:r>
        <w:t>of NB UVB application) (P&lt;0.0001).</w:t>
      </w:r>
    </w:p>
    <w:p w:rsidR="00CE320E" w:rsidRDefault="00CE320E" w:rsidP="00CE320E">
      <w:pPr>
        <w:spacing w:line="360" w:lineRule="auto"/>
      </w:pPr>
      <w:r>
        <w:t>Moreover, the results of this study showed significant decrease in the median values of</w:t>
      </w:r>
      <w:r w:rsidRPr="00135516">
        <w:t xml:space="preserve"> </w:t>
      </w:r>
      <w:r>
        <w:t>(SALT scoring system) and significant increase in the median values of Regrowth grading system in group A after 18 sessions of PUVA application compared with the median values of the pre-application of PUVA</w:t>
      </w:r>
      <w:r w:rsidRPr="00917E5E">
        <w:t xml:space="preserve"> </w:t>
      </w:r>
      <w:r>
        <w:t>of (SALT scoring system) and Regrowth grading system (P&lt;0.0001).</w:t>
      </w:r>
    </w:p>
    <w:p w:rsidR="00CE320E" w:rsidRDefault="00CE320E" w:rsidP="00CE320E">
      <w:pPr>
        <w:spacing w:line="360" w:lineRule="auto"/>
      </w:pPr>
      <w:r>
        <w:t>The results of this study showed significant decrease in the median values of</w:t>
      </w:r>
      <w:r w:rsidRPr="00D26473">
        <w:t xml:space="preserve"> </w:t>
      </w:r>
      <w:r>
        <w:t>(SALT scoring system)  and significant increase in the median values of Regrowth grading system in group A after 36 sessions of PUVA application compared with the median values of the pre-application of PUVA of (SALT scoring system) and Regrowth grading system (P&lt;0.0001).</w:t>
      </w:r>
    </w:p>
    <w:p w:rsidR="00CE320E" w:rsidRDefault="00CE320E" w:rsidP="00CE320E">
      <w:pPr>
        <w:spacing w:line="360" w:lineRule="auto"/>
      </w:pPr>
      <w:r>
        <w:t>Moreover, the results of this study showed significant decrease in the median values of (SALT scoring system) and significant increase in the median values of Regrowth grading system in group A after 36 sessions of PUVA application compared with the median values of</w:t>
      </w:r>
      <w:r w:rsidRPr="00D119F7">
        <w:t xml:space="preserve"> </w:t>
      </w:r>
      <w:r>
        <w:t>after 18 sessions of PUVA application of (SALT scoring system) and Regrowth grading system (P&lt;0.0001).</w:t>
      </w:r>
    </w:p>
    <w:p w:rsidR="00CE320E" w:rsidRDefault="00CE320E" w:rsidP="00CE320E">
      <w:pPr>
        <w:spacing w:line="360" w:lineRule="auto"/>
      </w:pPr>
      <w:r>
        <w:t>Moreover, the results of this study showed significant decrease in the median values of</w:t>
      </w:r>
      <w:r w:rsidRPr="00135516">
        <w:t xml:space="preserve"> </w:t>
      </w:r>
      <w:r>
        <w:t>(SALT scoring system) and significant increase in the median values of Regrowth grading system in group B after 18 sessions of NB UVB application compared with the median values of the pre-application of NB UVB of (SALT scoring system) and Regrowth grading system (P&lt;0.0001).</w:t>
      </w:r>
    </w:p>
    <w:p w:rsidR="00CE320E" w:rsidRDefault="00CE320E" w:rsidP="00CE320E">
      <w:pPr>
        <w:spacing w:line="360" w:lineRule="auto"/>
      </w:pPr>
      <w:r>
        <w:t>The results of this study showed significant decrease in the median values of (SALT scoring system) and significant increase in the median values of Regrowth grading system in group B after 36 sessions of NB UVB application compared with the median values of the pre-application of NB UVB of (SALT scoring system) and Regrowth grading system (P&lt;0.0001).</w:t>
      </w:r>
    </w:p>
    <w:p w:rsidR="00CE320E" w:rsidRDefault="00CE320E" w:rsidP="00CE320E">
      <w:pPr>
        <w:spacing w:line="360" w:lineRule="auto"/>
      </w:pPr>
      <w:r>
        <w:t>Moreover, the results of this study showed significant decrease in the median values of (SALT scoring system) and significant increase in the median values of Regrowth grading system in group B after 36 sessions of NB UVB application compared with the median values of</w:t>
      </w:r>
      <w:r w:rsidRPr="00D119F7">
        <w:t xml:space="preserve"> </w:t>
      </w:r>
      <w:r>
        <w:t>after 18 sessions of NB UVB</w:t>
      </w:r>
      <w:r w:rsidRPr="00213CE0">
        <w:t xml:space="preserve"> </w:t>
      </w:r>
      <w:r>
        <w:t>application of (SALT scoring system) and Regrowth grading system (P&lt;0.0001).</w:t>
      </w:r>
    </w:p>
    <w:p w:rsidR="00CE320E" w:rsidRDefault="00CE320E" w:rsidP="00CE320E">
      <w:pPr>
        <w:spacing w:line="360" w:lineRule="auto"/>
      </w:pPr>
      <w:r w:rsidRPr="00800E43">
        <w:t xml:space="preserve">The </w:t>
      </w:r>
      <w:r>
        <w:t>median</w:t>
      </w:r>
      <w:r w:rsidRPr="00800E43">
        <w:t xml:space="preserve"> </w:t>
      </w:r>
      <w:r>
        <w:t xml:space="preserve">values of the (SALT scoring system) pre-application, after 18 sessions of PUVA </w:t>
      </w:r>
      <w:r w:rsidRPr="00800E43">
        <w:t>a</w:t>
      </w:r>
      <w:r>
        <w:t xml:space="preserve">pplication and after 36 sessions of PUVA application in </w:t>
      </w:r>
      <w:r w:rsidRPr="00800E43">
        <w:t>group</w:t>
      </w:r>
      <w:r>
        <w:t xml:space="preserve"> A</w:t>
      </w:r>
      <w:r w:rsidRPr="00800E43">
        <w:t xml:space="preserve"> were</w:t>
      </w:r>
      <w:r>
        <w:t xml:space="preserve"> </w:t>
      </w:r>
      <w:r w:rsidRPr="00DE355A">
        <w:rPr>
          <w:b/>
          <w:bCs/>
        </w:rPr>
        <w:t>3, 2</w:t>
      </w:r>
      <w:r w:rsidRPr="000E78F8">
        <w:t xml:space="preserve"> </w:t>
      </w:r>
      <w:r>
        <w:t xml:space="preserve">and </w:t>
      </w:r>
      <w:r w:rsidRPr="00DE355A">
        <w:rPr>
          <w:b/>
          <w:bCs/>
        </w:rPr>
        <w:t>1</w:t>
      </w:r>
      <w:r>
        <w:t xml:space="preserve"> </w:t>
      </w:r>
      <w:r w:rsidRPr="00800E43">
        <w:t>respectively, while thos</w:t>
      </w:r>
      <w:r>
        <w:t>e of the group B pre-</w:t>
      </w:r>
      <w:r w:rsidRPr="001411AB">
        <w:t xml:space="preserve"> </w:t>
      </w:r>
      <w:r>
        <w:t>application, after 18 sessions of NB UVB</w:t>
      </w:r>
      <w:r w:rsidRPr="00213CE0">
        <w:t xml:space="preserve"> </w:t>
      </w:r>
      <w:r w:rsidRPr="00800E43">
        <w:t>a</w:t>
      </w:r>
      <w:r>
        <w:t xml:space="preserve">pplication and after 36 sessions of NB UVB application were </w:t>
      </w:r>
      <w:r w:rsidRPr="00DE355A">
        <w:rPr>
          <w:b/>
          <w:bCs/>
        </w:rPr>
        <w:t xml:space="preserve">3.5, 2 </w:t>
      </w:r>
      <w:r w:rsidRPr="00DE355A">
        <w:t>and</w:t>
      </w:r>
      <w:r w:rsidRPr="00DE355A">
        <w:rPr>
          <w:b/>
          <w:bCs/>
        </w:rPr>
        <w:t xml:space="preserve"> 1</w:t>
      </w:r>
      <w:r>
        <w:t xml:space="preserve"> </w:t>
      </w:r>
      <w:r w:rsidRPr="00800E43">
        <w:t>resp</w:t>
      </w:r>
      <w:r>
        <w:t>ectively.</w:t>
      </w:r>
    </w:p>
    <w:p w:rsidR="00CE320E" w:rsidRDefault="00CE320E" w:rsidP="00CE320E">
      <w:pPr>
        <w:spacing w:line="360" w:lineRule="auto"/>
      </w:pPr>
      <w:r w:rsidRPr="00800E43">
        <w:t xml:space="preserve">The </w:t>
      </w:r>
      <w:r>
        <w:t>median values of</w:t>
      </w:r>
      <w:r w:rsidRPr="00F56A66">
        <w:t xml:space="preserve"> </w:t>
      </w:r>
      <w:r>
        <w:t xml:space="preserve">(Regrowth grading system) after 18 sessions of PUVA </w:t>
      </w:r>
      <w:r w:rsidRPr="00800E43">
        <w:t>a</w:t>
      </w:r>
      <w:r>
        <w:t>pplication and after 36 sessions of PUVA</w:t>
      </w:r>
      <w:r w:rsidRPr="00070FDF">
        <w:t xml:space="preserve"> </w:t>
      </w:r>
      <w:r>
        <w:t xml:space="preserve">application in </w:t>
      </w:r>
      <w:r w:rsidRPr="00800E43">
        <w:t>group</w:t>
      </w:r>
      <w:r>
        <w:t xml:space="preserve"> A</w:t>
      </w:r>
      <w:r w:rsidRPr="00800E43">
        <w:t xml:space="preserve"> were</w:t>
      </w:r>
      <w:r>
        <w:t xml:space="preserve"> </w:t>
      </w:r>
      <w:r w:rsidRPr="00213CE0">
        <w:rPr>
          <w:b/>
          <w:bCs/>
        </w:rPr>
        <w:t>3</w:t>
      </w:r>
      <w:r>
        <w:t>and</w:t>
      </w:r>
      <w:r w:rsidRPr="00AC6C7C">
        <w:t xml:space="preserve"> </w:t>
      </w:r>
      <w:r w:rsidRPr="00213CE0">
        <w:rPr>
          <w:b/>
          <w:bCs/>
        </w:rPr>
        <w:t>4</w:t>
      </w:r>
      <w:r>
        <w:rPr>
          <w:b/>
          <w:bCs/>
        </w:rPr>
        <w:t xml:space="preserve"> </w:t>
      </w:r>
      <w:r>
        <w:t>respectively</w:t>
      </w:r>
      <w:r w:rsidRPr="00800E43">
        <w:t>, while thos</w:t>
      </w:r>
      <w:r>
        <w:t>e of the group B after 18 sessions of NB UVB</w:t>
      </w:r>
      <w:r w:rsidRPr="00070FDF">
        <w:t xml:space="preserve"> </w:t>
      </w:r>
      <w:r w:rsidRPr="00800E43">
        <w:t>a</w:t>
      </w:r>
      <w:r>
        <w:t>pplication and after 36 sessions of NB UVB</w:t>
      </w:r>
      <w:r w:rsidRPr="00DE355A">
        <w:t xml:space="preserve"> </w:t>
      </w:r>
      <w:r>
        <w:t xml:space="preserve">application were </w:t>
      </w:r>
      <w:r w:rsidRPr="001B5B51">
        <w:rPr>
          <w:b/>
          <w:bCs/>
        </w:rPr>
        <w:t>2</w:t>
      </w:r>
      <w:r>
        <w:t xml:space="preserve"> and </w:t>
      </w:r>
      <w:r w:rsidRPr="001B5B51">
        <w:rPr>
          <w:b/>
          <w:bCs/>
        </w:rPr>
        <w:t>4</w:t>
      </w:r>
      <w:r w:rsidRPr="00213CE0">
        <w:t xml:space="preserve"> </w:t>
      </w:r>
      <w:r>
        <w:t>respectively.</w:t>
      </w:r>
    </w:p>
    <w:p w:rsidR="00CE320E" w:rsidRDefault="00CE320E" w:rsidP="00CE320E">
      <w:pPr>
        <w:spacing w:line="360" w:lineRule="auto"/>
      </w:pPr>
      <w:r w:rsidRPr="00800E43">
        <w:t>The results of this</w:t>
      </w:r>
      <w:r>
        <w:t xml:space="preserve"> study indicated that there was </w:t>
      </w:r>
      <w:r w:rsidRPr="00800E43">
        <w:t xml:space="preserve">significant decrease in the </w:t>
      </w:r>
      <w:r>
        <w:t>median</w:t>
      </w:r>
      <w:r w:rsidRPr="00800E43">
        <w:t xml:space="preserve"> value</w:t>
      </w:r>
      <w:r>
        <w:t xml:space="preserve">s of the (SALT scoring system) and </w:t>
      </w:r>
      <w:r w:rsidRPr="00800E43">
        <w:t>significant</w:t>
      </w:r>
      <w:r>
        <w:t xml:space="preserve"> increase in the medain values of the (Regrowth grading system) </w:t>
      </w:r>
      <w:r w:rsidRPr="00800E43">
        <w:t>after</w:t>
      </w:r>
      <w:r>
        <w:t xml:space="preserve"> 18 sessions</w:t>
      </w:r>
      <w:r w:rsidRPr="00990054">
        <w:t xml:space="preserve"> </w:t>
      </w:r>
      <w:r>
        <w:t>of PUVA</w:t>
      </w:r>
      <w:r w:rsidRPr="001B5B51">
        <w:t xml:space="preserve"> </w:t>
      </w:r>
      <w:r w:rsidRPr="00800E43">
        <w:t>a</w:t>
      </w:r>
      <w:r>
        <w:t xml:space="preserve">pplication in </w:t>
      </w:r>
      <w:r w:rsidRPr="00800E43">
        <w:t>group</w:t>
      </w:r>
      <w:r>
        <w:t xml:space="preserve"> A</w:t>
      </w:r>
      <w:r w:rsidRPr="00800E43">
        <w:t xml:space="preserve"> compared with that of group</w:t>
      </w:r>
      <w:r>
        <w:t xml:space="preserve"> B</w:t>
      </w:r>
      <w:r w:rsidRPr="00800E43">
        <w:t xml:space="preserve"> after</w:t>
      </w:r>
      <w:r>
        <w:t xml:space="preserve"> 18 sessions of NB UVB</w:t>
      </w:r>
      <w:r w:rsidRPr="001B5B51">
        <w:t xml:space="preserve"> </w:t>
      </w:r>
      <w:r w:rsidRPr="00800E43">
        <w:t>a</w:t>
      </w:r>
      <w:r>
        <w:t xml:space="preserve">pplication </w:t>
      </w:r>
      <w:r w:rsidRPr="00800E43">
        <w:t>(P&lt;0.0001).</w:t>
      </w:r>
    </w:p>
    <w:p w:rsidR="00CE320E" w:rsidRDefault="00CE320E" w:rsidP="00CE320E">
      <w:pPr>
        <w:spacing w:line="360" w:lineRule="auto"/>
      </w:pPr>
      <w:r>
        <w:t>Also t</w:t>
      </w:r>
      <w:r w:rsidRPr="00800E43">
        <w:t>he results of this study indicated that there w</w:t>
      </w:r>
      <w:r>
        <w:t xml:space="preserve">as </w:t>
      </w:r>
      <w:r w:rsidRPr="00800E43">
        <w:t xml:space="preserve">significant decrease in the </w:t>
      </w:r>
      <w:r>
        <w:t xml:space="preserve">median </w:t>
      </w:r>
      <w:r w:rsidRPr="00800E43">
        <w:t>value</w:t>
      </w:r>
      <w:r>
        <w:t xml:space="preserve">s of the (SALT scoring system) and </w:t>
      </w:r>
      <w:r w:rsidRPr="00800E43">
        <w:t>significant</w:t>
      </w:r>
      <w:r>
        <w:t xml:space="preserve"> increase in the median values of the (Regrowth grading system) </w:t>
      </w:r>
      <w:r w:rsidRPr="00800E43">
        <w:t>after</w:t>
      </w:r>
      <w:r>
        <w:t xml:space="preserve"> 36 sessions</w:t>
      </w:r>
      <w:r w:rsidRPr="00990054">
        <w:t xml:space="preserve"> </w:t>
      </w:r>
      <w:r>
        <w:t>of PUVA</w:t>
      </w:r>
      <w:r w:rsidRPr="00F474D1">
        <w:t xml:space="preserve"> </w:t>
      </w:r>
      <w:r w:rsidRPr="00800E43">
        <w:t>a</w:t>
      </w:r>
      <w:r>
        <w:t xml:space="preserve">pplication in </w:t>
      </w:r>
      <w:r w:rsidRPr="00800E43">
        <w:t>group</w:t>
      </w:r>
      <w:r>
        <w:t xml:space="preserve"> A</w:t>
      </w:r>
      <w:r w:rsidRPr="00800E43">
        <w:t xml:space="preserve"> compared with that of group</w:t>
      </w:r>
      <w:r>
        <w:t xml:space="preserve"> B</w:t>
      </w:r>
      <w:r w:rsidRPr="00800E43">
        <w:t xml:space="preserve"> after</w:t>
      </w:r>
      <w:r>
        <w:t xml:space="preserve"> 36 sessions of NB UVB</w:t>
      </w:r>
      <w:r w:rsidRPr="00F474D1">
        <w:t xml:space="preserve"> </w:t>
      </w:r>
      <w:r w:rsidRPr="00800E43">
        <w:t>a</w:t>
      </w:r>
      <w:r>
        <w:t xml:space="preserve">pplication </w:t>
      </w:r>
      <w:r w:rsidRPr="00800E43">
        <w:t>(P&lt;0.0001).</w:t>
      </w:r>
    </w:p>
    <w:p w:rsidR="00CE320E" w:rsidRDefault="00CE320E" w:rsidP="00CE320E">
      <w:pPr>
        <w:spacing w:line="360" w:lineRule="auto"/>
      </w:pPr>
      <w:r w:rsidRPr="00800E43">
        <w:t>The results of this</w:t>
      </w:r>
      <w:r>
        <w:t xml:space="preserve"> study indicated that there was a </w:t>
      </w:r>
      <w:r w:rsidRPr="00800E43">
        <w:t xml:space="preserve">significant </w:t>
      </w:r>
      <w:r>
        <w:t xml:space="preserve">inverse correlation between age </w:t>
      </w:r>
      <w:r w:rsidRPr="00F12757">
        <w:t xml:space="preserve">and </w:t>
      </w:r>
      <w:r>
        <w:t>Regrowth scoring system after 18 sessions and after 36 sessions in both groups where the r value equals (-0.68) and (-0.66)</w:t>
      </w:r>
      <w:r w:rsidRPr="00475A2C">
        <w:t xml:space="preserve"> </w:t>
      </w:r>
      <w:r>
        <w:t>respectively and p-value was (0.0001).</w:t>
      </w:r>
    </w:p>
    <w:p w:rsidR="00CE320E" w:rsidRPr="00800E43" w:rsidRDefault="00CE320E" w:rsidP="00CE320E">
      <w:pPr>
        <w:spacing w:line="360" w:lineRule="auto"/>
      </w:pPr>
      <w:r w:rsidRPr="00800E43">
        <w:t>To avoid the possible implication of the placebo effe</w:t>
      </w:r>
      <w:r>
        <w:t>ct, results of the p</w:t>
      </w:r>
      <w:r w:rsidRPr="00800E43">
        <w:t>re-treatment</w:t>
      </w:r>
      <w:r>
        <w:t xml:space="preserve"> records for both the PUVA and NB UVB groups</w:t>
      </w:r>
      <w:r w:rsidRPr="00800E43">
        <w:t xml:space="preserve"> were compared </w:t>
      </w:r>
      <w:r>
        <w:t xml:space="preserve">with each other </w:t>
      </w:r>
      <w:r w:rsidRPr="00800E43">
        <w:t>and showed non- significant differences between mean values of the</w:t>
      </w:r>
      <w:r>
        <w:t xml:space="preserve"> (SALT scoring system) and (Regrowth grading system).</w:t>
      </w:r>
      <w:r w:rsidRPr="00800E43">
        <w:t xml:space="preserve">   </w:t>
      </w:r>
    </w:p>
    <w:p w:rsidR="00CE320E" w:rsidRPr="00AA621A" w:rsidRDefault="00CE320E" w:rsidP="00114502">
      <w:pPr>
        <w:pStyle w:val="ListParagraph"/>
        <w:numPr>
          <w:ilvl w:val="0"/>
          <w:numId w:val="40"/>
        </w:numPr>
        <w:spacing w:line="360" w:lineRule="auto"/>
        <w:rPr>
          <w:b/>
          <w:bCs/>
          <w:u w:val="single"/>
        </w:rPr>
      </w:pPr>
      <w:r w:rsidRPr="00AA621A">
        <w:rPr>
          <w:b/>
          <w:bCs/>
          <w:u w:val="single"/>
        </w:rPr>
        <w:t>Final finding:</w:t>
      </w:r>
    </w:p>
    <w:p w:rsidR="00CE320E" w:rsidRDefault="00CE320E" w:rsidP="00CE320E">
      <w:pPr>
        <w:spacing w:line="360" w:lineRule="auto"/>
      </w:pPr>
      <w:r w:rsidRPr="00236169">
        <w:rPr>
          <w:b/>
          <w:bCs/>
          <w:u w:val="single"/>
        </w:rPr>
        <w:t>Eventually, from the previous discussion of these results and according to reports of the researches in fields related to this study, it could be claimed that the application of both PUVA and NB UVB had a valuable effects on Alopecia areata as evidenced by the significant decreases in the (SALT scoring system) and the significant increases in the (Regrowth grading system). But PUVA application was more fruitful than NB UVB application</w:t>
      </w:r>
      <w:r>
        <w:t>.</w:t>
      </w: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jc w:val="both"/>
        <w:rPr>
          <w:rFonts w:cs="Times New Roman"/>
        </w:rPr>
      </w:pPr>
    </w:p>
    <w:p w:rsidR="00CE320E" w:rsidRDefault="00CE320E" w:rsidP="00CE320E">
      <w:pPr>
        <w:pStyle w:val="a0"/>
        <w:tabs>
          <w:tab w:val="left" w:pos="2955"/>
        </w:tabs>
        <w:bidi w:val="0"/>
        <w:jc w:val="both"/>
        <w:rPr>
          <w:rFonts w:cs="Times New Roman"/>
        </w:rPr>
      </w:pPr>
    </w:p>
    <w:p w:rsidR="00CE320E" w:rsidRDefault="00CE320E" w:rsidP="00CE320E">
      <w:pPr>
        <w:pStyle w:val="a0"/>
        <w:tabs>
          <w:tab w:val="left" w:pos="2955"/>
        </w:tabs>
        <w:bidi w:val="0"/>
        <w:jc w:val="both"/>
        <w:rPr>
          <w:rFonts w:cs="Times New Roman"/>
        </w:rPr>
      </w:pPr>
    </w:p>
    <w:p w:rsidR="00CE320E" w:rsidRPr="00692CD8" w:rsidRDefault="00CE320E" w:rsidP="00CE320E">
      <w:pPr>
        <w:pStyle w:val="a0"/>
        <w:tabs>
          <w:tab w:val="left" w:pos="2955"/>
        </w:tabs>
        <w:bidi w:val="0"/>
        <w:rPr>
          <w:rFonts w:cs="Times New Roman"/>
        </w:rPr>
      </w:pPr>
      <w:r>
        <w:rPr>
          <w:rFonts w:cs="Times New Roman"/>
        </w:rPr>
        <w:t xml:space="preserve">CHAPTER </w:t>
      </w:r>
      <w:r w:rsidRPr="00692CD8">
        <w:rPr>
          <w:rFonts w:cs="Times New Roman"/>
        </w:rPr>
        <w:t>VI</w:t>
      </w:r>
    </w:p>
    <w:p w:rsidR="00CE320E" w:rsidRPr="002211FD" w:rsidRDefault="00CE320E" w:rsidP="00CE320E">
      <w:pPr>
        <w:pStyle w:val="a0"/>
        <w:bidi w:val="0"/>
        <w:rPr>
          <w:rFonts w:cs="Times New Roman"/>
        </w:rPr>
      </w:pPr>
      <w:r w:rsidRPr="00692CD8">
        <w:rPr>
          <w:rFonts w:cs="Times New Roman"/>
        </w:rPr>
        <w:t>S</w:t>
      </w:r>
      <w:r>
        <w:rPr>
          <w:rFonts w:cs="Times New Roman"/>
        </w:rPr>
        <w:t>UMMARY</w:t>
      </w:r>
      <w:r w:rsidRPr="00692CD8">
        <w:rPr>
          <w:rFonts w:cs="Times New Roman"/>
        </w:rPr>
        <w:t>, C</w:t>
      </w:r>
      <w:r>
        <w:rPr>
          <w:rFonts w:cs="Times New Roman"/>
        </w:rPr>
        <w:t>ONCLUSION</w:t>
      </w:r>
      <w:r w:rsidRPr="00692CD8">
        <w:rPr>
          <w:rFonts w:cs="Times New Roman"/>
        </w:rPr>
        <w:t xml:space="preserve"> and R</w:t>
      </w:r>
      <w:r>
        <w:rPr>
          <w:rFonts w:cs="Times New Roman"/>
        </w:rPr>
        <w:t>ECOMMENDATIONS</w:t>
      </w:r>
    </w:p>
    <w:p w:rsidR="00CE320E" w:rsidRDefault="00CE320E" w:rsidP="00CE320E">
      <w:pPr>
        <w:spacing w:before="60" w:after="0" w:line="400" w:lineRule="atLeast"/>
        <w:ind w:firstLine="0"/>
        <w:jc w:val="center"/>
        <w:rPr>
          <w:rFonts w:cs="Times New Roman"/>
          <w:b/>
          <w:bCs/>
          <w:u w:val="single"/>
        </w:rPr>
      </w:pPr>
    </w:p>
    <w:p w:rsidR="00CE320E" w:rsidRPr="004F5237" w:rsidRDefault="00CE320E" w:rsidP="00CE320E">
      <w:pPr>
        <w:spacing w:before="60" w:after="0" w:line="400" w:lineRule="atLeast"/>
        <w:ind w:firstLine="0"/>
        <w:jc w:val="center"/>
        <w:rPr>
          <w:rFonts w:cs="Times New Roman"/>
          <w:b/>
          <w:bCs/>
          <w:u w:val="single"/>
        </w:rPr>
      </w:pPr>
      <w:r w:rsidRPr="004F5237">
        <w:rPr>
          <w:rFonts w:cs="Times New Roman"/>
          <w:b/>
          <w:bCs/>
          <w:u w:val="single"/>
        </w:rPr>
        <w:t>SUMMARY</w:t>
      </w:r>
    </w:p>
    <w:p w:rsidR="00CE320E" w:rsidRPr="001A0CF9" w:rsidRDefault="00CE320E" w:rsidP="00CE320E">
      <w:pPr>
        <w:rPr>
          <w:rFonts w:cs="Times New Roman"/>
          <w:rtl/>
        </w:rPr>
      </w:pPr>
      <w:r w:rsidRPr="001A0CF9">
        <w:rPr>
          <w:rFonts w:cs="Times New Roman"/>
        </w:rPr>
        <w:t>Alopecia areata is a complex genetic, immunemediated disease that targets anagen hair follicles</w:t>
      </w:r>
      <w:r w:rsidRPr="001A0CF9">
        <w:rPr>
          <w:rFonts w:cs="Times New Roman"/>
          <w:lang w:bidi="ar-EG"/>
        </w:rPr>
        <w:t>, characterized by non scarring hair loss on the scalp or any hair bearing surface</w:t>
      </w:r>
      <w:r w:rsidRPr="001A0CF9">
        <w:rPr>
          <w:rFonts w:cs="Times New Roman"/>
        </w:rPr>
        <w:t xml:space="preserve">. </w:t>
      </w:r>
      <w:r w:rsidRPr="001A0CF9">
        <w:rPr>
          <w:rFonts w:cs="Times New Roman"/>
          <w:lang w:bidi="ar-EG"/>
        </w:rPr>
        <w:t xml:space="preserve">Men and women are equally affected and the prevalence is almost the same for all ethnic groups. It is a common disease and at any given time, about a 0.2% of people are involved with alopecia areata and 1.7% of the populations experience an episode of alopecia areata during their lifetime, </w:t>
      </w:r>
      <w:r w:rsidRPr="001A0CF9">
        <w:rPr>
          <w:rFonts w:cs="Times New Roman"/>
        </w:rPr>
        <w:t>affects both children and adults. The etiology and pathogenesis of alopecia areata is still uncertain but many factors have been described in its pathogenesis genetic, family history, the atopic state, non-specific immune and organ specific autoimmune reaction, possible emotional stress, infectious agents and neurological factors.</w:t>
      </w:r>
    </w:p>
    <w:p w:rsidR="00CE320E" w:rsidRDefault="00CE320E" w:rsidP="00CE320E">
      <w:pPr>
        <w:spacing w:line="360" w:lineRule="auto"/>
      </w:pPr>
      <w:r w:rsidRPr="003E27A7">
        <w:t>The efficacy of</w:t>
      </w:r>
      <w:r>
        <w:t xml:space="preserve"> NB UVB and PUVA </w:t>
      </w:r>
      <w:r w:rsidRPr="003E27A7">
        <w:t>for treating patients</w:t>
      </w:r>
      <w:r>
        <w:t xml:space="preserve"> with alopecia areata </w:t>
      </w:r>
      <w:r w:rsidRPr="003E27A7">
        <w:t>was the subject of this study.</w:t>
      </w:r>
    </w:p>
    <w:p w:rsidR="00CE320E" w:rsidRDefault="00CE320E" w:rsidP="00CE320E">
      <w:pPr>
        <w:spacing w:line="360" w:lineRule="auto"/>
      </w:pPr>
      <w:r w:rsidRPr="003E27A7">
        <w:t xml:space="preserve">The purpose of the current  study was to investigate the efficacy of </w:t>
      </w:r>
      <w:r>
        <w:t xml:space="preserve">NB UVB versus PUVA in </w:t>
      </w:r>
      <w:r w:rsidRPr="003E27A7">
        <w:t>the treatment of</w:t>
      </w:r>
      <w:r>
        <w:t xml:space="preserve"> Alopecia areata</w:t>
      </w:r>
      <w:r w:rsidRPr="003E27A7">
        <w:t>.</w:t>
      </w:r>
    </w:p>
    <w:p w:rsidR="00CE320E" w:rsidRDefault="00CE320E" w:rsidP="00CE320E">
      <w:pPr>
        <w:spacing w:line="360" w:lineRule="auto"/>
      </w:pPr>
      <w:r>
        <w:rPr>
          <w:rFonts w:cs="Times New Roman"/>
        </w:rPr>
        <w:t>Sixty patients (male and female) with Alopecia areata were recruited in this study, their ages ranged from 20-40 years; they</w:t>
      </w:r>
      <w:r w:rsidRPr="00A418BC">
        <w:rPr>
          <w:rFonts w:cs="Times New Roman"/>
        </w:rPr>
        <w:t xml:space="preserve"> were</w:t>
      </w:r>
      <w:r>
        <w:rPr>
          <w:rFonts w:cs="Times New Roman"/>
        </w:rPr>
        <w:t xml:space="preserve"> free from any other diseases that might affect or influence the results.</w:t>
      </w:r>
      <w:r w:rsidRPr="00F17264">
        <w:t xml:space="preserve"> </w:t>
      </w:r>
      <w:r>
        <w:t>The mean age of the group (A) or PUVA group was (28.66±6.07) years while the mean value of the group (B) or NB UVB</w:t>
      </w:r>
      <w:r w:rsidRPr="00F17264">
        <w:t xml:space="preserve"> </w:t>
      </w:r>
      <w:r>
        <w:t>group was (28.3±6.17) years</w:t>
      </w:r>
      <w:r>
        <w:rPr>
          <w:rFonts w:cs="Times New Roman"/>
        </w:rPr>
        <w:t>.</w:t>
      </w:r>
    </w:p>
    <w:p w:rsidR="00CE320E" w:rsidRDefault="00CE320E" w:rsidP="00CE320E">
      <w:pPr>
        <w:spacing w:line="360" w:lineRule="auto"/>
      </w:pPr>
      <w:r>
        <w:t>The patients were divided randomly into two equal groups:</w:t>
      </w:r>
      <w:r w:rsidRPr="00EC6194">
        <w:rPr>
          <w:rFonts w:cs="Times New Roman"/>
        </w:rPr>
        <w:t xml:space="preserve"> </w:t>
      </w:r>
      <w:r>
        <w:t xml:space="preserve">Group (A)(PUVA group) included 30 </w:t>
      </w:r>
      <w:r w:rsidRPr="00011EB1">
        <w:t xml:space="preserve">patients with AA who </w:t>
      </w:r>
      <w:r>
        <w:t xml:space="preserve">were </w:t>
      </w:r>
      <w:r w:rsidRPr="00011EB1">
        <w:t xml:space="preserve">subjected to treatment by </w:t>
      </w:r>
      <w:r>
        <w:t xml:space="preserve">PUVA </w:t>
      </w:r>
      <w:r w:rsidRPr="00011EB1">
        <w:t>3 times/week for 3 months or complete hair regrowth.</w:t>
      </w:r>
      <w:r>
        <w:t xml:space="preserve"> Group (B) (NB UVB) included 30 </w:t>
      </w:r>
      <w:r w:rsidRPr="00011EB1">
        <w:t xml:space="preserve">patients with AA who </w:t>
      </w:r>
      <w:r>
        <w:t>were</w:t>
      </w:r>
      <w:r w:rsidRPr="00011EB1">
        <w:t xml:space="preserve"> subjected to treatment by </w:t>
      </w:r>
      <w:r>
        <w:t xml:space="preserve">NB UVB </w:t>
      </w:r>
      <w:r w:rsidRPr="00011EB1">
        <w:t>3 times/week for 3 months or complete hair regrowth.</w:t>
      </w:r>
    </w:p>
    <w:p w:rsidR="00CE320E" w:rsidRDefault="00CE320E" w:rsidP="00CE320E">
      <w:pPr>
        <w:spacing w:line="360" w:lineRule="auto"/>
      </w:pPr>
      <w:r w:rsidRPr="00457856">
        <w:t xml:space="preserve">All patients were evaluated before the treatment and after18 sessions and after 36 sessions of application of PUVA and NB UVB by using Alopecia grading (SALT scoring system) </w:t>
      </w:r>
      <w:r>
        <w:t>and Regrowth grading system Global assessment).</w:t>
      </w:r>
    </w:p>
    <w:p w:rsidR="00CE320E" w:rsidRDefault="00CE320E" w:rsidP="00CE320E">
      <w:r>
        <w:t xml:space="preserve">The finding of the present study showed non significant difference in the pre treatment of the Alopecia grading (SALT scoring system) and Regrowth grading system (Global scale) between the mean values of Group A (PUVA application) and Group B (NB UVB application) </w:t>
      </w:r>
      <w:r w:rsidRPr="00800E43">
        <w:t>(P&gt;0.05).</w:t>
      </w:r>
      <w:r>
        <w:t xml:space="preserve"> </w:t>
      </w:r>
    </w:p>
    <w:p w:rsidR="00CE320E" w:rsidRDefault="00CE320E" w:rsidP="00CE320E">
      <w:r>
        <w:t>The finding of the present study showed a significant decrease in the</w:t>
      </w:r>
      <w:r w:rsidRPr="006F77BD">
        <w:t xml:space="preserve"> </w:t>
      </w:r>
      <w:r>
        <w:t>(SALT scoring system) and significant increase in Regrowth grading system between the mean values of the</w:t>
      </w:r>
      <w:r w:rsidRPr="0018143F">
        <w:t xml:space="preserve"> </w:t>
      </w:r>
      <w:r>
        <w:t>Group A (after 18 sessions of PUVA application) and Group B (after 18</w:t>
      </w:r>
      <w:r w:rsidRPr="006F77BD">
        <w:t xml:space="preserve"> </w:t>
      </w:r>
      <w:r>
        <w:t>sessions</w:t>
      </w:r>
      <w:r w:rsidRPr="006F77BD">
        <w:t xml:space="preserve"> </w:t>
      </w:r>
      <w:r>
        <w:t xml:space="preserve">of NB UVB application) (P&lt;0.0001). </w:t>
      </w:r>
    </w:p>
    <w:p w:rsidR="00CE320E" w:rsidRDefault="00CE320E" w:rsidP="00CE320E">
      <w:r>
        <w:t>Also showed significant decrease in</w:t>
      </w:r>
      <w:r w:rsidRPr="0018143F">
        <w:t xml:space="preserve"> </w:t>
      </w:r>
      <w:r>
        <w:t>(SALT scoring system) and significant increase in (Regrowth grading system) between the mean values of Group A (after after 36 sessions of PUVA application) and Group B (after 36</w:t>
      </w:r>
      <w:r w:rsidRPr="006F77BD">
        <w:t xml:space="preserve"> </w:t>
      </w:r>
      <w:r>
        <w:t>sessions</w:t>
      </w:r>
      <w:r w:rsidRPr="006F77BD">
        <w:t xml:space="preserve"> </w:t>
      </w:r>
      <w:r>
        <w:t>of NB UVB application) (P&lt;0.0001).</w:t>
      </w:r>
    </w:p>
    <w:p w:rsidR="00CE320E" w:rsidRDefault="00CE320E" w:rsidP="00CE320E">
      <w:r w:rsidRPr="00800E43">
        <w:t>The results of this</w:t>
      </w:r>
      <w:r>
        <w:t xml:space="preserve"> study indicated that there was </w:t>
      </w:r>
      <w:r w:rsidRPr="00800E43">
        <w:t>significant decrease in the mean value</w:t>
      </w:r>
      <w:r>
        <w:t xml:space="preserve">s of the (SALT scoring system) and </w:t>
      </w:r>
      <w:r w:rsidRPr="00800E43">
        <w:t>significant</w:t>
      </w:r>
      <w:r>
        <w:t xml:space="preserve"> increase in the mean values of the (Regrowth grading system) </w:t>
      </w:r>
      <w:r w:rsidRPr="00800E43">
        <w:t>after</w:t>
      </w:r>
      <w:r>
        <w:t xml:space="preserve"> 18 sessions and after 36 sessions of </w:t>
      </w:r>
      <w:r w:rsidRPr="00800E43">
        <w:t>a</w:t>
      </w:r>
      <w:r>
        <w:t>pplication of</w:t>
      </w:r>
      <w:r w:rsidRPr="00F56A66">
        <w:t xml:space="preserve"> </w:t>
      </w:r>
      <w:r>
        <w:t xml:space="preserve">PUVA in </w:t>
      </w:r>
      <w:r w:rsidRPr="00800E43">
        <w:t>group</w:t>
      </w:r>
      <w:r>
        <w:t xml:space="preserve"> A</w:t>
      </w:r>
      <w:r w:rsidRPr="00800E43">
        <w:t xml:space="preserve"> compared with that of group</w:t>
      </w:r>
      <w:r>
        <w:t xml:space="preserve"> B after </w:t>
      </w:r>
      <w:r w:rsidRPr="00800E43">
        <w:t>a</w:t>
      </w:r>
      <w:r>
        <w:t xml:space="preserve">pplication of NB UVB </w:t>
      </w:r>
      <w:r w:rsidRPr="00800E43">
        <w:t>(P&lt;0.0001).</w:t>
      </w:r>
    </w:p>
    <w:p w:rsidR="00CE320E" w:rsidRPr="001A7F10" w:rsidRDefault="00CE320E" w:rsidP="00CE320E">
      <w:r w:rsidRPr="00625027">
        <w:rPr>
          <w:rFonts w:cs="Times New Roman"/>
        </w:rPr>
        <w:t>It was concluded that</w:t>
      </w:r>
      <w:r>
        <w:rPr>
          <w:rFonts w:cs="Times New Roman"/>
        </w:rPr>
        <w:t xml:space="preserve"> PUVA </w:t>
      </w:r>
      <w:r w:rsidRPr="00625027">
        <w:rPr>
          <w:rFonts w:cs="Times New Roman"/>
        </w:rPr>
        <w:t>w</w:t>
      </w:r>
      <w:r>
        <w:rPr>
          <w:rFonts w:cs="Times New Roman"/>
        </w:rPr>
        <w:t>as beneficial therapeutic modality in the treatment of patients with Alopecia areata than NB UVB, that in expression of decrease the Alopecia grading (SALT scoring system) and improving of Regrowth grading (Global scale).</w:t>
      </w:r>
    </w:p>
    <w:p w:rsidR="00CE320E" w:rsidRPr="00A418BC" w:rsidRDefault="00CE320E" w:rsidP="00CE320E">
      <w:pPr>
        <w:tabs>
          <w:tab w:val="left" w:pos="555"/>
        </w:tabs>
        <w:ind w:firstLine="0"/>
        <w:rPr>
          <w:rFonts w:cs="Times New Roman"/>
          <w:b/>
          <w:bCs/>
        </w:rPr>
      </w:pPr>
    </w:p>
    <w:p w:rsidR="00CE320E" w:rsidRDefault="00CE320E" w:rsidP="00CE320E">
      <w:pPr>
        <w:ind w:firstLine="0"/>
        <w:jc w:val="center"/>
        <w:rPr>
          <w:rFonts w:cs="Times New Roman"/>
        </w:rPr>
      </w:pPr>
    </w:p>
    <w:p w:rsidR="00CE320E" w:rsidRPr="00692CD8" w:rsidRDefault="00CE320E" w:rsidP="00CE320E">
      <w:pPr>
        <w:pStyle w:val="BodyTextIndent"/>
        <w:ind w:left="0"/>
        <w:jc w:val="center"/>
        <w:rPr>
          <w:rFonts w:asciiTheme="majorBidi" w:hAnsiTheme="majorBidi" w:cstheme="majorBidi"/>
          <w:b/>
          <w:bCs/>
          <w:u w:val="single"/>
        </w:rPr>
      </w:pPr>
      <w:r>
        <w:rPr>
          <w:rFonts w:ascii="Goudy Old Style" w:hAnsi="Goudy Old Style" w:cs="Times New Roman"/>
          <w:b/>
          <w:bCs/>
          <w:i/>
          <w:iCs/>
          <w:sz w:val="46"/>
          <w:szCs w:val="46"/>
          <w:u w:val="single"/>
        </w:rPr>
        <w:br w:type="page"/>
      </w:r>
      <w:r w:rsidRPr="00692CD8">
        <w:rPr>
          <w:rFonts w:asciiTheme="majorBidi" w:hAnsiTheme="majorBidi" w:cstheme="majorBidi"/>
          <w:b/>
          <w:bCs/>
          <w:u w:val="single"/>
        </w:rPr>
        <w:t>C</w:t>
      </w:r>
      <w:r>
        <w:rPr>
          <w:rFonts w:asciiTheme="majorBidi" w:hAnsiTheme="majorBidi" w:cstheme="majorBidi"/>
          <w:b/>
          <w:bCs/>
          <w:u w:val="single"/>
        </w:rPr>
        <w:t>ONCLUSIONS</w:t>
      </w:r>
    </w:p>
    <w:p w:rsidR="00CE320E" w:rsidRPr="004F5237" w:rsidRDefault="00CE320E" w:rsidP="00CE320E">
      <w:pPr>
        <w:spacing w:line="360" w:lineRule="auto"/>
        <w:rPr>
          <w:b/>
          <w:bCs/>
          <w:u w:val="single"/>
        </w:rPr>
      </w:pPr>
      <w:r w:rsidRPr="004F5237">
        <w:rPr>
          <w:b/>
          <w:bCs/>
          <w:u w:val="single"/>
        </w:rPr>
        <w:t>The findings of this study suggested the following outcomes:</w:t>
      </w:r>
    </w:p>
    <w:p w:rsidR="00CE320E" w:rsidRDefault="00CE320E" w:rsidP="00CE320E">
      <w:pPr>
        <w:pStyle w:val="BodyTextIndent"/>
        <w:numPr>
          <w:ilvl w:val="0"/>
          <w:numId w:val="7"/>
        </w:numPr>
        <w:spacing w:before="0" w:after="0" w:line="360" w:lineRule="auto"/>
        <w:jc w:val="both"/>
        <w:rPr>
          <w:rFonts w:cs="Times New Roman"/>
        </w:rPr>
      </w:pPr>
      <w:r w:rsidRPr="009D4074">
        <w:rPr>
          <w:rFonts w:cs="Times New Roman"/>
        </w:rPr>
        <w:t>PUVA is a useful approach in controlling alopecia areata;</w:t>
      </w:r>
      <w:r w:rsidRPr="000E1CF0">
        <w:t xml:space="preserve"> </w:t>
      </w:r>
      <w:r w:rsidRPr="00E519AF">
        <w:t>PUVA treatment induces apoptosis (programmed self-death) in T-lymphocytes</w:t>
      </w:r>
      <w:r>
        <w:t>,</w:t>
      </w:r>
      <w:r w:rsidRPr="00E519AF">
        <w:t xml:space="preserve"> influence the release of cytokines</w:t>
      </w:r>
      <w:r w:rsidRPr="009D4074">
        <w:t xml:space="preserve"> </w:t>
      </w:r>
      <w:r>
        <w:t xml:space="preserve">and </w:t>
      </w:r>
      <w:r w:rsidRPr="00E519AF">
        <w:t>PUVA therapy may be important to a successful clinical response</w:t>
      </w:r>
      <w:r>
        <w:t>.</w:t>
      </w:r>
    </w:p>
    <w:p w:rsidR="00CE320E" w:rsidRDefault="00CE320E" w:rsidP="00CE320E">
      <w:pPr>
        <w:pStyle w:val="BodyTextIndent"/>
        <w:numPr>
          <w:ilvl w:val="0"/>
          <w:numId w:val="7"/>
        </w:numPr>
        <w:spacing w:before="0" w:after="0" w:line="360" w:lineRule="auto"/>
        <w:jc w:val="both"/>
        <w:rPr>
          <w:rFonts w:cs="Times New Roman"/>
        </w:rPr>
      </w:pPr>
      <w:r>
        <w:rPr>
          <w:rFonts w:cs="Times New Roman"/>
        </w:rPr>
        <w:t xml:space="preserve">NB UVB </w:t>
      </w:r>
      <w:r>
        <w:t xml:space="preserve">is </w:t>
      </w:r>
      <w:r w:rsidRPr="00E519AF">
        <w:t>decrease production and/or secretion of interleukin 1, interleukin 2 and monocyte chemotactic factor and decrease Langerhans cell members as well as Langerhans cell-dependent T-lymphocyte activation</w:t>
      </w:r>
    </w:p>
    <w:p w:rsidR="00CE320E" w:rsidRDefault="00CE320E" w:rsidP="00CE320E">
      <w:pPr>
        <w:pStyle w:val="BodyTextIndent"/>
        <w:numPr>
          <w:ilvl w:val="0"/>
          <w:numId w:val="7"/>
        </w:numPr>
        <w:spacing w:before="0" w:after="0" w:line="360" w:lineRule="auto"/>
        <w:jc w:val="both"/>
        <w:rPr>
          <w:rFonts w:cs="Times New Roman"/>
        </w:rPr>
      </w:pPr>
      <w:r w:rsidRPr="00437651">
        <w:rPr>
          <w:rFonts w:cs="Times New Roman"/>
        </w:rPr>
        <w:t xml:space="preserve">PUVA </w:t>
      </w:r>
      <w:r w:rsidRPr="00437651">
        <w:t>is effecti</w:t>
      </w:r>
      <w:r>
        <w:t>ve, easy to apply, painless and inexpensive therapy</w:t>
      </w:r>
      <w:r>
        <w:rPr>
          <w:rFonts w:cs="Times New Roman"/>
        </w:rPr>
        <w:t>.</w:t>
      </w:r>
    </w:p>
    <w:p w:rsidR="00CE320E" w:rsidRPr="00E70FBA" w:rsidRDefault="00CE320E" w:rsidP="00CE320E">
      <w:pPr>
        <w:pStyle w:val="BodyTextIndent"/>
        <w:numPr>
          <w:ilvl w:val="0"/>
          <w:numId w:val="7"/>
        </w:numPr>
        <w:spacing w:before="0" w:after="0" w:line="360" w:lineRule="auto"/>
        <w:jc w:val="both"/>
        <w:rPr>
          <w:rFonts w:cs="Times New Roman"/>
        </w:rPr>
      </w:pPr>
      <w:r>
        <w:rPr>
          <w:rFonts w:asciiTheme="majorBidi" w:hAnsiTheme="majorBidi" w:cstheme="majorBidi"/>
        </w:rPr>
        <w:t xml:space="preserve">The </w:t>
      </w:r>
      <w:r w:rsidRPr="00E70FBA">
        <w:rPr>
          <w:rFonts w:asciiTheme="majorBidi" w:hAnsiTheme="majorBidi" w:cstheme="majorBidi"/>
        </w:rPr>
        <w:t>immunomodulatory</w:t>
      </w:r>
      <w:r>
        <w:rPr>
          <w:rFonts w:asciiTheme="majorBidi" w:hAnsiTheme="majorBidi" w:cstheme="majorBidi"/>
        </w:rPr>
        <w:t xml:space="preserve"> </w:t>
      </w:r>
      <w:r w:rsidRPr="00E70FBA">
        <w:rPr>
          <w:rFonts w:asciiTheme="majorBidi" w:hAnsiTheme="majorBidi" w:cstheme="majorBidi"/>
        </w:rPr>
        <w:t>effects of NB UVB are very important in the treatment of</w:t>
      </w:r>
      <w:r>
        <w:rPr>
          <w:rFonts w:asciiTheme="majorBidi" w:hAnsiTheme="majorBidi" w:cstheme="majorBidi"/>
        </w:rPr>
        <w:t xml:space="preserve"> </w:t>
      </w:r>
      <w:r w:rsidRPr="00E70FBA">
        <w:rPr>
          <w:rFonts w:asciiTheme="majorBidi" w:hAnsiTheme="majorBidi" w:cstheme="majorBidi"/>
        </w:rPr>
        <w:t xml:space="preserve">many skin diseases. </w:t>
      </w:r>
    </w:p>
    <w:p w:rsidR="00CE320E" w:rsidRDefault="00CE320E" w:rsidP="00CE320E">
      <w:pPr>
        <w:pStyle w:val="BodyTextIndent"/>
        <w:numPr>
          <w:ilvl w:val="0"/>
          <w:numId w:val="7"/>
        </w:numPr>
        <w:spacing w:before="0" w:after="0" w:line="360" w:lineRule="auto"/>
        <w:jc w:val="both"/>
        <w:rPr>
          <w:rFonts w:cs="Times New Roman"/>
        </w:rPr>
      </w:pPr>
      <w:r w:rsidRPr="00E70FBA">
        <w:rPr>
          <w:rFonts w:asciiTheme="majorBidi" w:hAnsiTheme="majorBidi" w:cstheme="majorBidi"/>
        </w:rPr>
        <w:t>UVB is absorbed in the</w:t>
      </w:r>
      <w:r>
        <w:rPr>
          <w:rFonts w:asciiTheme="majorBidi" w:hAnsiTheme="majorBidi" w:cstheme="majorBidi"/>
        </w:rPr>
        <w:t xml:space="preserve"> </w:t>
      </w:r>
      <w:r w:rsidRPr="00E70FBA">
        <w:rPr>
          <w:rFonts w:asciiTheme="majorBidi" w:hAnsiTheme="majorBidi" w:cstheme="majorBidi"/>
        </w:rPr>
        <w:t>upper dermis, whereas UVA penetrates to the deeper dermis.Early pathological changes in AA show lymphocytic infiltration</w:t>
      </w:r>
      <w:r>
        <w:rPr>
          <w:rFonts w:cs="Times New Roman"/>
        </w:rPr>
        <w:t xml:space="preserve"> </w:t>
      </w:r>
      <w:r w:rsidRPr="00E70FBA">
        <w:rPr>
          <w:rFonts w:asciiTheme="majorBidi" w:hAnsiTheme="majorBidi" w:cstheme="majorBidi"/>
        </w:rPr>
        <w:t>around the hair follicle; NB UVB can not reach that depth.</w:t>
      </w:r>
    </w:p>
    <w:p w:rsidR="00CE320E" w:rsidRPr="000D6268" w:rsidRDefault="00CE320E" w:rsidP="00CE320E">
      <w:pPr>
        <w:pStyle w:val="BodyTextIndent"/>
        <w:numPr>
          <w:ilvl w:val="0"/>
          <w:numId w:val="7"/>
        </w:numPr>
        <w:spacing w:before="0" w:after="0" w:line="360" w:lineRule="auto"/>
        <w:jc w:val="both"/>
        <w:rPr>
          <w:rFonts w:cs="Times New Roman"/>
        </w:rPr>
      </w:pPr>
      <w:r w:rsidRPr="00E6185D">
        <w:rPr>
          <w:rFonts w:cs="Times New Roman"/>
        </w:rPr>
        <w:t xml:space="preserve">Measurement of improvement by (SALT scoring system), Regrowth grading (Global scale) </w:t>
      </w:r>
      <w:r>
        <w:rPr>
          <w:rFonts w:cs="Times New Roman"/>
        </w:rPr>
        <w:t>are qual</w:t>
      </w:r>
      <w:r w:rsidRPr="00E6185D">
        <w:rPr>
          <w:rFonts w:cs="Times New Roman"/>
        </w:rPr>
        <w:t xml:space="preserve">itative approach to measure the rate of </w:t>
      </w:r>
      <w:r>
        <w:rPr>
          <w:rFonts w:cs="Times New Roman"/>
        </w:rPr>
        <w:t xml:space="preserve">improvement </w:t>
      </w:r>
      <w:r w:rsidRPr="000D6268">
        <w:rPr>
          <w:rFonts w:cs="Times New Roman"/>
        </w:rPr>
        <w:t>and photographic documentat</w:t>
      </w:r>
      <w:r>
        <w:rPr>
          <w:rFonts w:cs="Times New Roman"/>
        </w:rPr>
        <w:t xml:space="preserve">ion method is </w:t>
      </w:r>
      <w:r w:rsidRPr="000D6268">
        <w:rPr>
          <w:rFonts w:cs="Times New Roman"/>
        </w:rPr>
        <w:t>quantitative approach to measure the rate of improvement.</w:t>
      </w:r>
    </w:p>
    <w:p w:rsidR="00CE320E" w:rsidRPr="00E6185D" w:rsidRDefault="00CE320E" w:rsidP="00CE320E">
      <w:pPr>
        <w:pStyle w:val="BodyTextIndent"/>
        <w:numPr>
          <w:ilvl w:val="0"/>
          <w:numId w:val="7"/>
        </w:numPr>
        <w:spacing w:before="0" w:after="0" w:line="360" w:lineRule="auto"/>
        <w:jc w:val="both"/>
        <w:rPr>
          <w:rFonts w:cs="Times New Roman"/>
        </w:rPr>
      </w:pPr>
      <w:r w:rsidRPr="00437651">
        <w:t>Early intervention</w:t>
      </w:r>
      <w:r>
        <w:t xml:space="preserve"> of PUVA or NB UVB </w:t>
      </w:r>
      <w:r w:rsidRPr="00437651">
        <w:t>is crucial, and most patients can be offered hope and support to help them cope with the months of treatment usually needed to achieve reduction in disease symptoms.</w:t>
      </w:r>
    </w:p>
    <w:p w:rsidR="00CE320E" w:rsidRDefault="00CE320E" w:rsidP="00CE320E">
      <w:pPr>
        <w:pStyle w:val="BodyTextIndent"/>
        <w:spacing w:before="0" w:after="0" w:line="360" w:lineRule="auto"/>
        <w:ind w:left="0" w:firstLine="0"/>
        <w:jc w:val="both"/>
        <w:rPr>
          <w:rFonts w:cs="Times New Roman"/>
        </w:rPr>
      </w:pPr>
    </w:p>
    <w:p w:rsidR="00CE320E" w:rsidRPr="00A0667B" w:rsidRDefault="00CE320E" w:rsidP="00CE320E">
      <w:pPr>
        <w:pStyle w:val="BodyTextIndent"/>
        <w:spacing w:before="0" w:after="0" w:line="360" w:lineRule="auto"/>
        <w:ind w:left="0" w:firstLine="0"/>
        <w:jc w:val="center"/>
        <w:rPr>
          <w:rFonts w:cs="Times New Roman"/>
        </w:rPr>
      </w:pPr>
      <w:r w:rsidRPr="00A0667B">
        <w:rPr>
          <w:rFonts w:asciiTheme="majorBidi" w:hAnsiTheme="majorBidi" w:cstheme="majorBidi"/>
          <w:b/>
          <w:bCs/>
          <w:u w:val="single"/>
        </w:rPr>
        <w:t>R</w:t>
      </w:r>
      <w:r>
        <w:rPr>
          <w:rFonts w:asciiTheme="majorBidi" w:hAnsiTheme="majorBidi" w:cstheme="majorBidi"/>
          <w:b/>
          <w:bCs/>
          <w:u w:val="single"/>
        </w:rPr>
        <w:t>ECOMMENDATIONS</w:t>
      </w:r>
    </w:p>
    <w:p w:rsidR="00CE320E" w:rsidRDefault="00CE320E" w:rsidP="00114502">
      <w:pPr>
        <w:pStyle w:val="ListParagraph"/>
        <w:numPr>
          <w:ilvl w:val="0"/>
          <w:numId w:val="40"/>
        </w:numPr>
        <w:rPr>
          <w:rFonts w:cs="Times New Roman"/>
          <w:b/>
          <w:bCs/>
          <w:u w:val="single"/>
        </w:rPr>
      </w:pPr>
      <w:r w:rsidRPr="00C86139">
        <w:rPr>
          <w:rFonts w:cs="Times New Roman"/>
          <w:b/>
          <w:bCs/>
          <w:u w:val="single"/>
        </w:rPr>
        <w:t>The results of this study considered the following recommendations:</w:t>
      </w:r>
    </w:p>
    <w:p w:rsidR="00CE320E" w:rsidRPr="00C86139" w:rsidRDefault="00CE320E" w:rsidP="00CE320E">
      <w:pPr>
        <w:pStyle w:val="ListParagraph"/>
        <w:ind w:firstLine="0"/>
        <w:rPr>
          <w:rFonts w:cs="Times New Roman"/>
          <w:b/>
          <w:bCs/>
          <w:u w:val="single"/>
        </w:rPr>
      </w:pPr>
    </w:p>
    <w:p w:rsidR="00CE320E" w:rsidRDefault="00CE320E" w:rsidP="00CE320E">
      <w:pPr>
        <w:pStyle w:val="ListParagraph"/>
        <w:numPr>
          <w:ilvl w:val="0"/>
          <w:numId w:val="20"/>
        </w:numPr>
        <w:spacing w:line="360" w:lineRule="auto"/>
      </w:pPr>
      <w:r w:rsidRPr="00A958B9">
        <w:rPr>
          <w:rFonts w:cs="Times New Roman"/>
        </w:rPr>
        <w:t>PUVA and NB UVB need long time to produce good result.</w:t>
      </w:r>
    </w:p>
    <w:p w:rsidR="00CE320E" w:rsidRDefault="00CE320E" w:rsidP="00CE320E">
      <w:pPr>
        <w:pStyle w:val="ListParagraph"/>
        <w:numPr>
          <w:ilvl w:val="0"/>
          <w:numId w:val="20"/>
        </w:numPr>
        <w:spacing w:line="360" w:lineRule="auto"/>
      </w:pPr>
      <w:r>
        <w:t>Further researches should be undertaken to evaluate the data obtained after applying different lines of treatment to treat alopecia.</w:t>
      </w:r>
    </w:p>
    <w:p w:rsidR="00CE320E" w:rsidRDefault="00CE320E" w:rsidP="00CE320E">
      <w:pPr>
        <w:pStyle w:val="ListParagraph"/>
        <w:numPr>
          <w:ilvl w:val="0"/>
          <w:numId w:val="20"/>
        </w:numPr>
        <w:spacing w:line="360" w:lineRule="auto"/>
      </w:pPr>
      <w:r>
        <w:t>Further researches should be done to use other objective findings to measure the degree of improvement.</w:t>
      </w:r>
    </w:p>
    <w:p w:rsidR="00CE320E" w:rsidRPr="00893973" w:rsidRDefault="00CE320E" w:rsidP="00CE320E">
      <w:pPr>
        <w:pStyle w:val="ListParagraph"/>
        <w:numPr>
          <w:ilvl w:val="0"/>
          <w:numId w:val="20"/>
        </w:numPr>
        <w:spacing w:line="360" w:lineRule="auto"/>
      </w:pPr>
      <w:r>
        <w:t>A similar study should be undertaken to large number of patients providing better statistical analysis of data.</w:t>
      </w:r>
    </w:p>
    <w:p w:rsidR="00CE320E" w:rsidRDefault="00CE320E" w:rsidP="00CE320E">
      <w:pPr>
        <w:pStyle w:val="ListParagraph"/>
        <w:numPr>
          <w:ilvl w:val="0"/>
          <w:numId w:val="20"/>
        </w:numPr>
        <w:spacing w:line="360" w:lineRule="auto"/>
      </w:pPr>
      <w:r>
        <w:t>A similar study should be undertaken to study the effect of UV radiation on patients with alopecia (over years).</w:t>
      </w:r>
    </w:p>
    <w:p w:rsidR="00CE320E" w:rsidRDefault="00CE320E" w:rsidP="00CE320E">
      <w:pPr>
        <w:pStyle w:val="ListParagraph"/>
        <w:numPr>
          <w:ilvl w:val="0"/>
          <w:numId w:val="20"/>
        </w:numPr>
        <w:spacing w:line="360" w:lineRule="auto"/>
      </w:pPr>
      <w:r>
        <w:t>To investigate long term evaluation after long period of treatment.</w:t>
      </w:r>
    </w:p>
    <w:p w:rsidR="00CE320E" w:rsidRDefault="00CE320E" w:rsidP="00CE320E">
      <w:pPr>
        <w:pStyle w:val="ListParagraph"/>
        <w:numPr>
          <w:ilvl w:val="0"/>
          <w:numId w:val="20"/>
        </w:numPr>
        <w:spacing w:line="360" w:lineRule="auto"/>
      </w:pPr>
      <w:r>
        <w:t>Further researches should be done to investigate long term evaluation after long period of treatment.</w:t>
      </w:r>
    </w:p>
    <w:p w:rsidR="00CE320E" w:rsidRDefault="00CE320E" w:rsidP="00CE320E">
      <w:pPr>
        <w:pStyle w:val="ListParagraph"/>
        <w:numPr>
          <w:ilvl w:val="0"/>
          <w:numId w:val="20"/>
        </w:numPr>
        <w:spacing w:line="360" w:lineRule="auto"/>
      </w:pPr>
      <w:r>
        <w:t>It is recommended to add both PUVA and NB UVB with different approaches and various lines of treatment of alopecia areata.</w:t>
      </w:r>
    </w:p>
    <w:p w:rsidR="00CE320E" w:rsidRPr="00A958B9" w:rsidRDefault="00CE320E" w:rsidP="00CE320E">
      <w:pPr>
        <w:pStyle w:val="ListParagraph"/>
        <w:numPr>
          <w:ilvl w:val="0"/>
          <w:numId w:val="20"/>
        </w:numPr>
        <w:rPr>
          <w:rFonts w:cs="Times New Roman"/>
        </w:rPr>
      </w:pPr>
      <w:r>
        <w:t>Similar studies should be conducted on patients with other types of Alopecia.</w:t>
      </w:r>
      <w:r w:rsidRPr="00A958B9">
        <w:rPr>
          <w:rFonts w:cs="Times New Roman"/>
        </w:rPr>
        <w:t xml:space="preserve"> </w:t>
      </w:r>
    </w:p>
    <w:p w:rsidR="00CE320E" w:rsidRDefault="00CE320E" w:rsidP="00CE320E">
      <w:pPr>
        <w:pStyle w:val="ListParagraph"/>
        <w:numPr>
          <w:ilvl w:val="0"/>
          <w:numId w:val="20"/>
        </w:numPr>
        <w:spacing w:line="360" w:lineRule="auto"/>
      </w:pPr>
      <w:r>
        <w:t>Follow up</w:t>
      </w:r>
      <w:r w:rsidRPr="00584D56">
        <w:t xml:space="preserve"> </w:t>
      </w:r>
      <w:r>
        <w:t>studies of various treatment duration would be of great interest.</w:t>
      </w:r>
    </w:p>
    <w:p w:rsidR="00CE320E" w:rsidRDefault="00CE320E" w:rsidP="00CE320E">
      <w:pPr>
        <w:spacing w:line="360" w:lineRule="auto"/>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Pr="00753690" w:rsidRDefault="00CE320E" w:rsidP="00CE320E">
      <w:pPr>
        <w:jc w:val="center"/>
        <w:rPr>
          <w:rFonts w:asciiTheme="majorBidi" w:hAnsiTheme="majorBidi" w:cstheme="majorBidi"/>
          <w:b/>
          <w:bCs/>
          <w:sz w:val="32"/>
          <w:szCs w:val="32"/>
          <w:u w:val="single"/>
        </w:rPr>
      </w:pPr>
      <w:r w:rsidRPr="00C87833">
        <w:rPr>
          <w:rFonts w:asciiTheme="majorBidi" w:hAnsiTheme="majorBidi" w:cstheme="majorBidi"/>
          <w:b/>
          <w:bCs/>
          <w:sz w:val="32"/>
          <w:szCs w:val="32"/>
          <w:u w:val="single"/>
        </w:rPr>
        <w:t>R</w:t>
      </w:r>
      <w:r>
        <w:rPr>
          <w:rFonts w:asciiTheme="majorBidi" w:hAnsiTheme="majorBidi" w:cstheme="majorBidi"/>
          <w:b/>
          <w:bCs/>
          <w:sz w:val="32"/>
          <w:szCs w:val="32"/>
          <w:u w:val="single"/>
        </w:rPr>
        <w:t>EFERENCES</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 xml:space="preserve">Afag </w:t>
      </w:r>
      <w:r w:rsidRPr="001A4905">
        <w:rPr>
          <w:rFonts w:asciiTheme="majorBidi" w:hAnsiTheme="majorBidi" w:cstheme="majorBidi"/>
          <w:b/>
          <w:bCs/>
        </w:rPr>
        <w:t>F. (2011);</w:t>
      </w:r>
      <w:r>
        <w:rPr>
          <w:rFonts w:asciiTheme="majorBidi" w:hAnsiTheme="majorBidi" w:cstheme="majorBidi"/>
        </w:rPr>
        <w:t xml:space="preserve"> Natural agents: C</w:t>
      </w:r>
      <w:r w:rsidRPr="001A4905">
        <w:rPr>
          <w:rFonts w:asciiTheme="majorBidi" w:hAnsiTheme="majorBidi" w:cstheme="majorBidi"/>
        </w:rPr>
        <w:t>ellular and molecular mechanisms of photoprotection. Archives of Biochemistry and Biophysics, Vol.508, pp. 144-151, ISSN 0003-986.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Agar N and Young</w:t>
      </w:r>
      <w:r w:rsidRPr="00753690">
        <w:rPr>
          <w:rFonts w:asciiTheme="majorBidi" w:hAnsiTheme="majorBidi" w:cstheme="majorBidi"/>
          <w:b/>
          <w:bCs/>
        </w:rPr>
        <w:t xml:space="preserve"> </w:t>
      </w:r>
      <w:r>
        <w:rPr>
          <w:rFonts w:asciiTheme="majorBidi" w:hAnsiTheme="majorBidi" w:cstheme="majorBidi"/>
          <w:b/>
          <w:bCs/>
        </w:rPr>
        <w:t>AR</w:t>
      </w:r>
      <w:r w:rsidRPr="001A4905">
        <w:rPr>
          <w:rFonts w:asciiTheme="majorBidi" w:hAnsiTheme="majorBidi" w:cstheme="majorBidi"/>
          <w:b/>
          <w:bCs/>
        </w:rPr>
        <w:t xml:space="preserve">. (2005); </w:t>
      </w:r>
      <w:r>
        <w:rPr>
          <w:rFonts w:asciiTheme="majorBidi" w:hAnsiTheme="majorBidi" w:cstheme="majorBidi"/>
        </w:rPr>
        <w:t xml:space="preserve">Melanogenesis: A </w:t>
      </w:r>
      <w:r w:rsidRPr="001A4905">
        <w:rPr>
          <w:rFonts w:asciiTheme="majorBidi" w:hAnsiTheme="majorBidi" w:cstheme="majorBidi"/>
        </w:rPr>
        <w:t>photo protective response to DNA damage? Mutat. Res. 571:121-132.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Agarwal A, Nath J and Barna KN. (2006);</w:t>
      </w:r>
      <w:r w:rsidRPr="001A4905">
        <w:rPr>
          <w:rFonts w:asciiTheme="majorBidi" w:hAnsiTheme="majorBidi" w:cstheme="majorBidi"/>
        </w:rPr>
        <w:t xml:space="preserve"> Twice weekly 5 mg betamethasone oral pulse therapy in the treatment of alopecia areata. JEADV.20:1375-6.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Akron. (2009)</w:t>
      </w:r>
      <w:r w:rsidRPr="001A4905">
        <w:rPr>
          <w:rFonts w:asciiTheme="majorBidi" w:hAnsiTheme="majorBidi" w:cstheme="majorBidi"/>
          <w:b/>
          <w:bCs/>
          <w:lang w:bidi="ar-EG"/>
        </w:rPr>
        <w:t>;</w:t>
      </w:r>
      <w:r>
        <w:rPr>
          <w:rFonts w:asciiTheme="majorBidi" w:hAnsiTheme="majorBidi" w:cstheme="majorBidi"/>
        </w:rPr>
        <w:t xml:space="preserve"> The Chemical d</w:t>
      </w:r>
      <w:r w:rsidRPr="001A4905">
        <w:rPr>
          <w:rFonts w:asciiTheme="majorBidi" w:hAnsiTheme="majorBidi" w:cstheme="majorBidi"/>
        </w:rPr>
        <w:t xml:space="preserve">atabase. The Department of Chemistry at the University of Akron. </w:t>
      </w:r>
      <w:hyperlink r:id="rId97" w:history="1">
        <w:r w:rsidRPr="002B0D1B">
          <w:rPr>
            <w:rStyle w:val="Hyperlink"/>
            <w:rFonts w:asciiTheme="majorBidi" w:hAnsiTheme="majorBidi" w:cstheme="majorBidi"/>
          </w:rPr>
          <w:t>http://ull</w:t>
        </w:r>
      </w:hyperlink>
      <w:r w:rsidRPr="002B0D1B">
        <w:rPr>
          <w:rFonts w:asciiTheme="majorBidi" w:hAnsiTheme="majorBidi" w:cstheme="majorBidi"/>
        </w:rPr>
        <w:t xml:space="preserve">. </w:t>
      </w:r>
      <w:r w:rsidRPr="001A4905">
        <w:rPr>
          <w:rFonts w:asciiTheme="majorBidi" w:hAnsiTheme="majorBidi" w:cstheme="majorBidi"/>
        </w:rPr>
        <w:t>Chemistry. Uakron.edu/erd and search on CAS number. Last accessed: 7/7/09.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Alkhalifah A, Alsantali A, Wang E, Mc Elwee KJ and Shapiro J. (2010);</w:t>
      </w:r>
      <w:r w:rsidRPr="001A4905">
        <w:rPr>
          <w:rFonts w:asciiTheme="majorBidi" w:hAnsiTheme="majorBidi" w:cstheme="majorBidi"/>
        </w:rPr>
        <w:t xml:space="preserve"> Alopecia areata update: part II. Treatment. J Am Acad Dermatol </w:t>
      </w:r>
      <w:r w:rsidRPr="001A4905">
        <w:rPr>
          <w:rFonts w:asciiTheme="majorBidi" w:hAnsiTheme="majorBidi" w:cstheme="majorBidi"/>
          <w:b/>
          <w:bCs/>
        </w:rPr>
        <w:t>62</w:t>
      </w:r>
      <w:r w:rsidRPr="001A4905">
        <w:rPr>
          <w:rFonts w:asciiTheme="majorBidi" w:hAnsiTheme="majorBidi" w:cstheme="majorBidi"/>
        </w:rPr>
        <w:t>: 191–202, quiz 203-194.</w:t>
      </w:r>
    </w:p>
    <w:p w:rsidR="00CE320E" w:rsidRPr="001A4905" w:rsidRDefault="00CE320E" w:rsidP="00CE320E">
      <w:pPr>
        <w:ind w:left="360" w:firstLine="0"/>
        <w:jc w:val="both"/>
        <w:rPr>
          <w:rFonts w:asciiTheme="majorBidi" w:hAnsiTheme="majorBidi" w:cstheme="majorBidi"/>
        </w:rPr>
      </w:pPr>
      <w:r w:rsidRPr="001A4905">
        <w:rPr>
          <w:rFonts w:asciiTheme="majorBidi" w:eastAsia="OTNEJMQuadraat" w:hAnsiTheme="majorBidi" w:cstheme="majorBidi"/>
          <w:b/>
          <w:bCs/>
        </w:rPr>
        <w:t>Alkhalifah A, Alsantali A, Wang E, Mc Elwee KJ and Shapiro J. (2010);</w:t>
      </w:r>
      <w:r w:rsidRPr="001A4905">
        <w:rPr>
          <w:rFonts w:asciiTheme="majorBidi" w:eastAsia="OTNEJMQuadraat" w:hAnsiTheme="majorBidi" w:cstheme="majorBidi"/>
        </w:rPr>
        <w:t xml:space="preserve"> Alopecia areata update: part I. Clinical picture, histopathology, and pathogenesis. J Am AcadDermatol. 62:177-88.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Al-Mutairi N. (2007);</w:t>
      </w:r>
      <w:r w:rsidRPr="001A4905">
        <w:rPr>
          <w:rFonts w:asciiTheme="majorBidi" w:hAnsiTheme="majorBidi" w:cstheme="majorBidi"/>
        </w:rPr>
        <w:t xml:space="preserve"> 308-nm excimer laser for the treatment of alopecia areata. Dermatol Surg. 33(12):1483–1487.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Al-Mutairi N. (2009);</w:t>
      </w:r>
      <w:r w:rsidRPr="001A4905">
        <w:rPr>
          <w:rFonts w:asciiTheme="majorBidi" w:hAnsiTheme="majorBidi" w:cstheme="majorBidi"/>
        </w:rPr>
        <w:t xml:space="preserve"> 308-nm excimer laser for the treatment of alopecia areata in children. Pediatr Dermatol. 26(5):547–550.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Assouly P, Reygagne P, Jouanique C, Matard B, Marechal E and Reynert P, et al. (2003);</w:t>
      </w:r>
      <w:r w:rsidRPr="001A4905">
        <w:rPr>
          <w:rFonts w:asciiTheme="majorBidi" w:hAnsiTheme="majorBidi" w:cstheme="majorBidi"/>
        </w:rPr>
        <w:t xml:space="preserve"> Intravenous pulse methylprednisolone thera</w:t>
      </w:r>
      <w:r>
        <w:rPr>
          <w:rFonts w:asciiTheme="majorBidi" w:hAnsiTheme="majorBidi" w:cstheme="majorBidi"/>
        </w:rPr>
        <w:t>py for severe alopecia areata: A</w:t>
      </w:r>
      <w:r w:rsidRPr="001A4905">
        <w:rPr>
          <w:rFonts w:asciiTheme="majorBidi" w:hAnsiTheme="majorBidi" w:cstheme="majorBidi"/>
        </w:rPr>
        <w:t>n open study of 66 patients. Ann Dermatol Venereol. 130:326-30.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Behrens-Williams SC, Leiter U, Schiener R, Weidmann M, Peter RU and Kerscher M. (2001)</w:t>
      </w:r>
      <w:r w:rsidRPr="001A4905">
        <w:rPr>
          <w:rFonts w:asciiTheme="majorBidi" w:hAnsiTheme="majorBidi" w:cstheme="majorBidi"/>
          <w:b/>
          <w:bCs/>
          <w:lang w:bidi="ar-EG"/>
        </w:rPr>
        <w:t>;</w:t>
      </w:r>
      <w:r>
        <w:rPr>
          <w:rFonts w:asciiTheme="majorBidi" w:hAnsiTheme="majorBidi" w:cstheme="majorBidi"/>
        </w:rPr>
        <w:t xml:space="preserve">  The PUVA-turban as a new option of applying a dilute psoralen solution selectively to the scalp of patients with alopecia a</w:t>
      </w:r>
      <w:r w:rsidRPr="001A4905">
        <w:rPr>
          <w:rFonts w:asciiTheme="majorBidi" w:hAnsiTheme="majorBidi" w:cstheme="majorBidi"/>
        </w:rPr>
        <w:t>reata. J Am AcadDermatol. 44(2):248-52.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Berneburg M, Plettenberg H and Krutmann J. (2000);</w:t>
      </w:r>
      <w:r w:rsidRPr="001A4905">
        <w:rPr>
          <w:rFonts w:asciiTheme="majorBidi" w:hAnsiTheme="majorBidi" w:cstheme="majorBidi"/>
        </w:rPr>
        <w:t xml:space="preserve"> Photoaging of human skin. Photodermatol Photoimmunol Photomed. 16: 239–244.</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 xml:space="preserve">Berwick M and </w:t>
      </w:r>
      <w:r w:rsidRPr="001A4905">
        <w:rPr>
          <w:rFonts w:asciiTheme="majorBidi" w:hAnsiTheme="majorBidi" w:cstheme="majorBidi"/>
          <w:b/>
          <w:bCs/>
        </w:rPr>
        <w:t>Kesler</w:t>
      </w:r>
      <w:r>
        <w:rPr>
          <w:rFonts w:asciiTheme="majorBidi" w:hAnsiTheme="majorBidi" w:cstheme="majorBidi"/>
          <w:b/>
          <w:bCs/>
        </w:rPr>
        <w:t xml:space="preserve"> D</w:t>
      </w:r>
      <w:r w:rsidRPr="001A4905">
        <w:rPr>
          <w:rFonts w:asciiTheme="majorBidi" w:hAnsiTheme="majorBidi" w:cstheme="majorBidi"/>
          <w:b/>
          <w:bCs/>
        </w:rPr>
        <w:t>. (2005);</w:t>
      </w:r>
      <w:r>
        <w:rPr>
          <w:rFonts w:asciiTheme="majorBidi" w:hAnsiTheme="majorBidi" w:cstheme="majorBidi"/>
        </w:rPr>
        <w:t xml:space="preserve"> Ultraviolet radiation exposure, vitamin D, and c</w:t>
      </w:r>
      <w:r w:rsidRPr="001A4905">
        <w:rPr>
          <w:rFonts w:asciiTheme="majorBidi" w:hAnsiTheme="majorBidi" w:cstheme="majorBidi"/>
        </w:rPr>
        <w:t>ancer. Photochem. Photobiol. vol. 18, n° 6, pp. 1262-1266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Broniarczyk-Dyla G, Wawrzycka-Kaflik A, Dubla-Berner M and Prusinska Bratos M. (2006);</w:t>
      </w:r>
      <w:r w:rsidRPr="001A4905">
        <w:rPr>
          <w:rFonts w:asciiTheme="majorBidi" w:hAnsiTheme="majorBidi" w:cstheme="majorBidi"/>
        </w:rPr>
        <w:t xml:space="preserve"> Effects of psoralen-UV-A-Turban in alopecia areata. Skinmed. 5(2):64–68.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Brown DB, Peritz AE, Mitchell DL, Chiarello S, Uitto J and Gasparro FP. (2000);</w:t>
      </w:r>
      <w:r w:rsidRPr="001A4905">
        <w:rPr>
          <w:rFonts w:asciiTheme="majorBidi" w:hAnsiTheme="majorBidi" w:cstheme="majorBidi"/>
        </w:rPr>
        <w:t>Photochemical. Photobiological. 72:340–344.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Buckley DA and Du Vivier AWP. (2001);</w:t>
      </w:r>
      <w:r w:rsidRPr="001A4905">
        <w:rPr>
          <w:rFonts w:asciiTheme="majorBidi" w:hAnsiTheme="majorBidi" w:cstheme="majorBidi"/>
        </w:rPr>
        <w:t>The therapeutic use of topical contact sensitizers in benign dermatoses. Br. J. Dermatol. 145, 385–405.</w:t>
      </w:r>
    </w:p>
    <w:p w:rsidR="00CE320E" w:rsidRPr="001A4905" w:rsidRDefault="00CE320E" w:rsidP="00CE320E">
      <w:pPr>
        <w:ind w:left="360" w:firstLine="0"/>
        <w:jc w:val="both"/>
        <w:rPr>
          <w:rFonts w:asciiTheme="majorBidi" w:hAnsiTheme="majorBidi" w:cstheme="majorBidi"/>
        </w:rPr>
      </w:pPr>
      <w:r w:rsidRPr="001A4905">
        <w:rPr>
          <w:rFonts w:asciiTheme="majorBidi" w:eastAsia="OTNEJMQuadraat" w:hAnsiTheme="majorBidi" w:cstheme="majorBidi"/>
          <w:b/>
          <w:bCs/>
        </w:rPr>
        <w:t>Cetin ED, Savk E, Uslu M, Eskin M, and Karul A. (2009);</w:t>
      </w:r>
      <w:r w:rsidRPr="001A4905">
        <w:rPr>
          <w:rFonts w:asciiTheme="majorBidi" w:eastAsia="OTNEJMQuadraat" w:hAnsiTheme="majorBidi" w:cstheme="majorBidi"/>
        </w:rPr>
        <w:t xml:space="preserve"> Investigation of the inflammatory mechanisms in alopecia areata. Am J Dermatopathol. 31:53-60.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Chang KH, Rojhirunsakool S and Goldberg LJ. (2009);</w:t>
      </w:r>
      <w:r w:rsidRPr="001A4905">
        <w:rPr>
          <w:rFonts w:asciiTheme="majorBidi" w:hAnsiTheme="majorBidi" w:cstheme="majorBidi"/>
        </w:rPr>
        <w:t xml:space="preserve"> Treatment of severe alopecia areata with intralesional steroid injections. J DrugsDermatol. Oct 8(10):909-12.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Chartaux E and Joly P. (2010);</w:t>
      </w:r>
      <w:r w:rsidRPr="001A4905">
        <w:rPr>
          <w:rFonts w:asciiTheme="majorBidi" w:hAnsiTheme="majorBidi" w:cstheme="majorBidi"/>
        </w:rPr>
        <w:t xml:space="preserve"> Long-term follow-up of the efficacy of methotrexate alone or in combination with low doses of oral corticosteroids in the treatment of alopecia areatatotalis or universalis. Ann DermatolVenereol. 137(8–9):507–513. French.</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Chu SY, Chen YJ and Tseng WC, et al. (2011); </w:t>
      </w:r>
      <w:r w:rsidRPr="001A4905">
        <w:rPr>
          <w:rFonts w:asciiTheme="majorBidi" w:hAnsiTheme="majorBidi" w:cstheme="majorBidi"/>
        </w:rPr>
        <w:t xml:space="preserve">Comorbidity profiles among patients with alopecia </w:t>
      </w:r>
      <w:r>
        <w:rPr>
          <w:rFonts w:asciiTheme="majorBidi" w:hAnsiTheme="majorBidi" w:cstheme="majorBidi"/>
        </w:rPr>
        <w:t>areata: T</w:t>
      </w:r>
      <w:r w:rsidRPr="001A4905">
        <w:rPr>
          <w:rFonts w:asciiTheme="majorBidi" w:hAnsiTheme="majorBidi" w:cstheme="majorBidi"/>
        </w:rPr>
        <w:t>he importance of onset age, a nationwide population-based study. J Am AcadDermatol. 65:949-56.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CIE Standard. (1998);</w:t>
      </w:r>
      <w:r w:rsidRPr="001A4905">
        <w:rPr>
          <w:rFonts w:asciiTheme="majorBidi" w:hAnsiTheme="majorBidi" w:cstheme="majorBidi"/>
        </w:rPr>
        <w:t xml:space="preserve"> Erythema reference action spectrum and standard erythema dose. CIE S 007/E- 1998. Vienna: Commission Internationale de l’Éclairage, 1998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Cipriani R, Perini GI and Rampinelli S. (2001);</w:t>
      </w:r>
      <w:r w:rsidRPr="001A4905">
        <w:rPr>
          <w:rFonts w:asciiTheme="majorBidi" w:hAnsiTheme="majorBidi" w:cstheme="majorBidi"/>
        </w:rPr>
        <w:t xml:space="preserve"> Paroxetine in alopecia areata. Int J Dermatol. 40(9):600–601.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Commission Internationale de l’Eclairage(International Commission on Illumination) (1987);</w:t>
      </w:r>
      <w:r w:rsidRPr="001A4905">
        <w:rPr>
          <w:rFonts w:asciiTheme="majorBidi" w:hAnsiTheme="majorBidi" w:cstheme="majorBidi"/>
        </w:rPr>
        <w:t>Vocabulaire International de l’Eclairage[International Lighting Vocabulary] (CIE Publication No. 17.4), 4th ed., Geneva, Bureau Central de la Commission Electro technique international, p. 3.</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d</w:t>
      </w:r>
      <w:r w:rsidRPr="001A4905">
        <w:rPr>
          <w:rFonts w:asciiTheme="majorBidi" w:hAnsiTheme="majorBidi" w:cstheme="majorBidi"/>
          <w:b/>
          <w:bCs/>
        </w:rPr>
        <w:t>e Berker DAR, Messenger AG and Sinclair RD. (2004);</w:t>
      </w:r>
      <w:r w:rsidRPr="001A4905">
        <w:rPr>
          <w:rFonts w:asciiTheme="majorBidi" w:hAnsiTheme="majorBidi" w:cstheme="majorBidi"/>
        </w:rPr>
        <w:t xml:space="preserve"> Disorders of hair. In: Burns DA, Breathnach SM, Cox N, Griffiths CE, editors. Rook’s textbook of dermatology. Vol. 4. 7th ed Oxford: Wiley- Blackwell. p. 63.1-63.120</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Diffey B and Farr P</w:t>
      </w:r>
      <w:r w:rsidRPr="001A4905">
        <w:rPr>
          <w:rFonts w:asciiTheme="majorBidi" w:hAnsiTheme="majorBidi" w:cstheme="majorBidi"/>
          <w:b/>
          <w:bCs/>
        </w:rPr>
        <w:t>. (2002);</w:t>
      </w:r>
      <w:r>
        <w:rPr>
          <w:rFonts w:asciiTheme="majorBidi" w:hAnsiTheme="majorBidi" w:cstheme="majorBidi"/>
        </w:rPr>
        <w:t xml:space="preserve"> “Ultraviolet therapy in electrotherapy: Evidence – based p</w:t>
      </w:r>
      <w:r w:rsidRPr="001A4905">
        <w:rPr>
          <w:rFonts w:asciiTheme="majorBidi" w:hAnsiTheme="majorBidi" w:cstheme="majorBidi"/>
        </w:rPr>
        <w:t>ractice”; (Eds) Kitchen, S and Bazin, S; 11</w:t>
      </w:r>
      <w:r w:rsidRPr="001A4905">
        <w:rPr>
          <w:rFonts w:asciiTheme="majorBidi" w:hAnsiTheme="majorBidi" w:cstheme="majorBidi"/>
          <w:vertAlign w:val="superscript"/>
        </w:rPr>
        <w:t>th,</w:t>
      </w:r>
      <w:r w:rsidRPr="001A4905">
        <w:rPr>
          <w:rFonts w:asciiTheme="majorBidi" w:hAnsiTheme="majorBidi" w:cstheme="majorBidi"/>
        </w:rPr>
        <w:t xml:space="preserve"> Churchill. Livingstone Comp; London; pp 192-207.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Dilek Bayramgürler, Evren Odyakmaz Demirsoy, Aysun S¸ikar Aktürk and Rebiay Kıran. (2011);</w:t>
      </w:r>
      <w:r w:rsidRPr="001A4905">
        <w:rPr>
          <w:rFonts w:asciiTheme="majorBidi" w:hAnsiTheme="majorBidi" w:cstheme="majorBidi"/>
        </w:rPr>
        <w:t xml:space="preserve"> Narrowband ultraviolet B phototherapy for alopecia areata. Photodermatology, Photoimmunology &amp; Photomedicine. 27, 325–327.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Draelos ZD. (2007);</w:t>
      </w:r>
      <w:r w:rsidRPr="001A4905">
        <w:rPr>
          <w:rFonts w:asciiTheme="majorBidi" w:hAnsiTheme="majorBidi" w:cstheme="majorBidi"/>
        </w:rPr>
        <w:t xml:space="preserve"> Alopecia areata MedicineNet.com. Retrieved on December.</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Driscoll PC, Campbell ID, Mott HR, Boyd J, Cooke RM and Weir MP. (1992);</w:t>
      </w:r>
      <w:r w:rsidRPr="001A4905">
        <w:rPr>
          <w:rFonts w:asciiTheme="majorBidi" w:hAnsiTheme="majorBidi" w:cstheme="majorBidi"/>
        </w:rPr>
        <w:t xml:space="preserve"> Secondary</w:t>
      </w:r>
      <w:r>
        <w:rPr>
          <w:rFonts w:asciiTheme="majorBidi" w:hAnsiTheme="majorBidi" w:cstheme="majorBidi"/>
        </w:rPr>
        <w:t xml:space="preserve"> structure of human interleukin 2 from 3D heteronuclear NMR e</w:t>
      </w:r>
      <w:r w:rsidRPr="001A4905">
        <w:rPr>
          <w:rFonts w:asciiTheme="majorBidi" w:hAnsiTheme="majorBidi" w:cstheme="majorBidi"/>
        </w:rPr>
        <w:t>xperiments. Biochemistry31 (33): 7741–7744.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Ehsani AH, Toosi S and Seirafi H, et al. (2009);</w:t>
      </w:r>
      <w:r w:rsidRPr="001A4905">
        <w:rPr>
          <w:rFonts w:asciiTheme="majorBidi" w:hAnsiTheme="majorBidi" w:cstheme="majorBidi"/>
        </w:rPr>
        <w:t>Capsaicin vsclobetasol for the treatment of localized alopecia areata. J EurAcadDermatolVenereol. 23(12):1451–1453.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El Mofty M, Mostafa W, Esmat S, Youssef R, Azzam O, Hunter N, El Hanafi G and Fawzi M. (2006); </w:t>
      </w:r>
      <w:r>
        <w:rPr>
          <w:rFonts w:asciiTheme="majorBidi" w:hAnsiTheme="majorBidi" w:cstheme="majorBidi"/>
        </w:rPr>
        <w:t>Narrow band u</w:t>
      </w:r>
      <w:r w:rsidRPr="001A4905">
        <w:rPr>
          <w:rFonts w:asciiTheme="majorBidi" w:hAnsiTheme="majorBidi" w:cstheme="majorBidi"/>
        </w:rPr>
        <w:t xml:space="preserve">ltraviolet B 311 nm in the </w:t>
      </w:r>
      <w:r>
        <w:rPr>
          <w:rFonts w:asciiTheme="majorBidi" w:hAnsiTheme="majorBidi" w:cstheme="majorBidi"/>
        </w:rPr>
        <w:t>treatment of vitiligo: T</w:t>
      </w:r>
      <w:r w:rsidRPr="001A4905">
        <w:rPr>
          <w:rFonts w:asciiTheme="majorBidi" w:hAnsiTheme="majorBidi" w:cstheme="majorBidi"/>
        </w:rPr>
        <w:t>wo right-left comparison studies. Photodermatol Photoimmunol Photomed; 22:6-11.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Engin B, Ozdemir M, Balevi A and Mevlitoğlu I. (2008);</w:t>
      </w:r>
      <w:r w:rsidRPr="001A4905">
        <w:rPr>
          <w:rFonts w:asciiTheme="majorBidi" w:hAnsiTheme="majorBidi" w:cstheme="majorBidi"/>
        </w:rPr>
        <w:t xml:space="preserve"> Treatment of chronic urticaria with narrowband ultravi</w:t>
      </w:r>
      <w:r>
        <w:rPr>
          <w:rFonts w:asciiTheme="majorBidi" w:hAnsiTheme="majorBidi" w:cstheme="majorBidi"/>
        </w:rPr>
        <w:t>olet B phototherapy: A</w:t>
      </w:r>
      <w:r w:rsidRPr="001A4905">
        <w:rPr>
          <w:rFonts w:asciiTheme="majorBidi" w:hAnsiTheme="majorBidi" w:cstheme="majorBidi"/>
        </w:rPr>
        <w:t xml:space="preserve"> randomized controlled trial. ActaDermVenereol. 88:247-51.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Epstein E. (2001);</w:t>
      </w:r>
      <w:r w:rsidRPr="001A4905">
        <w:rPr>
          <w:rFonts w:asciiTheme="majorBidi" w:hAnsiTheme="majorBidi" w:cstheme="majorBidi"/>
          <w:lang w:bidi="ar-EG"/>
        </w:rPr>
        <w:t xml:space="preserve"> Evidence based treatment of alopecia areata.J AmAcadDermatol. 45:640-2.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Farshi S, Mansouri P, Safar F and Khiabanloo SR. (2010);</w:t>
      </w:r>
      <w:r w:rsidRPr="001A4905">
        <w:rPr>
          <w:rFonts w:asciiTheme="majorBidi" w:hAnsiTheme="majorBidi" w:cstheme="majorBidi"/>
        </w:rPr>
        <w:t xml:space="preserve"> Could azathioprine be considered as a therapeutic alternative in the treatment of alopecia areata? A pilot study. Int J Dermatol.49 (10):1188–1193.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Ferguson J. (1999);</w:t>
      </w:r>
      <w:r w:rsidRPr="001A4905">
        <w:rPr>
          <w:rFonts w:asciiTheme="majorBidi" w:hAnsiTheme="majorBidi" w:cstheme="majorBidi"/>
        </w:rPr>
        <w:t xml:space="preserve"> Drug and</w:t>
      </w:r>
      <w:r>
        <w:rPr>
          <w:rFonts w:asciiTheme="majorBidi" w:hAnsiTheme="majorBidi" w:cstheme="majorBidi"/>
        </w:rPr>
        <w:t xml:space="preserve"> chemical photosensitivity. In p</w:t>
      </w:r>
      <w:r w:rsidRPr="001A4905">
        <w:rPr>
          <w:rFonts w:asciiTheme="majorBidi" w:hAnsiTheme="majorBidi" w:cstheme="majorBidi"/>
        </w:rPr>
        <w:t>hoto dermatology, Hawk JLM (ed) London: Arnold, pp. 155-169.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Ferran M, Calvet J, Almirall M, Pujol RM and Maymó J.(2011);</w:t>
      </w:r>
      <w:r w:rsidRPr="001A4905">
        <w:rPr>
          <w:rFonts w:asciiTheme="majorBidi" w:hAnsiTheme="majorBidi" w:cstheme="majorBidi"/>
        </w:rPr>
        <w:t xml:space="preserve"> Alopecia areata as another immunemediated disease developed in patients treated with tumor necrosis factor-α blocker agents: report of five cases and review of the literature. J Eur Acad Dermatol Venereol. 25:479-84.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Ferrando J and Grimalt R. (1999); </w:t>
      </w:r>
      <w:r w:rsidRPr="001A4905">
        <w:rPr>
          <w:rFonts w:asciiTheme="majorBidi" w:hAnsiTheme="majorBidi" w:cstheme="majorBidi"/>
        </w:rPr>
        <w:t>Partial response of severe alopecia areata to cyclosporine A. Dermatology. 199: 67-69.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Finner AM. (2011);</w:t>
      </w:r>
      <w:r>
        <w:rPr>
          <w:rFonts w:asciiTheme="majorBidi" w:hAnsiTheme="majorBidi" w:cstheme="majorBidi"/>
        </w:rPr>
        <w:t xml:space="preserve"> Alopecia areata: C</w:t>
      </w:r>
      <w:r w:rsidRPr="001A4905">
        <w:rPr>
          <w:rFonts w:asciiTheme="majorBidi" w:hAnsiTheme="majorBidi" w:cstheme="majorBidi"/>
        </w:rPr>
        <w:t>linical presentation, diagnosis, and unusual cases. Dermatol Ther. 24:348-54.</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Food and Drug A</w:t>
      </w:r>
      <w:r w:rsidRPr="001A4905">
        <w:rPr>
          <w:rFonts w:asciiTheme="majorBidi" w:hAnsiTheme="majorBidi" w:cstheme="majorBidi"/>
          <w:b/>
          <w:bCs/>
        </w:rPr>
        <w:t>ssociation (FDA). (2009)</w:t>
      </w:r>
      <w:r w:rsidRPr="001A4905">
        <w:rPr>
          <w:rFonts w:asciiTheme="majorBidi" w:hAnsiTheme="majorBidi" w:cstheme="majorBidi"/>
          <w:b/>
          <w:bCs/>
          <w:lang w:bidi="ar-EG"/>
        </w:rPr>
        <w:t>;</w:t>
      </w:r>
      <w:r>
        <w:rPr>
          <w:rFonts w:asciiTheme="majorBidi" w:hAnsiTheme="majorBidi" w:cstheme="majorBidi"/>
        </w:rPr>
        <w:t xml:space="preserve"> The electronic orange book. U.S. food and drug a</w:t>
      </w:r>
      <w:r w:rsidRPr="001A4905">
        <w:rPr>
          <w:rFonts w:asciiTheme="majorBidi" w:hAnsiTheme="majorBidi" w:cstheme="majorBidi"/>
        </w:rPr>
        <w:t xml:space="preserve">dministration. </w:t>
      </w:r>
      <w:hyperlink r:id="rId98" w:history="1">
        <w:r w:rsidRPr="007801F2">
          <w:rPr>
            <w:rStyle w:val="Hyperlink"/>
            <w:rFonts w:asciiTheme="majorBidi" w:hAnsiTheme="majorBidi" w:cstheme="majorBidi"/>
          </w:rPr>
          <w:t>http://www.fda.gov/cder/ob/</w:t>
        </w:r>
      </w:hyperlink>
      <w:r w:rsidRPr="007801F2">
        <w:rPr>
          <w:rFonts w:asciiTheme="majorBidi" w:hAnsiTheme="majorBidi" w:cstheme="majorBidi"/>
        </w:rPr>
        <w:t xml:space="preserve"> </w:t>
      </w:r>
      <w:r w:rsidRPr="001A4905">
        <w:rPr>
          <w:rFonts w:asciiTheme="majorBidi" w:hAnsiTheme="majorBidi" w:cstheme="majorBidi"/>
        </w:rPr>
        <w:t>default.htm and select Search by Active Ingredient and search on methoxsalen. Last accessed: 10/22/09.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Friedli A, Hunziker T, Finkel B and Braathen LR. (1993);</w:t>
      </w:r>
      <w:r w:rsidRPr="001A4905">
        <w:rPr>
          <w:rFonts w:asciiTheme="majorBidi" w:hAnsiTheme="majorBidi" w:cstheme="majorBidi"/>
        </w:rPr>
        <w:t xml:space="preserve"> Effects of acute, low-dose UVB radiation on the induction of contact hypersensitivity to diphenylcyclopropenone in man. Arch Dermatol Res285(1-2):1-5. PMID: 7682397. </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Ghersetich I, Campanile G and Loti T. (1996);</w:t>
      </w:r>
      <w:r w:rsidRPr="001A4905">
        <w:rPr>
          <w:rFonts w:asciiTheme="majorBidi" w:hAnsiTheme="majorBidi" w:cstheme="majorBidi"/>
        </w:rPr>
        <w:t>Alopecia areata: immune histochemistry and ultrastructure of infiltrate and identification of adhesion molecule receptors. Int JDermatol. 35: 28–33.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Gilhar A, Landau M, Assy B, Shalaginov R, Serafimovich S and Kalish RS. (2001);</w:t>
      </w:r>
      <w:r w:rsidRPr="001A4905">
        <w:rPr>
          <w:rFonts w:asciiTheme="majorBidi" w:hAnsiTheme="majorBidi" w:cstheme="majorBidi"/>
        </w:rPr>
        <w:t xml:space="preserve"> Melanocyte-associated T cell epitopes can function as autoantigens for transfer of alopecia areata to human scalp explants on Prkdc (scid)mice. J Invest Dermatol. 117: 1357–1362.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Gilhar A, Paus R and Kalish RS. (2007);</w:t>
      </w:r>
      <w:r w:rsidRPr="001A4905">
        <w:rPr>
          <w:rFonts w:asciiTheme="majorBidi" w:hAnsiTheme="majorBidi" w:cstheme="majorBidi"/>
        </w:rPr>
        <w:t>Lymphocytes, neuropeptides, and genes involved in alopecia areata. J Clin Invest. 117: 2019-27.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Girman CJ, Hartmaier S, Roberts J, Bergfeld W and WaldstreicherJ. (1999);</w:t>
      </w:r>
      <w:r w:rsidRPr="001A4905">
        <w:rPr>
          <w:rFonts w:asciiTheme="majorBidi" w:hAnsiTheme="majorBidi" w:cstheme="majorBidi"/>
        </w:rPr>
        <w:t>Patient-perceived importance of negative effects of androgenetic alopecia in women. J Womens Health Gend Based Med. 8:1091-5.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Gloor M and Scherotzke A. (2002);</w:t>
      </w:r>
      <w:r w:rsidRPr="001A4905">
        <w:rPr>
          <w:rFonts w:asciiTheme="majorBidi" w:hAnsiTheme="majorBidi" w:cstheme="majorBidi"/>
        </w:rPr>
        <w:t>Age dependence of ultraviolet light-induced erythema following narrow-band UVB exposure. Photodermatol Photo immunol Photomed. 18: 121–126.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Goh C, Finkel M, Christos PJ and Sinha AA. (2006);</w:t>
      </w:r>
      <w:r w:rsidRPr="001A4905">
        <w:rPr>
          <w:rFonts w:asciiTheme="majorBidi" w:hAnsiTheme="majorBidi" w:cstheme="majorBidi"/>
        </w:rPr>
        <w:t xml:space="preserve">Profile of 513 </w:t>
      </w:r>
      <w:r>
        <w:rPr>
          <w:rFonts w:asciiTheme="majorBidi" w:hAnsiTheme="majorBidi" w:cstheme="majorBidi"/>
        </w:rPr>
        <w:t>patients with alopecia areata: A</w:t>
      </w:r>
      <w:r w:rsidRPr="001A4905">
        <w:rPr>
          <w:rFonts w:asciiTheme="majorBidi" w:hAnsiTheme="majorBidi" w:cstheme="majorBidi"/>
        </w:rPr>
        <w:t>ssociations of disease subtypes with atopy, autoimmune disease and positive family history. J EurAcadDermatolVenereol. 20:1055-60.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Gonzaga ER. (2009);</w:t>
      </w:r>
      <w:r w:rsidRPr="001A4905">
        <w:rPr>
          <w:rFonts w:asciiTheme="majorBidi" w:hAnsiTheme="majorBidi" w:cstheme="majorBidi"/>
        </w:rPr>
        <w:t xml:space="preserve"> Role of UV light in photodamage</w:t>
      </w:r>
      <w:r>
        <w:rPr>
          <w:rFonts w:asciiTheme="majorBidi" w:hAnsiTheme="majorBidi" w:cstheme="majorBidi"/>
        </w:rPr>
        <w:t>, skin aging, and skin cancer: I</w:t>
      </w:r>
      <w:r w:rsidRPr="001A4905">
        <w:rPr>
          <w:rFonts w:asciiTheme="majorBidi" w:hAnsiTheme="majorBidi" w:cstheme="majorBidi"/>
        </w:rPr>
        <w:t>mportance of photoprotection. Am J ClinDermatol 10 Suppl 1: 19-24.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color w:val="231F20"/>
        </w:rPr>
        <w:t xml:space="preserve">Happle R. (1991); </w:t>
      </w:r>
      <w:r w:rsidRPr="001A4905">
        <w:rPr>
          <w:rFonts w:asciiTheme="majorBidi" w:hAnsiTheme="majorBidi" w:cstheme="majorBidi"/>
          <w:color w:val="231F20"/>
        </w:rPr>
        <w:t>Topical immunotherapy in alopecia areata. J Invest Dermatol. 96: 71S–72S.</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Harrison GI and Young AR. (2002);</w:t>
      </w:r>
      <w:r w:rsidRPr="001A4905">
        <w:rPr>
          <w:rFonts w:asciiTheme="majorBidi" w:hAnsiTheme="majorBidi" w:cstheme="majorBidi"/>
        </w:rPr>
        <w:t xml:space="preserve"> Ultraviolet radiation-induced erythema in human skin. Methods 28:14-19.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Harrison GI, Young AR and McMahon SB. (2004);</w:t>
      </w:r>
      <w:r w:rsidRPr="001A4905">
        <w:rPr>
          <w:rFonts w:asciiTheme="majorBidi" w:hAnsiTheme="majorBidi" w:cstheme="majorBidi"/>
        </w:rPr>
        <w:t xml:space="preserve"> Ultraviolet radiation-induced inflammation as a model for cutaneous hyperalgesia. J. Invest Dermatol. 122:183-189.</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Heck DE, Gerecke DR, Vetrano AM and Laskin JD. (2004);</w:t>
      </w:r>
      <w:r w:rsidRPr="001A4905">
        <w:rPr>
          <w:rFonts w:asciiTheme="majorBidi" w:eastAsia="NimbusRomanDOT-Regular" w:hAnsiTheme="majorBidi" w:cstheme="majorBidi"/>
        </w:rPr>
        <w:t xml:space="preserve"> Solar ultraviolet radiation as a trigger of cell signal transduction. ToxicolApplPharmacol 195, 288–97.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Holick MF. (2005);</w:t>
      </w:r>
      <w:r w:rsidRPr="001A4905">
        <w:rPr>
          <w:rFonts w:asciiTheme="majorBidi" w:hAnsiTheme="majorBidi" w:cstheme="majorBidi"/>
        </w:rPr>
        <w:t>The vitamin d epidemic and its health consequences. J. Nutr. 135:2739S-2748S.</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Hönigsmann H and Schwartz T. (2008);</w:t>
      </w:r>
      <w:r w:rsidRPr="001A4905">
        <w:rPr>
          <w:rFonts w:asciiTheme="majorBidi" w:hAnsiTheme="majorBidi" w:cstheme="majorBidi"/>
        </w:rPr>
        <w:t>Ultraviolet therapy. In: Bolognia: Dermatology 2nd Edition. Elsevier Inc., Amsterdam, the Netherlands.</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Hönigsmann H, Szeimies RR and Knobler R. (2008);</w:t>
      </w:r>
      <w:r w:rsidRPr="001A4905">
        <w:rPr>
          <w:rFonts w:asciiTheme="majorBidi" w:hAnsiTheme="majorBidi" w:cstheme="majorBidi"/>
        </w:rPr>
        <w:t>Photochemotherapy and</w:t>
      </w:r>
      <w:r>
        <w:rPr>
          <w:rFonts w:asciiTheme="majorBidi" w:hAnsiTheme="majorBidi" w:cstheme="majorBidi"/>
        </w:rPr>
        <w:t xml:space="preserve"> photodinamic t</w:t>
      </w:r>
      <w:r w:rsidRPr="001A4905">
        <w:rPr>
          <w:rFonts w:asciiTheme="majorBidi" w:hAnsiTheme="majorBidi" w:cstheme="majorBidi"/>
        </w:rPr>
        <w:t>herapy. In: Fitzpatrick Dermatology in General Medicine. McGraw-Hill Professional, New York, NY, USA, 2249–2262.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Hordinsky M and Ericson M. (2004);</w:t>
      </w:r>
      <w:r>
        <w:rPr>
          <w:rFonts w:asciiTheme="majorBidi" w:hAnsiTheme="majorBidi" w:cstheme="majorBidi"/>
        </w:rPr>
        <w:t>Autoimmunity: A</w:t>
      </w:r>
      <w:r w:rsidRPr="001A4905">
        <w:rPr>
          <w:rFonts w:asciiTheme="majorBidi" w:hAnsiTheme="majorBidi" w:cstheme="majorBidi"/>
        </w:rPr>
        <w:t>lopecia areata. J Investing DermatolSymp Proc. 9:73-8.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Hull SM, Nutbrown M and Pepall L, et al. (1991);</w:t>
      </w:r>
      <w:r w:rsidRPr="001A4905">
        <w:rPr>
          <w:rFonts w:asciiTheme="majorBidi" w:hAnsiTheme="majorBidi" w:cstheme="majorBidi"/>
        </w:rPr>
        <w:t>Immunohistologic and ultrastructural comparison of the dermal papilla and hair follicle bulb from “active” and “normal” areas of alopecia areata. J Invest Dermatol 1991; 96: 673–681.</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Hussein MR. (2005);</w:t>
      </w:r>
      <w:r w:rsidRPr="001A4905">
        <w:rPr>
          <w:rFonts w:asciiTheme="majorBidi" w:eastAsia="NimbusRomanDOT-Regular" w:hAnsiTheme="majorBidi" w:cstheme="majorBidi"/>
        </w:rPr>
        <w:t xml:space="preserve"> Ultraviolet radiation and ski</w:t>
      </w:r>
      <w:r>
        <w:rPr>
          <w:rFonts w:asciiTheme="majorBidi" w:eastAsia="NimbusRomanDOT-Regular" w:hAnsiTheme="majorBidi" w:cstheme="majorBidi"/>
        </w:rPr>
        <w:t>n cancer: M</w:t>
      </w:r>
      <w:r w:rsidRPr="001A4905">
        <w:rPr>
          <w:rFonts w:asciiTheme="majorBidi" w:eastAsia="NimbusRomanDOT-Regular" w:hAnsiTheme="majorBidi" w:cstheme="majorBidi"/>
        </w:rPr>
        <w:t>olecular mechanisms. J CutanPathol 32, 191–205.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Inui S, Nakajima T and Itami S. (2010);</w:t>
      </w:r>
      <w:r>
        <w:rPr>
          <w:rFonts w:asciiTheme="majorBidi" w:hAnsiTheme="majorBidi" w:cstheme="majorBidi"/>
        </w:rPr>
        <w:t xml:space="preserve"> Coudability hairs: A </w:t>
      </w:r>
      <w:r w:rsidRPr="001A4905">
        <w:rPr>
          <w:rFonts w:asciiTheme="majorBidi" w:hAnsiTheme="majorBidi" w:cstheme="majorBidi"/>
        </w:rPr>
        <w:t>revisited sign of alopecia areata assessed by trichoscopy. ClinExpDermatol. 35: 361–365.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Inui S, Nakajima T, Nakagawa K and Itami S. (2008);</w:t>
      </w:r>
      <w:r w:rsidRPr="001A4905">
        <w:rPr>
          <w:rFonts w:asciiTheme="majorBidi" w:hAnsiTheme="majorBidi" w:cstheme="majorBidi"/>
        </w:rPr>
        <w:t xml:space="preserve"> Clinical significance of </w:t>
      </w:r>
      <w:r>
        <w:rPr>
          <w:rFonts w:asciiTheme="majorBidi" w:hAnsiTheme="majorBidi" w:cstheme="majorBidi"/>
        </w:rPr>
        <w:t>dermoscopy in alopecia areata: A</w:t>
      </w:r>
      <w:r w:rsidRPr="001A4905">
        <w:rPr>
          <w:rFonts w:asciiTheme="majorBidi" w:hAnsiTheme="majorBidi" w:cstheme="majorBidi"/>
        </w:rPr>
        <w:t>nalysis of 300 cases. Int J Dermatol. 47: 688–693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Ito T, Aoshima M and Ito N, et al. (2009);</w:t>
      </w:r>
      <w:r w:rsidRPr="001A4905">
        <w:rPr>
          <w:rFonts w:asciiTheme="majorBidi" w:hAnsiTheme="majorBidi" w:cstheme="majorBidi"/>
        </w:rPr>
        <w:t xml:space="preserve"> Combination therapy with oral PUVA and corticosteroid for recalcitrant alopecia areata. Arch Dermatol Res. 301:373–80.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Ito T, Ito N and Saathoff M, et al. (2008);</w:t>
      </w:r>
      <w:r w:rsidRPr="001A4905">
        <w:rPr>
          <w:rFonts w:asciiTheme="majorBidi" w:hAnsiTheme="majorBidi" w:cstheme="majorBidi"/>
        </w:rPr>
        <w:t xml:space="preserve"> Maintenance of hair follicle immune privilege is linked to prevention of NK cell attack. J Invest Dermatol. 128:1196-206.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Jackow C, Puffer N, Hordinsky M, Nelson J, Tarrand J and Duvic M. (1998);</w:t>
      </w:r>
      <w:r w:rsidRPr="001A4905">
        <w:rPr>
          <w:rFonts w:asciiTheme="majorBidi" w:hAnsiTheme="majorBidi" w:cstheme="majorBidi"/>
        </w:rPr>
        <w:t xml:space="preserve"> Alopecia areata and cytome</w:t>
      </w:r>
      <w:r>
        <w:rPr>
          <w:rFonts w:asciiTheme="majorBidi" w:hAnsiTheme="majorBidi" w:cstheme="majorBidi"/>
        </w:rPr>
        <w:t>galo virus infection in twins: G</w:t>
      </w:r>
      <w:r w:rsidRPr="001A4905">
        <w:rPr>
          <w:rFonts w:asciiTheme="majorBidi" w:hAnsiTheme="majorBidi" w:cstheme="majorBidi"/>
        </w:rPr>
        <w:t>enes versus environment. J Am AcadDermatol. 38(3):418-25.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Johnson GJ. (2004);</w:t>
      </w:r>
      <w:r w:rsidRPr="001A4905">
        <w:rPr>
          <w:rFonts w:asciiTheme="majorBidi" w:hAnsiTheme="majorBidi" w:cstheme="majorBidi"/>
        </w:rPr>
        <w:t xml:space="preserve"> The environment and the eye. Eye 18:1235-1250.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Jury CS, McHenry P, Burden AD, Lever R and Bilsland D. (2006);</w:t>
      </w:r>
      <w:r w:rsidRPr="001A4905">
        <w:rPr>
          <w:rFonts w:asciiTheme="majorBidi" w:hAnsiTheme="majorBidi" w:cstheme="majorBidi"/>
          <w:lang w:bidi="ar-EG"/>
        </w:rPr>
        <w:t xml:space="preserve"> Narrowband ultraviolet B (UVB) Phototherapy in Children. Clinical ExpDermatology; 31:196-9.Outcomes. J Drugs Dermatology; 7:245-53.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Kelly DA, Young</w:t>
      </w:r>
      <w:r w:rsidRPr="005A4D9F">
        <w:rPr>
          <w:rFonts w:asciiTheme="majorBidi" w:hAnsiTheme="majorBidi" w:cstheme="majorBidi"/>
          <w:b/>
          <w:bCs/>
        </w:rPr>
        <w:t xml:space="preserve"> </w:t>
      </w:r>
      <w:r w:rsidRPr="001A4905">
        <w:rPr>
          <w:rFonts w:asciiTheme="majorBidi" w:hAnsiTheme="majorBidi" w:cstheme="majorBidi"/>
          <w:b/>
          <w:bCs/>
        </w:rPr>
        <w:t>AR, McGregor</w:t>
      </w:r>
      <w:r w:rsidRPr="005A4D9F">
        <w:rPr>
          <w:rFonts w:asciiTheme="majorBidi" w:hAnsiTheme="majorBidi" w:cstheme="majorBidi"/>
          <w:b/>
          <w:bCs/>
        </w:rPr>
        <w:t xml:space="preserve"> </w:t>
      </w:r>
      <w:r w:rsidRPr="001A4905">
        <w:rPr>
          <w:rFonts w:asciiTheme="majorBidi" w:hAnsiTheme="majorBidi" w:cstheme="majorBidi"/>
          <w:b/>
          <w:bCs/>
        </w:rPr>
        <w:t>JM, Seed</w:t>
      </w:r>
      <w:r w:rsidRPr="005A4D9F">
        <w:rPr>
          <w:rFonts w:asciiTheme="majorBidi" w:hAnsiTheme="majorBidi" w:cstheme="majorBidi"/>
          <w:b/>
          <w:bCs/>
        </w:rPr>
        <w:t xml:space="preserve"> </w:t>
      </w:r>
      <w:r w:rsidRPr="001A4905">
        <w:rPr>
          <w:rFonts w:asciiTheme="majorBidi" w:hAnsiTheme="majorBidi" w:cstheme="majorBidi"/>
          <w:b/>
          <w:bCs/>
        </w:rPr>
        <w:t>PT, Potten</w:t>
      </w:r>
      <w:r w:rsidRPr="005A4D9F">
        <w:rPr>
          <w:rFonts w:asciiTheme="majorBidi" w:hAnsiTheme="majorBidi" w:cstheme="majorBidi"/>
          <w:b/>
          <w:bCs/>
        </w:rPr>
        <w:t xml:space="preserve"> </w:t>
      </w:r>
      <w:r w:rsidRPr="001A4905">
        <w:rPr>
          <w:rFonts w:asciiTheme="majorBidi" w:hAnsiTheme="majorBidi" w:cstheme="majorBidi"/>
          <w:b/>
          <w:bCs/>
        </w:rPr>
        <w:t>CS and Walker</w:t>
      </w:r>
      <w:r w:rsidRPr="005A4D9F">
        <w:rPr>
          <w:rFonts w:asciiTheme="majorBidi" w:hAnsiTheme="majorBidi" w:cstheme="majorBidi"/>
          <w:b/>
          <w:bCs/>
        </w:rPr>
        <w:t xml:space="preserve"> </w:t>
      </w:r>
      <w:r w:rsidRPr="001A4905">
        <w:rPr>
          <w:rFonts w:asciiTheme="majorBidi" w:hAnsiTheme="majorBidi" w:cstheme="majorBidi"/>
          <w:b/>
          <w:bCs/>
        </w:rPr>
        <w:t>SL. (2000);</w:t>
      </w:r>
      <w:r w:rsidRPr="001A4905">
        <w:rPr>
          <w:rFonts w:asciiTheme="majorBidi" w:hAnsiTheme="majorBidi" w:cstheme="majorBidi"/>
        </w:rPr>
        <w:t xml:space="preserve"> Sensitivity to sunburn is associated with susceptibility to ultraviolet radiation-induced suppression of cutaneous cell-mediated immunity. J. Exp. Med. 191:561-566.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Kim BJ, Min SU and Park KY, et al. (2008);</w:t>
      </w:r>
      <w:r w:rsidRPr="001A4905">
        <w:rPr>
          <w:rFonts w:asciiTheme="majorBidi" w:hAnsiTheme="majorBidi" w:cstheme="majorBidi"/>
        </w:rPr>
        <w:t xml:space="preserve"> Combination therapy of cyclosporine and methylprednisolone on severe alopecia areata. J Dermatolog Treat.19 (4):216–220.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Kircik L, Bagel J, Korman N, Menter A, Elmets CA, Koo J, Yang YC, Chiou CF, Dann F, and Stevens SR. (2008);</w:t>
      </w:r>
      <w:r>
        <w:rPr>
          <w:rFonts w:asciiTheme="majorBidi" w:hAnsiTheme="majorBidi" w:cstheme="majorBidi"/>
          <w:lang w:bidi="ar-EG"/>
        </w:rPr>
        <w:t xml:space="preserve"> Unit study group utilization of narrow-band ultraviolet light B t</w:t>
      </w:r>
      <w:r w:rsidRPr="001A4905">
        <w:rPr>
          <w:rFonts w:asciiTheme="majorBidi" w:hAnsiTheme="majorBidi" w:cstheme="majorBidi"/>
          <w:lang w:bidi="ar-EG"/>
        </w:rPr>
        <w:t>herapy a</w:t>
      </w:r>
      <w:r>
        <w:rPr>
          <w:rFonts w:asciiTheme="majorBidi" w:hAnsiTheme="majorBidi" w:cstheme="majorBidi"/>
          <w:lang w:bidi="ar-EG"/>
        </w:rPr>
        <w:t>nd etanercept for the treatment of psoriasis (UNITE): Efficacy, safety, and patient-reported o</w:t>
      </w:r>
      <w:r w:rsidRPr="001A4905">
        <w:rPr>
          <w:rFonts w:asciiTheme="majorBidi" w:hAnsiTheme="majorBidi" w:cstheme="majorBidi"/>
          <w:lang w:bidi="ar-EG"/>
        </w:rPr>
        <w:t>utcomes. J Drugs Dermatol; 7:245-53</w:t>
      </w:r>
      <w:r>
        <w:rPr>
          <w:rFonts w:asciiTheme="majorBidi" w:hAnsiTheme="majorBidi" w:cstheme="majorBidi"/>
          <w:lang w:bidi="ar-EG"/>
        </w:rPr>
        <w: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Kitchen SS and Partridge CJ. (1991);</w:t>
      </w:r>
      <w:r>
        <w:rPr>
          <w:rFonts w:asciiTheme="majorBidi" w:hAnsiTheme="majorBidi" w:cstheme="majorBidi"/>
        </w:rPr>
        <w:t xml:space="preserve"> A review of ultraviolet radiation t</w:t>
      </w:r>
      <w:r w:rsidRPr="001A4905">
        <w:rPr>
          <w:rFonts w:asciiTheme="majorBidi" w:hAnsiTheme="majorBidi" w:cstheme="majorBidi"/>
        </w:rPr>
        <w:t>herapy. Phys.ther. (77): pp 423-432.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Krutmann J and Morita A. (1999);</w:t>
      </w:r>
      <w:r w:rsidRPr="001A4905">
        <w:rPr>
          <w:rFonts w:asciiTheme="majorBidi" w:hAnsiTheme="majorBidi" w:cstheme="majorBidi"/>
        </w:rPr>
        <w:t xml:space="preserve"> Mechanisms of ultraviolet (UVB) and UVA phototherapy. J. Invest. Dermatol. Symp. Proc.4 (1), 70–72.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Krutmann J, Honigsmann H,</w:t>
      </w:r>
      <w:r>
        <w:rPr>
          <w:rFonts w:asciiTheme="majorBidi" w:hAnsiTheme="majorBidi" w:cstheme="majorBidi"/>
          <w:b/>
          <w:bCs/>
          <w:lang w:bidi="ar-EG"/>
        </w:rPr>
        <w:t xml:space="preserve"> Elmets CA and Bergstresser PR.</w:t>
      </w:r>
      <w:r w:rsidRPr="001A4905">
        <w:rPr>
          <w:rFonts w:asciiTheme="majorBidi" w:hAnsiTheme="majorBidi" w:cstheme="majorBidi"/>
          <w:b/>
          <w:bCs/>
          <w:lang w:bidi="ar-EG"/>
        </w:rPr>
        <w:t xml:space="preserve"> (2001);</w:t>
      </w:r>
      <w:r w:rsidRPr="001A4905">
        <w:rPr>
          <w:rFonts w:asciiTheme="majorBidi" w:hAnsiTheme="majorBidi" w:cstheme="majorBidi"/>
          <w:lang w:bidi="ar-EG"/>
        </w:rPr>
        <w:t xml:space="preserve"> Dermatological Phototherapy and Photodiagnostic Methods. Berlin Springer 56-59.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Kuchabal SD and Kuchabal DS. (2010);</w:t>
      </w:r>
      <w:r w:rsidRPr="001A4905">
        <w:rPr>
          <w:rFonts w:asciiTheme="majorBidi" w:hAnsiTheme="majorBidi" w:cstheme="majorBidi"/>
        </w:rPr>
        <w:t>Alopecia areata associated with localized vitiligo. Case Rep Dermatol. 2:27-31.</w:t>
      </w:r>
    </w:p>
    <w:p w:rsidR="00CE320E" w:rsidRPr="001A4905" w:rsidRDefault="00CE320E" w:rsidP="00CE320E">
      <w:pPr>
        <w:ind w:left="360" w:firstLine="0"/>
        <w:jc w:val="both"/>
        <w:rPr>
          <w:rFonts w:asciiTheme="majorBidi" w:hAnsiTheme="majorBidi" w:cstheme="majorBidi"/>
        </w:rPr>
      </w:pPr>
      <w:r w:rsidRPr="001A4905">
        <w:rPr>
          <w:rFonts w:asciiTheme="majorBidi" w:eastAsia="OTNEJMQuadraat" w:hAnsiTheme="majorBidi" w:cstheme="majorBidi"/>
          <w:b/>
          <w:bCs/>
        </w:rPr>
        <w:t>Kumar V, Pedroza LA and Mace EM, et al. (2011);</w:t>
      </w:r>
      <w:r w:rsidRPr="001A4905">
        <w:rPr>
          <w:rFonts w:asciiTheme="majorBidi" w:eastAsia="OTNEJMQuadraat" w:hAnsiTheme="majorBidi" w:cstheme="majorBidi"/>
        </w:rPr>
        <w:t>The autoimmune regulator (AIRE), which is defective in autoimmune polyendocrinopathy candidias is ectodermal dystrophy patients, is expressed in human epidermal and follicular keratinocytes and associates with the intermediate filament protein cytokeratin 17. Am J Pathol. 178:983-8.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Kumar, Robbins and Cotran. (2005);</w:t>
      </w:r>
      <w:r>
        <w:rPr>
          <w:rFonts w:asciiTheme="majorBidi" w:hAnsiTheme="majorBidi" w:cstheme="majorBidi"/>
        </w:rPr>
        <w:t xml:space="preserve"> Pathologic basis of d</w:t>
      </w:r>
      <w:r w:rsidRPr="001A4905">
        <w:rPr>
          <w:rFonts w:asciiTheme="majorBidi" w:hAnsiTheme="majorBidi" w:cstheme="majorBidi"/>
        </w:rPr>
        <w:t>isease, 7th (ed). Saunders.</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Kurtev A and Iliev E. (2005);</w:t>
      </w:r>
      <w:r w:rsidRPr="001A4905">
        <w:rPr>
          <w:rFonts w:asciiTheme="majorBidi" w:hAnsiTheme="majorBidi" w:cstheme="majorBidi"/>
        </w:rPr>
        <w:t xml:space="preserve"> Thyroid autoimmunity in children and adolescents with alopecia areata. Int J Dermatol. 44:457- 61.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Lee D, Hong SK and Park SW, et al. (2010);</w:t>
      </w:r>
      <w:r w:rsidRPr="001A4905">
        <w:rPr>
          <w:rFonts w:asciiTheme="majorBidi" w:hAnsiTheme="majorBidi" w:cstheme="majorBidi"/>
        </w:rPr>
        <w:t>Serum levels of IL-18 and sIL-2R in patients with alopecia areata receiving combined therapy with oral cyclosporine and steroids. ExpDermatol. 19(2):145–147.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Lew BL, Shin MK and Sim WY. (2009);</w:t>
      </w:r>
      <w:r w:rsidRPr="001A4905">
        <w:rPr>
          <w:rFonts w:asciiTheme="majorBidi" w:hAnsiTheme="majorBidi" w:cstheme="majorBidi"/>
        </w:rPr>
        <w:t>Acute diffuse and total alopecia: a new subtype of alopecia areata with a favorable prognosis. J Am AcadDermatol. 60:85-93.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Loffreda M. (2005);</w:t>
      </w:r>
      <w:r w:rsidRPr="001A4905">
        <w:rPr>
          <w:rFonts w:asciiTheme="majorBidi" w:hAnsiTheme="majorBidi" w:cstheme="majorBidi"/>
        </w:rPr>
        <w:t xml:space="preserve"> Inflammatory diseases of hair follicles sweat glands and cartilage. In: Elden D, Elantsas R, Bernett J, et al. eds. Lever’s Histopathology of the Skin, 9th edn. Philadelphia: Lippincott Williams &amp; Wilkins. 483–485.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Low J and Reed A. (2000);</w:t>
      </w:r>
      <w:r w:rsidRPr="001A4905">
        <w:rPr>
          <w:rFonts w:asciiTheme="majorBidi" w:hAnsiTheme="majorBidi" w:cstheme="majorBidi"/>
        </w:rPr>
        <w:t xml:space="preserve"> “Ultraviolet Radiation” In Electrotherapy Explained principles and practice; 3</w:t>
      </w:r>
      <w:r w:rsidRPr="001A4905">
        <w:rPr>
          <w:rFonts w:asciiTheme="majorBidi" w:hAnsiTheme="majorBidi" w:cstheme="majorBidi"/>
          <w:vertAlign w:val="superscript"/>
        </w:rPr>
        <w:t>rd</w:t>
      </w:r>
      <w:r w:rsidRPr="001A4905">
        <w:rPr>
          <w:rFonts w:asciiTheme="majorBidi" w:hAnsiTheme="majorBidi" w:cstheme="majorBidi"/>
        </w:rPr>
        <w:t xml:space="preserve"> (ed); Butteworth Heinemann Comp, Oxford; pp.331-371.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MacDonald Hull SP, Wood ML, Hutchinson PE, Sladden M and Messenger AG. (2003);</w:t>
      </w:r>
      <w:r w:rsidRPr="001A4905">
        <w:rPr>
          <w:rFonts w:asciiTheme="majorBidi" w:hAnsiTheme="majorBidi" w:cstheme="majorBidi"/>
        </w:rPr>
        <w:t xml:space="preserve"> British Association of Dermatologists. Guidelines for the management of alopecia areata. Br J Dermatol. 149:692-9</w:t>
      </w:r>
      <w:r>
        <w:rPr>
          <w:rFonts w:asciiTheme="majorBidi" w:hAnsiTheme="majorBidi" w:cstheme="majorBidi"/>
        </w:rPr>
        <w: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Man I, Dawe RS, Ferguson J and Ibbotson SH. (2003);</w:t>
      </w:r>
      <w:r w:rsidRPr="001A4905">
        <w:rPr>
          <w:rFonts w:asciiTheme="majorBidi" w:hAnsiTheme="majorBidi" w:cstheme="majorBidi"/>
        </w:rPr>
        <w:t xml:space="preserve"> An intraindividual study of the characteristics of erythema induced by bath and oral methoxsalen photochemotherapy and narrowband ultraviolet B. Photochem Photobiol.78: 55–60.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Mandani S and Shapiro J. (2000);</w:t>
      </w:r>
      <w:r w:rsidRPr="001A4905">
        <w:rPr>
          <w:rFonts w:asciiTheme="majorBidi" w:hAnsiTheme="majorBidi" w:cstheme="majorBidi"/>
        </w:rPr>
        <w:t xml:space="preserve"> Alopecia areata</w:t>
      </w:r>
      <w:r>
        <w:rPr>
          <w:rFonts w:asciiTheme="majorBidi" w:hAnsiTheme="majorBidi" w:cstheme="majorBidi"/>
        </w:rPr>
        <w:t xml:space="preserve"> </w:t>
      </w:r>
      <w:r w:rsidRPr="001A4905">
        <w:rPr>
          <w:rFonts w:asciiTheme="majorBidi" w:hAnsiTheme="majorBidi" w:cstheme="majorBidi"/>
        </w:rPr>
        <w:t>update. J Am AcadDermatol. 42:549–566</w:t>
      </w:r>
      <w:r>
        <w:rPr>
          <w:rFonts w:asciiTheme="majorBidi" w:hAnsiTheme="majorBidi" w:cstheme="majorBidi"/>
        </w:rPr>
        <w: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Marks, James G, Miller, and Jeffery (2006)</w:t>
      </w:r>
      <w:r w:rsidRPr="001A4905">
        <w:rPr>
          <w:rFonts w:asciiTheme="majorBidi" w:hAnsiTheme="majorBidi" w:cstheme="majorBidi"/>
          <w:b/>
          <w:bCs/>
          <w:lang w:bidi="ar-EG"/>
        </w:rPr>
        <w:t>;</w:t>
      </w:r>
      <w:r w:rsidRPr="001A4905">
        <w:rPr>
          <w:rFonts w:asciiTheme="majorBidi" w:hAnsiTheme="majorBidi" w:cstheme="majorBidi"/>
        </w:rPr>
        <w:t xml:space="preserve"> Look in gbill and Marks' Principles of Dermatology (4th Ed.).</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Matsumura Y and Ananthaswamy HN. (2004);</w:t>
      </w:r>
      <w:r w:rsidRPr="001A4905">
        <w:rPr>
          <w:rFonts w:asciiTheme="majorBidi" w:eastAsia="NimbusRomanDOT-Regular" w:hAnsiTheme="majorBidi" w:cstheme="majorBidi"/>
        </w:rPr>
        <w:t xml:space="preserve"> Toxic effects of ultraviolet radiation on the skin. Toxicol Appl Pharmacol. 195, 298–308.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Maverakis E, Miyamura Y, Bowen MP, Correa G, Ono Y and Goodarzi H. (2010);</w:t>
      </w:r>
      <w:r>
        <w:rPr>
          <w:rFonts w:asciiTheme="majorBidi" w:hAnsiTheme="majorBidi" w:cstheme="majorBidi"/>
        </w:rPr>
        <w:t xml:space="preserve"> L</w:t>
      </w:r>
      <w:r w:rsidRPr="001A4905">
        <w:rPr>
          <w:rFonts w:asciiTheme="majorBidi" w:hAnsiTheme="majorBidi" w:cstheme="majorBidi"/>
        </w:rPr>
        <w:t>ight, including ultraviolet. J. Autoimmun.34 (3), J247–J257.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Mc-Donagh AJ and Tazi-Ahnini R. (2002);</w:t>
      </w:r>
      <w:r w:rsidRPr="001A4905">
        <w:rPr>
          <w:rFonts w:asciiTheme="majorBidi" w:hAnsiTheme="majorBidi" w:cstheme="majorBidi"/>
        </w:rPr>
        <w:t xml:space="preserve"> Epidemiology and genetics of alopecia areata. ClinExpDermotal. 27:405-9.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Mc-Donagh AJG and  Messenger AG. (1996);</w:t>
      </w:r>
      <w:r w:rsidRPr="001A4905">
        <w:rPr>
          <w:rFonts w:asciiTheme="majorBidi" w:hAnsiTheme="majorBidi" w:cstheme="majorBidi"/>
        </w:rPr>
        <w:t xml:space="preserve"> The pathogenesis of alopecia areata. DermatolClin. 14: 661–70.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Mc-Michael AJ, Pearce DJ and Wasserman D, et al. (2007);</w:t>
      </w:r>
      <w:r>
        <w:rPr>
          <w:rFonts w:asciiTheme="majorBidi" w:hAnsiTheme="majorBidi" w:cstheme="majorBidi"/>
        </w:rPr>
        <w:t xml:space="preserve"> Alopecia in the United States: O</w:t>
      </w:r>
      <w:r w:rsidRPr="001A4905">
        <w:rPr>
          <w:rFonts w:asciiTheme="majorBidi" w:hAnsiTheme="majorBidi" w:cstheme="majorBidi"/>
        </w:rPr>
        <w:t>utpatient utilization and common prescribing pattern. J Am AcadDermatol. 57: Suppl: S49-S51.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Messenger AG and Bleehen SS. (1984);</w:t>
      </w:r>
      <w:r w:rsidRPr="001A4905">
        <w:rPr>
          <w:rFonts w:asciiTheme="majorBidi" w:hAnsiTheme="majorBidi" w:cstheme="majorBidi"/>
        </w:rPr>
        <w:t>Alopecia areata. Light and electron microscopic pathology of the regrowing white hair. Br J Dermatol. 110: 155–162.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Messenger AG and Rundegren J. (2004); </w:t>
      </w:r>
      <w:r>
        <w:rPr>
          <w:rFonts w:asciiTheme="majorBidi" w:hAnsiTheme="majorBidi" w:cstheme="majorBidi"/>
        </w:rPr>
        <w:t>Minoxidil: M</w:t>
      </w:r>
      <w:r w:rsidRPr="001A4905">
        <w:rPr>
          <w:rFonts w:asciiTheme="majorBidi" w:hAnsiTheme="majorBidi" w:cstheme="majorBidi"/>
        </w:rPr>
        <w:t>echanisms of action on hair growth. Br. J. Dermatol. 150, 186–194.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Michlovitz S. (1996);</w:t>
      </w:r>
      <w:r>
        <w:rPr>
          <w:rFonts w:asciiTheme="majorBidi" w:hAnsiTheme="majorBidi" w:cstheme="majorBidi"/>
        </w:rPr>
        <w:t xml:space="preserve"> Ultraviolet radiation in thermal agents in r</w:t>
      </w:r>
      <w:r w:rsidRPr="001A4905">
        <w:rPr>
          <w:rFonts w:asciiTheme="majorBidi" w:hAnsiTheme="majorBidi" w:cstheme="majorBidi"/>
        </w:rPr>
        <w:t>ehabilitation; 3</w:t>
      </w:r>
      <w:r w:rsidRPr="001A4905">
        <w:rPr>
          <w:rFonts w:asciiTheme="majorBidi" w:hAnsiTheme="majorBidi" w:cstheme="majorBidi"/>
          <w:vertAlign w:val="superscript"/>
        </w:rPr>
        <w:t>rd</w:t>
      </w:r>
      <w:r w:rsidRPr="001A4905">
        <w:rPr>
          <w:rFonts w:asciiTheme="majorBidi" w:hAnsiTheme="majorBidi" w:cstheme="majorBidi"/>
        </w:rPr>
        <w:t>Ed; Davis Comp. London; pp 269-272.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Mohamed Z, Bhouri A, Jallouli A, Fazaa B, Kamoun MR and Mokhtar I. (2005); </w:t>
      </w:r>
      <w:r w:rsidRPr="001A4905">
        <w:rPr>
          <w:rFonts w:asciiTheme="majorBidi" w:hAnsiTheme="majorBidi" w:cstheme="majorBidi"/>
        </w:rPr>
        <w:t>Alopecia areata treatment with a phototoxic dose of UVA and topical 8-methoxypsoralen. J EurAcadDermatolVenereol. 19(5): 552–555.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IQ"/>
        </w:rPr>
        <w:t>Mohammad S. N AL-Mashhadani, Wisam S. Najam, Rafal K and Farhan.</w:t>
      </w:r>
      <w:r w:rsidRPr="001A4905">
        <w:rPr>
          <w:rFonts w:asciiTheme="majorBidi" w:hAnsiTheme="majorBidi" w:cstheme="majorBidi"/>
          <w:b/>
          <w:bCs/>
        </w:rPr>
        <w:t xml:space="preserve"> (2010);</w:t>
      </w:r>
      <w:r w:rsidRPr="001A4905">
        <w:rPr>
          <w:rFonts w:asciiTheme="majorBidi" w:hAnsiTheme="majorBidi" w:cstheme="majorBidi"/>
        </w:rPr>
        <w:t xml:space="preserve"> Topical Psoralen And Ultraviolet A Radiation Treatment For Alopecia Areata Dept.</w:t>
      </w:r>
      <w:r w:rsidRPr="001A4905">
        <w:rPr>
          <w:rFonts w:asciiTheme="majorBidi" w:hAnsiTheme="majorBidi" w:cstheme="majorBidi"/>
          <w:lang w:bidi="ar-IQ"/>
        </w:rPr>
        <w:t xml:space="preserve"> of Medicine, Dept. of Microbiology, College of Medicine, Tikrit University.</w:t>
      </w:r>
      <w:r w:rsidRPr="001A4905">
        <w:rPr>
          <w:rFonts w:asciiTheme="majorBidi" w:hAnsiTheme="majorBidi" w:cstheme="majorBidi"/>
        </w:rPr>
        <w:t xml:space="preserve"> Tikrit Medical Journal 16(2):67-70.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Morison WL, Towne LE and Honig B. (1999);</w:t>
      </w:r>
      <w:r w:rsidRPr="001A4905">
        <w:rPr>
          <w:rFonts w:asciiTheme="majorBidi" w:hAnsiTheme="majorBidi" w:cstheme="majorBidi"/>
        </w:rPr>
        <w:t>The photo aggravated dermatoses. In: Photo dermatology, Hawk JLM (ed) (London: Arnold, pp. 199-212.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Moyal DD and Fourtanier AM. (2003);</w:t>
      </w:r>
      <w:r w:rsidRPr="001A4905">
        <w:rPr>
          <w:rFonts w:asciiTheme="majorBidi" w:hAnsiTheme="majorBidi" w:cstheme="majorBidi"/>
        </w:rPr>
        <w:t xml:space="preserve"> Efficacy of broad-spectrum sunscreens against the suppression of elicitation of delayed-type hypersensitivity responses in humans depends on the level of ultraviolet A protection. Exp. Dermatol. 12:153-159.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Nanda A, Al-Fouzan AS and Al-Hasawi F. (2002);</w:t>
      </w:r>
      <w:r>
        <w:rPr>
          <w:rFonts w:asciiTheme="majorBidi" w:hAnsiTheme="majorBidi" w:cstheme="majorBidi"/>
        </w:rPr>
        <w:t xml:space="preserve"> Alopecia areata in children: A</w:t>
      </w:r>
      <w:r w:rsidRPr="001A4905">
        <w:rPr>
          <w:rFonts w:asciiTheme="majorBidi" w:hAnsiTheme="majorBidi" w:cstheme="majorBidi"/>
        </w:rPr>
        <w:t xml:space="preserve"> clinical profile. PediatrDermatol. 19:482-5.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Neale RE, Purdie JL, Hirst LW and Green AC (2003);</w:t>
      </w:r>
      <w:r w:rsidRPr="001A4905">
        <w:rPr>
          <w:rFonts w:asciiTheme="majorBidi" w:hAnsiTheme="majorBidi" w:cstheme="majorBidi"/>
        </w:rPr>
        <w:t xml:space="preserve"> Sun exposure as a risk factor for nuclear cataract. Epidemiology, 14:707–712.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Norval M, Malley R and Woods GM. (2008);</w:t>
      </w:r>
      <w:r w:rsidRPr="001A4905">
        <w:rPr>
          <w:rFonts w:asciiTheme="majorBidi" w:hAnsiTheme="majorBidi" w:cstheme="majorBidi"/>
        </w:rPr>
        <w:t xml:space="preserve"> What’s new in photoimmunology? Photodermatol Photoimmunol Photomed. 24: 334-6.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Ntional Toxic Program (NTP). (1989);</w:t>
      </w:r>
      <w:r>
        <w:rPr>
          <w:rFonts w:asciiTheme="majorBidi" w:hAnsiTheme="majorBidi" w:cstheme="majorBidi"/>
        </w:rPr>
        <w:t xml:space="preserve"> Toxicology and carcinogenesis studies of 8-m</w:t>
      </w:r>
      <w:r w:rsidRPr="001A4905">
        <w:rPr>
          <w:rFonts w:asciiTheme="majorBidi" w:hAnsiTheme="majorBidi" w:cstheme="majorBidi"/>
        </w:rPr>
        <w:t>ethoxypsoralen (CAS No. 298-81-7) in F344/N Ra</w:t>
      </w:r>
      <w:r>
        <w:rPr>
          <w:rFonts w:asciiTheme="majorBidi" w:hAnsiTheme="majorBidi" w:cstheme="majorBidi"/>
        </w:rPr>
        <w:t>ts (Gavage Studies). Technical report series no. 359. Research triangle park, NC: National toxicology p</w:t>
      </w:r>
      <w:r w:rsidRPr="001A4905">
        <w:rPr>
          <w:rFonts w:asciiTheme="majorBidi" w:hAnsiTheme="majorBidi" w:cstheme="majorBidi"/>
        </w:rPr>
        <w:t>rogram. 134 pp.</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Olsen E, Hordinsky M and McDonald-Hull S, et al. (1999);</w:t>
      </w:r>
      <w:r w:rsidRPr="001A4905">
        <w:rPr>
          <w:rFonts w:asciiTheme="majorBidi" w:hAnsiTheme="majorBidi" w:cstheme="majorBidi"/>
        </w:rPr>
        <w:t xml:space="preserve"> Alopecia areata investigational assessment guidelines. National Alopecia Areata Foundation. J Am AcadDermatol. 40: 242–246.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Olsen EA, Hordinsky MK and Price VH, et al. (2004);</w:t>
      </w:r>
      <w:r w:rsidRPr="001A4905">
        <w:rPr>
          <w:rFonts w:asciiTheme="majorBidi" w:hAnsiTheme="majorBidi" w:cstheme="majorBidi"/>
        </w:rPr>
        <w:t xml:space="preserve"> Alopecia areata investigational assessment guidelines – Part II. J Am AcadDermatol. 51: 440–447.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Orecchia G, Malagoli N and Santagostino L. (1994);</w:t>
      </w:r>
      <w:r w:rsidRPr="001A4905">
        <w:rPr>
          <w:rFonts w:asciiTheme="majorBidi" w:hAnsiTheme="majorBidi" w:cstheme="majorBidi"/>
        </w:rPr>
        <w:t xml:space="preserve"> Treatment of severe alopecia areata with squaric acid dibutylester in pediatric patients. Pediatr. Dermatol. 11, 65–68.</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Pattison DI and Davies MJ. (2006);</w:t>
      </w:r>
      <w:r w:rsidRPr="001A4905">
        <w:rPr>
          <w:rFonts w:asciiTheme="majorBidi" w:eastAsia="NimbusRomanDOT-Regular" w:hAnsiTheme="majorBidi" w:cstheme="majorBidi"/>
        </w:rPr>
        <w:t xml:space="preserve"> Actions of ultraviolet light on cellular structures. EXS 96, 131–57.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Paus R, Ito N, Takigawa M, and Ito T. (2003);</w:t>
      </w:r>
      <w:r w:rsidRPr="001A4905">
        <w:rPr>
          <w:rFonts w:asciiTheme="majorBidi" w:hAnsiTheme="majorBidi" w:cstheme="majorBidi"/>
          <w:lang w:bidi="ar-EG"/>
        </w:rPr>
        <w:t xml:space="preserve"> The Hair Follicle and Immune Privilege. J InvestigDermatol Symp Proc. 8 (2): 188-94</w:t>
      </w:r>
      <w:r w:rsidRPr="001A4905">
        <w:rPr>
          <w:rFonts w:asciiTheme="majorBidi" w:hAnsiTheme="majorBidi" w:cstheme="majorBidi"/>
        </w:rPr>
        <w: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Paus R, Nickoloff BJ and Ito T. (2005);</w:t>
      </w:r>
      <w:r w:rsidRPr="001A4905">
        <w:rPr>
          <w:rFonts w:asciiTheme="majorBidi" w:hAnsiTheme="majorBidi" w:cstheme="majorBidi"/>
        </w:rPr>
        <w:t xml:space="preserve"> A ‘hairy’ privilege. Trends Immunol. 26:32- 40.</w:t>
      </w:r>
    </w:p>
    <w:p w:rsidR="00CE320E" w:rsidRPr="001A4905" w:rsidRDefault="00CE320E" w:rsidP="00CE320E">
      <w:pPr>
        <w:ind w:left="360" w:firstLine="0"/>
        <w:jc w:val="both"/>
        <w:rPr>
          <w:rFonts w:asciiTheme="majorBidi" w:hAnsiTheme="majorBidi" w:cstheme="majorBidi"/>
        </w:rPr>
      </w:pPr>
      <w:r>
        <w:rPr>
          <w:rFonts w:asciiTheme="majorBidi" w:hAnsiTheme="majorBidi" w:cstheme="majorBidi"/>
          <w:b/>
          <w:bCs/>
        </w:rPr>
        <w:t xml:space="preserve">Paus </w:t>
      </w:r>
      <w:r w:rsidRPr="001A4905">
        <w:rPr>
          <w:rFonts w:asciiTheme="majorBidi" w:hAnsiTheme="majorBidi" w:cstheme="majorBidi"/>
          <w:b/>
          <w:bCs/>
        </w:rPr>
        <w:t>R,</w:t>
      </w:r>
      <w:r>
        <w:rPr>
          <w:rFonts w:asciiTheme="majorBidi" w:hAnsiTheme="majorBidi" w:cstheme="majorBidi"/>
          <w:b/>
          <w:bCs/>
        </w:rPr>
        <w:t xml:space="preserve"> </w:t>
      </w:r>
      <w:r w:rsidRPr="001A4905">
        <w:rPr>
          <w:rFonts w:asciiTheme="majorBidi" w:hAnsiTheme="majorBidi" w:cstheme="majorBidi"/>
          <w:b/>
          <w:bCs/>
        </w:rPr>
        <w:t>Theoharides TC, and Arck PC. (2006);</w:t>
      </w:r>
      <w:r w:rsidRPr="001A4905">
        <w:rPr>
          <w:rFonts w:asciiTheme="majorBidi" w:hAnsiTheme="majorBidi" w:cstheme="majorBidi"/>
        </w:rPr>
        <w:t>Neuroimmunoendocrine circuitry of the ‘brainskin connection’. Trends Immunol. 27:32–39.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Pazoki-Toroudi H, Ajami M and Babakoohi S, et al. (2010);</w:t>
      </w:r>
      <w:r w:rsidRPr="001A4905">
        <w:rPr>
          <w:rFonts w:asciiTheme="majorBidi" w:hAnsiTheme="majorBidi" w:cstheme="majorBidi"/>
        </w:rPr>
        <w:t xml:space="preserve"> Effects of diphencyprone on expression of Bcl-2 protein in patients with alopecia areata. Immunopharmacol. Immunotoxicol. 32, 422–425.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Peters EM, et al. (2006);</w:t>
      </w:r>
      <w:r w:rsidRPr="001A4905">
        <w:rPr>
          <w:rFonts w:asciiTheme="majorBidi" w:hAnsiTheme="majorBidi" w:cstheme="majorBidi"/>
        </w:rPr>
        <w:t>Neuropeptide control mechanisms in cutaneous biology: physiologicaland clinical significance. J. Invest. Dermatol.126:1937–1947.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Peters EM, Liotiri S and Bodó E, et al. (2007);</w:t>
      </w:r>
      <w:r>
        <w:rPr>
          <w:rFonts w:asciiTheme="majorBidi" w:hAnsiTheme="majorBidi" w:cstheme="majorBidi"/>
        </w:rPr>
        <w:t xml:space="preserve"> P</w:t>
      </w:r>
      <w:r w:rsidRPr="001A4905">
        <w:rPr>
          <w:rFonts w:asciiTheme="majorBidi" w:hAnsiTheme="majorBidi" w:cstheme="majorBidi"/>
        </w:rPr>
        <w:t xml:space="preserve">robes the effects of stress mediators on the human hair follicle: </w:t>
      </w:r>
      <w:r>
        <w:rPr>
          <w:rFonts w:asciiTheme="majorBidi" w:hAnsiTheme="majorBidi" w:cstheme="majorBidi"/>
        </w:rPr>
        <w:t xml:space="preserve">Substance p </w:t>
      </w:r>
      <w:r w:rsidRPr="001A4905">
        <w:rPr>
          <w:rFonts w:asciiTheme="majorBidi" w:hAnsiTheme="majorBidi" w:cstheme="majorBidi"/>
        </w:rPr>
        <w:t>holds central position. Am J Pathol. 171: 1872-86.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Petukhova L, Duvic M and Hordinsky M, et al. (2010);</w:t>
      </w:r>
      <w:r w:rsidRPr="001A4905">
        <w:rPr>
          <w:rFonts w:asciiTheme="majorBidi" w:hAnsiTheme="majorBidi" w:cstheme="majorBidi"/>
        </w:rPr>
        <w:t xml:space="preserve"> Genome-wide association study in alopecia areata implicates both innate and adaptive immunity. Nature. 466:113–17.</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Pinnell SR. (2003);</w:t>
      </w:r>
      <w:r w:rsidRPr="001A4905">
        <w:rPr>
          <w:rFonts w:asciiTheme="majorBidi" w:eastAsia="NimbusRomanDOT-Regular" w:hAnsiTheme="majorBidi" w:cstheme="majorBidi"/>
        </w:rPr>
        <w:t>Cutaneous photo damage, oxidative stress, and topical antioxidant protection. J Am AcadDermatol 48, 1–19.</w:t>
      </w:r>
    </w:p>
    <w:p w:rsidR="00CE320E" w:rsidRDefault="00CE320E" w:rsidP="00CE320E">
      <w:pPr>
        <w:ind w:left="360" w:firstLine="0"/>
        <w:jc w:val="both"/>
        <w:rPr>
          <w:rFonts w:asciiTheme="majorBidi" w:hAnsiTheme="majorBidi" w:cstheme="majorBidi"/>
          <w:b/>
          <w:bCs/>
        </w:rPr>
      </w:pPr>
      <w:r>
        <w:rPr>
          <w:rFonts w:asciiTheme="majorBidi" w:hAnsiTheme="majorBidi" w:cstheme="majorBidi"/>
          <w:b/>
          <w:bCs/>
        </w:rPr>
        <w:t xml:space="preserve">Pipkin FB. (1984); </w:t>
      </w:r>
      <w:r w:rsidRPr="00757F75">
        <w:rPr>
          <w:rFonts w:asciiTheme="majorBidi" w:hAnsiTheme="majorBidi" w:cstheme="majorBidi"/>
        </w:rPr>
        <w:t>Medical statistics made easy. Edinburgh London. Melbourn and New York.</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Ponsonby AL, Lucas RM and vand M. (2005);</w:t>
      </w:r>
      <w:r w:rsidRPr="001A4905">
        <w:rPr>
          <w:rFonts w:asciiTheme="majorBidi" w:hAnsiTheme="majorBidi" w:cstheme="majorBidi"/>
        </w:rPr>
        <w:t>A potential role for UVR and Vitamin D in the induction of Multiple Sclerosis, Type 1 Diabetes, Rheumatoid Arthritis. Photochem. Photobiol.</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Price VH. (1991);</w:t>
      </w:r>
      <w:r>
        <w:rPr>
          <w:rFonts w:asciiTheme="majorBidi" w:hAnsiTheme="majorBidi" w:cstheme="majorBidi"/>
        </w:rPr>
        <w:t xml:space="preserve"> Alopecia areata: C</w:t>
      </w:r>
      <w:r w:rsidRPr="001A4905">
        <w:rPr>
          <w:rFonts w:asciiTheme="majorBidi" w:hAnsiTheme="majorBidi" w:cstheme="majorBidi"/>
        </w:rPr>
        <w:t>linical aspects. J Invest Dermatol. 96:68S.</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Price VH. (2003)</w:t>
      </w:r>
      <w:r w:rsidRPr="001A4905">
        <w:rPr>
          <w:rFonts w:asciiTheme="majorBidi" w:hAnsiTheme="majorBidi" w:cstheme="majorBidi"/>
          <w:b/>
          <w:bCs/>
          <w:lang w:bidi="ar-EG"/>
        </w:rPr>
        <w:t>;</w:t>
      </w:r>
      <w:r>
        <w:rPr>
          <w:rFonts w:asciiTheme="majorBidi" w:hAnsiTheme="majorBidi" w:cstheme="majorBidi"/>
        </w:rPr>
        <w:t xml:space="preserve"> Androgenetic alopecia in w</w:t>
      </w:r>
      <w:r w:rsidRPr="001A4905">
        <w:rPr>
          <w:rFonts w:asciiTheme="majorBidi" w:hAnsiTheme="majorBidi" w:cstheme="majorBidi"/>
        </w:rPr>
        <w:t>omen. J. Investig. DermatolSymp Proc. 8 (1): 24-7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Puavilai S, Puavilai G, Charuwichitratana S, Sakuntabhai A and Sriprachya-Anunt S. (1994);</w:t>
      </w:r>
      <w:r w:rsidRPr="001A4905">
        <w:rPr>
          <w:rFonts w:asciiTheme="majorBidi" w:hAnsiTheme="majorBidi" w:cstheme="majorBidi"/>
        </w:rPr>
        <w:t xml:space="preserve"> Prevalence of thyroid diseases in patients with alopecia areata. Int J Dermatol.33 (9):632- 3.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Ranganath VK and Furst DE. (2007);</w:t>
      </w:r>
      <w:r w:rsidRPr="001A4905">
        <w:rPr>
          <w:rFonts w:asciiTheme="majorBidi" w:hAnsiTheme="majorBidi" w:cstheme="majorBidi"/>
        </w:rPr>
        <w:t xml:space="preserve"> Disease-modifying anti rheumatic drug use in the elderly rheumatoid arthritis patient. Rheum Dis Clin North Am. 33(1):197–217.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Rapini, Ronald P, Bolognia, Jean L, Jorizzo, and Joseph L. (2007)</w:t>
      </w:r>
      <w:r w:rsidRPr="001A4905">
        <w:rPr>
          <w:rFonts w:asciiTheme="majorBidi" w:hAnsiTheme="majorBidi" w:cstheme="majorBidi"/>
          <w:b/>
          <w:bCs/>
          <w:lang w:bidi="ar-EG"/>
        </w:rPr>
        <w:t>;</w:t>
      </w:r>
      <w:r w:rsidRPr="001A4905">
        <w:rPr>
          <w:rFonts w:asciiTheme="majorBidi" w:hAnsiTheme="majorBidi" w:cstheme="majorBidi"/>
        </w:rPr>
        <w:t xml:space="preserve"> Dermatology: 2-Volume Set. St. Louis: Mosby. 1-4160-2999-0.</w:t>
      </w:r>
      <w:r w:rsidRPr="001A4905">
        <w:rPr>
          <w:rFonts w:asciiTheme="majorBidi" w:hAnsiTheme="majorBidi" w:cstheme="majorBidi"/>
          <w:vanish/>
        </w:rPr>
        <w:t> </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Rashidi T and Mahd AA. (2008);</w:t>
      </w:r>
      <w:r w:rsidRPr="001A4905">
        <w:rPr>
          <w:rFonts w:asciiTheme="majorBidi" w:hAnsiTheme="majorBidi" w:cstheme="majorBidi"/>
        </w:rPr>
        <w:t xml:space="preserve"> Treatment of persistent alopecia areata with sulfasalazine. Int J Dermatol. 47(8):850–852.</w:t>
      </w:r>
    </w:p>
    <w:p w:rsidR="00CE320E" w:rsidRPr="001A4905" w:rsidRDefault="00CE320E" w:rsidP="00CE320E">
      <w:pPr>
        <w:ind w:left="360" w:firstLine="0"/>
        <w:jc w:val="both"/>
        <w:rPr>
          <w:rFonts w:asciiTheme="majorBidi" w:hAnsiTheme="majorBidi" w:cstheme="majorBidi"/>
        </w:rPr>
      </w:pPr>
      <w:r w:rsidRPr="00A97D13">
        <w:rPr>
          <w:rFonts w:asciiTheme="majorBidi" w:hAnsiTheme="majorBidi" w:cstheme="majorBidi"/>
          <w:b/>
          <w:bCs/>
        </w:rPr>
        <w:t>Recupero SM, Abdolrahimzadeh S, De Dominicis M, Mollo R, Carboni I and Rota L, et al. (1999);</w:t>
      </w:r>
      <w:r w:rsidRPr="001A4905">
        <w:rPr>
          <w:rFonts w:asciiTheme="majorBidi" w:hAnsiTheme="majorBidi" w:cstheme="majorBidi"/>
        </w:rPr>
        <w:t xml:space="preserve"> Ocular alterations in alopecia areata. Eye 13(pt 5):643-6.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Restrepo R, MckeePh and Calonje E. (2005);</w:t>
      </w:r>
      <w:r w:rsidRPr="001A4905">
        <w:rPr>
          <w:rFonts w:asciiTheme="majorBidi" w:hAnsiTheme="majorBidi" w:cstheme="majorBidi"/>
        </w:rPr>
        <w:t xml:space="preserve"> Diseases of the hair. In: MckeePh</w:t>
      </w:r>
      <w:r>
        <w:rPr>
          <w:rFonts w:asciiTheme="majorBidi" w:hAnsiTheme="majorBidi" w:cstheme="majorBidi"/>
        </w:rPr>
        <w:t>, Calonje E, Granter SR, eds. Pathology of the skin with clinical c</w:t>
      </w:r>
      <w:r w:rsidRPr="001A4905">
        <w:rPr>
          <w:rFonts w:asciiTheme="majorBidi" w:hAnsiTheme="majorBidi" w:cstheme="majorBidi"/>
        </w:rPr>
        <w:t>orrelations. 3th ed. Philadelphia: Elsevier Mosby, 1073–1079.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Robert SS, Elissa JL and Liisa V. (1998);</w:t>
      </w:r>
      <w:r>
        <w:rPr>
          <w:rFonts w:asciiTheme="majorBidi" w:hAnsiTheme="majorBidi" w:cstheme="majorBidi"/>
        </w:rPr>
        <w:t xml:space="preserve"> Oral Psoralen and ultraviolet-A light (PUVA) treatment of psoriasis and persistent r</w:t>
      </w:r>
      <w:r w:rsidRPr="001A4905">
        <w:rPr>
          <w:rFonts w:asciiTheme="majorBidi" w:hAnsiTheme="majorBidi" w:cstheme="majorBidi"/>
        </w:rPr>
        <w:t>i</w:t>
      </w:r>
      <w:r>
        <w:rPr>
          <w:rFonts w:asciiTheme="majorBidi" w:hAnsiTheme="majorBidi" w:cstheme="majorBidi"/>
        </w:rPr>
        <w:t>sk of nonmelanoma skin cancer. Oxford journals medicine JNCI J Natl c</w:t>
      </w:r>
      <w:r w:rsidRPr="001A4905">
        <w:rPr>
          <w:rFonts w:asciiTheme="majorBidi" w:hAnsiTheme="majorBidi" w:cstheme="majorBidi"/>
        </w:rPr>
        <w:t>ancer Inst 90(17): 1278-1284.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Robertson V, Ward A, Low J and Reed A. (2006);</w:t>
      </w:r>
      <w:r w:rsidRPr="001A4905">
        <w:rPr>
          <w:rFonts w:asciiTheme="majorBidi" w:hAnsiTheme="majorBidi" w:cstheme="majorBidi"/>
        </w:rPr>
        <w:t xml:space="preserve"> “</w:t>
      </w:r>
      <w:r>
        <w:rPr>
          <w:rFonts w:asciiTheme="majorBidi" w:hAnsiTheme="majorBidi" w:cstheme="majorBidi"/>
        </w:rPr>
        <w:t>Electrotherapy explained: P</w:t>
      </w:r>
      <w:r w:rsidRPr="001A4905">
        <w:rPr>
          <w:rFonts w:asciiTheme="majorBidi" w:hAnsiTheme="majorBidi" w:cstheme="majorBidi"/>
        </w:rPr>
        <w:t>rinci</w:t>
      </w:r>
      <w:r>
        <w:rPr>
          <w:rFonts w:asciiTheme="majorBidi" w:hAnsiTheme="majorBidi" w:cstheme="majorBidi"/>
        </w:rPr>
        <w:t>ples and practice” chapter 17: Ultraviolet radiation. Edinburg London New Y</w:t>
      </w:r>
      <w:r w:rsidRPr="001A4905">
        <w:rPr>
          <w:rFonts w:asciiTheme="majorBidi" w:hAnsiTheme="majorBidi" w:cstheme="majorBidi"/>
        </w:rPr>
        <w:t>ork</w:t>
      </w:r>
      <w:r>
        <w:rPr>
          <w:rFonts w:asciiTheme="majorBidi" w:hAnsiTheme="majorBidi" w:cstheme="majorBidi"/>
        </w:rPr>
        <w:t xml:space="preserve"> Oxford P</w:t>
      </w:r>
      <w:r w:rsidRPr="001A4905">
        <w:rPr>
          <w:rFonts w:asciiTheme="majorBidi" w:hAnsiTheme="majorBidi" w:cstheme="majorBidi"/>
        </w:rPr>
        <w:t>hiladelphia St Louis Sydney Toronto.</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Royer M, Bodemer C and Vabres P, et al. (2011);</w:t>
      </w:r>
      <w:r w:rsidRPr="001A4905">
        <w:rPr>
          <w:rFonts w:asciiTheme="majorBidi" w:hAnsiTheme="majorBidi" w:cstheme="majorBidi"/>
        </w:rPr>
        <w:t xml:space="preserve"> Efficacy and tolerability of methotrexate in severe childhood alopecia areata. Br J Dermatol. [Epub ahead of print].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Rünger TM. (2007);</w:t>
      </w:r>
      <w:r w:rsidRPr="001A4905">
        <w:rPr>
          <w:rFonts w:asciiTheme="majorBidi" w:hAnsiTheme="majorBidi" w:cstheme="majorBidi"/>
        </w:rPr>
        <w:t xml:space="preserve"> How different wavelengths of the ultraviolet spectrum contribute to skin carcinogenesis: The role of cellular damage responses. J InvestDermatol. 127: 2103-5.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Safavi K. (1992);</w:t>
      </w:r>
      <w:r w:rsidRPr="001A4905">
        <w:rPr>
          <w:rFonts w:asciiTheme="majorBidi" w:hAnsiTheme="majorBidi" w:cstheme="majorBidi"/>
        </w:rPr>
        <w:t xml:space="preserve"> Prevalence</w:t>
      </w:r>
      <w:r>
        <w:rPr>
          <w:rFonts w:asciiTheme="majorBidi" w:hAnsiTheme="majorBidi" w:cstheme="majorBidi"/>
        </w:rPr>
        <w:t xml:space="preserve"> of alopecia areata in the first national health and nutrition e</w:t>
      </w:r>
      <w:r w:rsidRPr="001A4905">
        <w:rPr>
          <w:rFonts w:asciiTheme="majorBidi" w:hAnsiTheme="majorBidi" w:cstheme="majorBidi"/>
        </w:rPr>
        <w:t>xamin</w:t>
      </w:r>
      <w:r>
        <w:rPr>
          <w:rFonts w:asciiTheme="majorBidi" w:hAnsiTheme="majorBidi" w:cstheme="majorBidi"/>
        </w:rPr>
        <w:t>ation s</w:t>
      </w:r>
      <w:r w:rsidRPr="001A4905">
        <w:rPr>
          <w:rFonts w:asciiTheme="majorBidi" w:hAnsiTheme="majorBidi" w:cstheme="majorBidi"/>
        </w:rPr>
        <w:t>urvey. Arch Dermatol. 128:702.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Sage RJ and Lim HW. (2010);</w:t>
      </w:r>
      <w:r w:rsidRPr="001A4905">
        <w:rPr>
          <w:rFonts w:asciiTheme="majorBidi" w:hAnsiTheme="majorBidi" w:cstheme="majorBidi"/>
        </w:rPr>
        <w:t xml:space="preserve"> UV-based therapy and vitamin D. Dermatol. Ther. 23(1), 72–81.</w:t>
      </w:r>
    </w:p>
    <w:p w:rsidR="00CE320E" w:rsidRPr="001A4905" w:rsidRDefault="00CE320E" w:rsidP="00CE320E">
      <w:pPr>
        <w:ind w:left="360" w:firstLine="0"/>
        <w:jc w:val="both"/>
        <w:rPr>
          <w:rFonts w:asciiTheme="majorBidi" w:hAnsiTheme="majorBidi" w:cstheme="majorBidi"/>
          <w:color w:val="000000"/>
        </w:rPr>
      </w:pPr>
      <w:r w:rsidRPr="001A4905">
        <w:rPr>
          <w:rFonts w:asciiTheme="majorBidi" w:hAnsiTheme="majorBidi" w:cstheme="majorBidi"/>
          <w:b/>
          <w:bCs/>
          <w:color w:val="000000"/>
        </w:rPr>
        <w:t>Sahin S, Yalcin B and Karaduman A. (1998);</w:t>
      </w:r>
      <w:r w:rsidRPr="001A4905">
        <w:rPr>
          <w:rFonts w:asciiTheme="majorBidi" w:hAnsiTheme="majorBidi" w:cstheme="majorBidi"/>
          <w:color w:val="000000"/>
        </w:rPr>
        <w:t xml:space="preserve"> PUVA treatment for al</w:t>
      </w:r>
      <w:r>
        <w:rPr>
          <w:rFonts w:asciiTheme="majorBidi" w:hAnsiTheme="majorBidi" w:cstheme="majorBidi"/>
          <w:color w:val="000000"/>
        </w:rPr>
        <w:t>opecia areata. Experience in a T</w:t>
      </w:r>
      <w:r w:rsidRPr="001A4905">
        <w:rPr>
          <w:rFonts w:asciiTheme="majorBidi" w:hAnsiTheme="majorBidi" w:cstheme="majorBidi"/>
          <w:color w:val="000000"/>
        </w:rPr>
        <w:t>urkish population. Dermatology. 197(3):245-7.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Sasmaz S and AricanO. (2005);</w:t>
      </w:r>
      <w:r w:rsidRPr="001A4905">
        <w:rPr>
          <w:rFonts w:asciiTheme="majorBidi" w:hAnsiTheme="majorBidi" w:cstheme="majorBidi"/>
        </w:rPr>
        <w:t xml:space="preserve"> Comparison of azelaic acid and anthralin for the ther</w:t>
      </w:r>
      <w:r>
        <w:rPr>
          <w:rFonts w:asciiTheme="majorBidi" w:hAnsiTheme="majorBidi" w:cstheme="majorBidi"/>
        </w:rPr>
        <w:t>apy of patchy alopecia areata: A</w:t>
      </w:r>
      <w:r w:rsidRPr="001A4905">
        <w:rPr>
          <w:rFonts w:asciiTheme="majorBidi" w:hAnsiTheme="majorBidi" w:cstheme="majorBidi"/>
        </w:rPr>
        <w:t xml:space="preserve"> pilot study. Am J ClinDermatol 2005: 6: 403–406.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Sato-Kawamura M, Aiba S and Tagami H. (2002);</w:t>
      </w:r>
      <w:r w:rsidRPr="001A4905">
        <w:rPr>
          <w:rFonts w:asciiTheme="majorBidi" w:hAnsiTheme="majorBidi" w:cstheme="majorBidi"/>
        </w:rPr>
        <w:t>Acute diffuse and total alopecia of the female scalp. A new subtype of diffuse alopecia areata that has a favorable prognosis. Dermatology. 205: 367–373.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Scharffetter-Kochanek K, Brenneisen P, Wenk J, Herrmann G, MaW, Kuhr L, Meewes C and Wlaschek M. (2000);</w:t>
      </w:r>
      <w:r>
        <w:rPr>
          <w:rFonts w:asciiTheme="majorBidi" w:hAnsiTheme="majorBidi" w:cstheme="majorBidi"/>
        </w:rPr>
        <w:t>Photoaging of the skin: F</w:t>
      </w:r>
      <w:r w:rsidRPr="001A4905">
        <w:rPr>
          <w:rFonts w:asciiTheme="majorBidi" w:hAnsiTheme="majorBidi" w:cstheme="majorBidi"/>
        </w:rPr>
        <w:t xml:space="preserve">rom </w:t>
      </w:r>
      <w:r>
        <w:rPr>
          <w:rFonts w:asciiTheme="majorBidi" w:hAnsiTheme="majorBidi" w:cstheme="majorBidi"/>
        </w:rPr>
        <w:t>p</w:t>
      </w:r>
      <w:r w:rsidRPr="001A4905">
        <w:rPr>
          <w:rFonts w:asciiTheme="majorBidi" w:hAnsiTheme="majorBidi" w:cstheme="majorBidi"/>
        </w:rPr>
        <w:t>henotype to mechanisms. ExpGeront 35, 307–16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Shapiro J and Madani S. (1999);</w:t>
      </w:r>
      <w:r>
        <w:rPr>
          <w:rFonts w:asciiTheme="majorBidi" w:hAnsiTheme="majorBidi" w:cstheme="majorBidi"/>
        </w:rPr>
        <w:t xml:space="preserve"> Alopecia areata: D</w:t>
      </w:r>
      <w:r w:rsidRPr="001A4905">
        <w:rPr>
          <w:rFonts w:asciiTheme="majorBidi" w:hAnsiTheme="majorBidi" w:cstheme="majorBidi"/>
        </w:rPr>
        <w:t>iagnosis and management. Int J Dermatol. 38(suppl 1):19-24.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Shapiro J and Price VH. (1998);</w:t>
      </w:r>
      <w:r>
        <w:rPr>
          <w:rFonts w:asciiTheme="majorBidi" w:hAnsiTheme="majorBidi" w:cstheme="majorBidi"/>
        </w:rPr>
        <w:t xml:space="preserve"> Hair regrowth: T</w:t>
      </w:r>
      <w:r w:rsidRPr="001A4905">
        <w:rPr>
          <w:rFonts w:asciiTheme="majorBidi" w:hAnsiTheme="majorBidi" w:cstheme="majorBidi"/>
        </w:rPr>
        <w:t>herapeutic agents. DermatolClin. 16: 341-356.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Sharma VK and Gupta S. (1999);</w:t>
      </w:r>
      <w:r w:rsidRPr="001A4905">
        <w:rPr>
          <w:rFonts w:asciiTheme="majorBidi" w:hAnsiTheme="majorBidi" w:cstheme="majorBidi"/>
        </w:rPr>
        <w:t>Twice weekly 5 mg dexamethasone oral pulse in the treatment of extensive alopecia areata. J Dermatol. 26:562-5.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Sheehan JM and Young AR. (2002);</w:t>
      </w:r>
      <w:r>
        <w:rPr>
          <w:rFonts w:asciiTheme="majorBidi" w:hAnsiTheme="majorBidi" w:cstheme="majorBidi"/>
        </w:rPr>
        <w:t xml:space="preserve"> The sunburn cell revisited: A</w:t>
      </w:r>
      <w:r w:rsidRPr="001A4905">
        <w:rPr>
          <w:rFonts w:asciiTheme="majorBidi" w:hAnsiTheme="majorBidi" w:cstheme="majorBidi"/>
        </w:rPr>
        <w:t>n update on mechanistic aspects. Photochem. Photobiol. Sci. 1:365-377.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Shimmer BP and Parker KL. (2001);</w:t>
      </w:r>
      <w:r w:rsidRPr="001A4905">
        <w:rPr>
          <w:rFonts w:asciiTheme="majorBidi" w:hAnsiTheme="majorBidi" w:cstheme="majorBidi"/>
        </w:rPr>
        <w:t xml:space="preserve"> Goodman’s and </w:t>
      </w:r>
      <w:r>
        <w:rPr>
          <w:rFonts w:asciiTheme="majorBidi" w:hAnsiTheme="majorBidi" w:cstheme="majorBidi"/>
        </w:rPr>
        <w:t>Gillman’s: The Pharmacological basis of t</w:t>
      </w:r>
      <w:r w:rsidRPr="001A4905">
        <w:rPr>
          <w:rFonts w:asciiTheme="majorBidi" w:hAnsiTheme="majorBidi" w:cstheme="majorBidi"/>
        </w:rPr>
        <w:t>herapeutics. New York: McGraw-Hill, 1661–1663.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Shintani Y, Yasuda Y, Kobayashi K, Maeda A and Morita A. (2008);</w:t>
      </w:r>
      <w:r w:rsidRPr="001A4905">
        <w:rPr>
          <w:rFonts w:asciiTheme="majorBidi" w:hAnsiTheme="majorBidi" w:cstheme="majorBidi"/>
        </w:rPr>
        <w:t xml:space="preserve"> Narrowband ultraviolet B radiation suppresses contact hypersensitivity. Photodermatol Photoimmunol Photomed. 24: 32-7.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Sotiriadis D, Patsatsi A, Lazaridou E, Kastanis A, Vakirlis E and Chrysomallis F. (2007);</w:t>
      </w:r>
      <w:r w:rsidRPr="001A4905">
        <w:rPr>
          <w:rFonts w:asciiTheme="majorBidi" w:hAnsiTheme="majorBidi" w:cstheme="majorBidi"/>
        </w:rPr>
        <w:t>Topical immunotherapy with diphenylcyclopropenone in the treatment of chronic extensive alopecia areata. Clin. Exp. Dermatol. 32, 48–51.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Stelekati E, Bahri R and D’Orlando O, et al. (2009);</w:t>
      </w:r>
      <w:r w:rsidRPr="001A4905">
        <w:rPr>
          <w:rFonts w:asciiTheme="majorBidi" w:hAnsiTheme="majorBidi" w:cstheme="majorBidi"/>
        </w:rPr>
        <w:t>Mast cell-mediated antigen presentation regulates CD8+ T cell effector functions. Immunity 31:665-76.</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Sternthal MB, Murphy SJ, George J, Kornbluth A, Lichtiger S and Present DH. (2008);</w:t>
      </w:r>
      <w:r w:rsidRPr="001A4905">
        <w:rPr>
          <w:rFonts w:asciiTheme="majorBidi" w:hAnsiTheme="majorBidi" w:cstheme="majorBidi"/>
        </w:rPr>
        <w:t xml:space="preserve"> Adverse events associated with the use of cyclosporine in patients with inflammatory bowel disease. Am J Gastro enterol.103(4):937–943.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Strober BE, Siu K, Alexis AF, Kim G, Washenik K and Sinha A, et al.(2005);</w:t>
      </w:r>
      <w:r w:rsidRPr="001A4905">
        <w:rPr>
          <w:rFonts w:asciiTheme="majorBidi" w:hAnsiTheme="majorBidi" w:cstheme="majorBidi"/>
          <w:lang w:bidi="ar-EG"/>
        </w:rPr>
        <w:t xml:space="preserve"> Etanercept does not effectively treat moderate to severe alopecia areata; An open-lable study. J Am Acad Dermatol. 52:1082-4.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Talpur R, Vu J, Bassett R, Stevens V and Duvic M. (2009);</w:t>
      </w:r>
      <w:r w:rsidRPr="001A4905">
        <w:rPr>
          <w:rFonts w:asciiTheme="majorBidi" w:hAnsiTheme="majorBidi" w:cstheme="majorBidi"/>
        </w:rPr>
        <w:t>Phase I/II randomized bilateral half-head comparison of topical bexarotene 1% gel for alopecia areata. J Am Acad Dermatol. 61(4):592. e591–e599.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Tan E, Tay YK, Goh CL and Chin Giam Y. (2002);</w:t>
      </w:r>
      <w:r w:rsidRPr="001A4905">
        <w:rPr>
          <w:rFonts w:asciiTheme="majorBidi" w:hAnsiTheme="majorBidi" w:cstheme="majorBidi"/>
        </w:rPr>
        <w:t xml:space="preserve"> The pattern and profile of alopecia areata in Singapore—a study of 219 Asians. Int J Dermatol. 41:748-53.</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Tang L, Lui H, Sundberg JP, Bissonnette R, McLeanDI and Shapiro J. (2003);</w:t>
      </w:r>
      <w:r w:rsidRPr="001A4905">
        <w:rPr>
          <w:rFonts w:asciiTheme="majorBidi" w:hAnsiTheme="majorBidi" w:cstheme="majorBidi"/>
        </w:rPr>
        <w:t xml:space="preserve"> Restoration of hair growth with topical diphencyprone in mouse and rat models of alopecia areata. J Am AcadDermatol. 49:1013-9.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bidi="ar-EG"/>
        </w:rPr>
        <w:t>Taylor CR, Hawk JLM (1995);</w:t>
      </w:r>
      <w:r w:rsidRPr="001A4905">
        <w:rPr>
          <w:rFonts w:asciiTheme="majorBidi" w:hAnsiTheme="majorBidi" w:cstheme="majorBidi"/>
          <w:lang w:bidi="ar-EG"/>
        </w:rPr>
        <w:t xml:space="preserve"> PUVA treatment of alopecia areata partialis, totalis and universalis: Audit of 10 years’experience at St John’s Institute of Dermatology. Br J Dermatol. 133:914-918.</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Tobin DJ, Gardner SH, Lindsey NJ, Hoffmann R, Happle R and Freyschmidt-Paul P. (2002);</w:t>
      </w:r>
      <w:r w:rsidRPr="001A4905">
        <w:rPr>
          <w:rFonts w:asciiTheme="majorBidi" w:hAnsiTheme="majorBidi" w:cstheme="majorBidi"/>
        </w:rPr>
        <w:t>Diphencyprone immunotherapy alters anti-hair follicle antibody status in patients with alopecia areata. Eur. J. Dermatol. 12, 327–334.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Tomany SC, Cruickshanks KJ and Klein R, et al. (2004);</w:t>
      </w:r>
      <w:r w:rsidRPr="001A4905">
        <w:rPr>
          <w:rFonts w:asciiTheme="majorBidi" w:hAnsiTheme="majorBidi" w:cstheme="majorBidi"/>
        </w:rPr>
        <w:t>Sunlight and the 10-year incidence of age-related maculopathy: the Beaver Dam Eye Study. Arch Ophthalmol, 122:750–757. Erratum in: Arch Ophthalmol, 123:362.</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 xml:space="preserve">Tosti A, Bellavista S and Iorizzo M. (2006); </w:t>
      </w:r>
      <w:r w:rsidRPr="001A4905">
        <w:rPr>
          <w:rFonts w:asciiTheme="majorBidi" w:hAnsiTheme="majorBidi" w:cstheme="majorBidi"/>
        </w:rPr>
        <w:t>Alopecia areata: a long term follow-up study of 191 patients. J Am AcadDermatol. 55:438-41.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Tosti A, Piraccini BM, Pazzaglia M and Vincenzi C. (2003);</w:t>
      </w:r>
      <w:r w:rsidRPr="001A4905">
        <w:rPr>
          <w:rFonts w:asciiTheme="majorBidi" w:hAnsiTheme="majorBidi" w:cstheme="majorBidi"/>
        </w:rPr>
        <w:t>Clobetasol propionate 0.05% under occlusion in the treatment of alopecia totalis/universalis. J. Am. Acad. Dermatol. 49, 96–98.</w:t>
      </w:r>
    </w:p>
    <w:p w:rsidR="00CE320E" w:rsidRPr="001A4905" w:rsidRDefault="00CE320E" w:rsidP="00CE320E">
      <w:pPr>
        <w:ind w:left="360" w:firstLine="0"/>
        <w:jc w:val="both"/>
        <w:rPr>
          <w:rFonts w:asciiTheme="majorBidi" w:hAnsiTheme="majorBidi" w:cstheme="majorBidi"/>
        </w:rPr>
      </w:pPr>
      <w:r w:rsidRPr="001A4905">
        <w:rPr>
          <w:rFonts w:asciiTheme="majorBidi" w:eastAsia="NimbusRomanDOT-Regular" w:hAnsiTheme="majorBidi" w:cstheme="majorBidi"/>
          <w:b/>
          <w:bCs/>
        </w:rPr>
        <w:t>Trautinger F. (2001);</w:t>
      </w:r>
      <w:r w:rsidRPr="001A4905">
        <w:rPr>
          <w:rFonts w:asciiTheme="majorBidi" w:eastAsia="NimbusRomanDOT-Regular" w:hAnsiTheme="majorBidi" w:cstheme="majorBidi"/>
        </w:rPr>
        <w:t xml:space="preserve"> Mechanisms of photodamage of the skin and its functional consequences for skin agening. ClinExpDermatol. 26, 573–7.</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Vajdic CM, Kricker A, Giblin M, McKenzie J, Aitken JF, Giles GG and Armstrong BK. (2004);</w:t>
      </w:r>
      <w:r w:rsidRPr="001A4905">
        <w:rPr>
          <w:rFonts w:asciiTheme="majorBidi" w:hAnsiTheme="majorBidi" w:cstheme="majorBidi"/>
        </w:rPr>
        <w:t>Artificial ultraviolet radiation and ocular melanoma in Australia.Int J Cancer 112:896-900.</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Vieth</w:t>
      </w:r>
      <w:r>
        <w:rPr>
          <w:rFonts w:asciiTheme="majorBidi" w:hAnsiTheme="majorBidi" w:cstheme="majorBidi"/>
          <w:b/>
          <w:bCs/>
        </w:rPr>
        <w:t xml:space="preserve"> </w:t>
      </w:r>
      <w:r w:rsidRPr="001A4905">
        <w:rPr>
          <w:rFonts w:asciiTheme="majorBidi" w:hAnsiTheme="majorBidi" w:cstheme="majorBidi"/>
          <w:b/>
          <w:bCs/>
        </w:rPr>
        <w:t>R. (2005);</w:t>
      </w:r>
      <w:r w:rsidRPr="001A4905">
        <w:rPr>
          <w:rFonts w:asciiTheme="majorBidi" w:hAnsiTheme="majorBidi" w:cstheme="majorBidi"/>
        </w:rPr>
        <w:t>The role of vitamin D in the prevention of osteoporosis. Ann. Med. 37:278-285.</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Wang SJ, Shohat T, Vadheim C, Shellow W, Edwards J and Rotter JI. (1994);</w:t>
      </w:r>
      <w:r w:rsidRPr="001A4905">
        <w:rPr>
          <w:rFonts w:asciiTheme="majorBidi" w:hAnsiTheme="majorBidi" w:cstheme="majorBidi"/>
        </w:rPr>
        <w:t xml:space="preserve"> Increased risk for type I (insulin-dependent) diabetes in relatives of patients with alopecia areata (AA). Am J Med Genet. 51(3):234-9.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Wasserman D, Guzman-Sanchez DA, Scott K and McMichael A. (2007);</w:t>
      </w:r>
      <w:r w:rsidRPr="001A4905">
        <w:rPr>
          <w:rFonts w:asciiTheme="majorBidi" w:hAnsiTheme="majorBidi" w:cstheme="majorBidi"/>
        </w:rPr>
        <w:t xml:space="preserve"> Alopecia areata. Int J Dermatol. 46:121-31.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Weedon D. (2009);</w:t>
      </w:r>
      <w:r w:rsidRPr="001A4905">
        <w:rPr>
          <w:rFonts w:asciiTheme="majorBidi" w:hAnsiTheme="majorBidi" w:cstheme="majorBidi"/>
        </w:rPr>
        <w:t>The dermis and the subcutis. In: Weedon’s skin pathology Vol. I. 3rd ed. London: Churchill Livingstone/ Elsevier, 422-4</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lang w:val="de-DE" w:bidi="ar-EG"/>
        </w:rPr>
        <w:t>Weichenthal M and Schwarz T. (2005);</w:t>
      </w:r>
      <w:r>
        <w:rPr>
          <w:rFonts w:asciiTheme="majorBidi" w:hAnsiTheme="majorBidi" w:cstheme="majorBidi"/>
          <w:lang w:bidi="ar-EG"/>
        </w:rPr>
        <w:t xml:space="preserve"> Phototherapy: How does UV work? p</w:t>
      </w:r>
      <w:r w:rsidRPr="001A4905">
        <w:rPr>
          <w:rFonts w:asciiTheme="majorBidi" w:hAnsiTheme="majorBidi" w:cstheme="majorBidi"/>
          <w:lang w:bidi="ar-EG"/>
        </w:rPr>
        <w:t>hoto</w:t>
      </w:r>
      <w:r>
        <w:rPr>
          <w:rFonts w:asciiTheme="majorBidi" w:hAnsiTheme="majorBidi" w:cstheme="majorBidi"/>
          <w:lang w:bidi="ar-EG"/>
        </w:rPr>
        <w:t>dermatol photoimmunol p</w:t>
      </w:r>
      <w:r w:rsidRPr="001A4905">
        <w:rPr>
          <w:rFonts w:asciiTheme="majorBidi" w:hAnsiTheme="majorBidi" w:cstheme="majorBidi"/>
          <w:lang w:bidi="ar-EG"/>
        </w:rPr>
        <w:t>hotomed 21(5): 260-266</w:t>
      </w:r>
      <w:r w:rsidRPr="001A4905">
        <w:rPr>
          <w:rFonts w:asciiTheme="majorBidi" w:hAnsiTheme="majorBidi" w:cstheme="majorBidi"/>
        </w:rPr>
        <w:t>.</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Werth VP, White WL, Sanchez MR and Franks AG. (1992);</w:t>
      </w:r>
      <w:r w:rsidRPr="001A4905">
        <w:rPr>
          <w:rFonts w:asciiTheme="majorBidi" w:hAnsiTheme="majorBidi" w:cstheme="majorBidi"/>
        </w:rPr>
        <w:t xml:space="preserve"> Incidence of alopecia areata in lupus erythematosus. Arch Dermatol.128 (3):368-71.</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Whiting DA. (2003);</w:t>
      </w:r>
      <w:r w:rsidRPr="001A4905">
        <w:rPr>
          <w:rFonts w:asciiTheme="majorBidi" w:hAnsiTheme="majorBidi" w:cstheme="majorBidi"/>
        </w:rPr>
        <w:t>Histopathologic features of alopecia areata: a new look. Arch Dermatol. 139:1555-9.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color w:val="231F20"/>
        </w:rPr>
        <w:t>Whitmont K and Cooper A. (2003);</w:t>
      </w:r>
      <w:r w:rsidRPr="001A4905">
        <w:rPr>
          <w:rFonts w:asciiTheme="majorBidi" w:hAnsiTheme="majorBidi" w:cstheme="majorBidi"/>
          <w:color w:val="231F20"/>
        </w:rPr>
        <w:t xml:space="preserve"> PUVA treatment of alopecia areata totalis and universalis: a retrospective study. Australas J Dermatol. 44: 106–109.</w:t>
      </w:r>
    </w:p>
    <w:p w:rsidR="00CE320E" w:rsidRPr="001A4905" w:rsidRDefault="00CE320E" w:rsidP="00CE320E">
      <w:pPr>
        <w:ind w:left="360" w:firstLine="0"/>
        <w:jc w:val="both"/>
        <w:rPr>
          <w:rFonts w:asciiTheme="majorBidi" w:hAnsiTheme="majorBidi" w:cstheme="majorBidi"/>
        </w:rPr>
      </w:pPr>
      <w:r w:rsidRPr="001A4905">
        <w:rPr>
          <w:rFonts w:asciiTheme="majorBidi" w:hAnsiTheme="majorBidi" w:cstheme="majorBidi"/>
          <w:b/>
          <w:bCs/>
        </w:rPr>
        <w:t>Wilkinson</w:t>
      </w:r>
      <w:r w:rsidRPr="005700ED">
        <w:rPr>
          <w:rFonts w:asciiTheme="majorBidi" w:hAnsiTheme="majorBidi" w:cstheme="majorBidi"/>
          <w:b/>
          <w:bCs/>
        </w:rPr>
        <w:t xml:space="preserve"> </w:t>
      </w:r>
      <w:r>
        <w:rPr>
          <w:rFonts w:asciiTheme="majorBidi" w:hAnsiTheme="majorBidi" w:cstheme="majorBidi"/>
          <w:b/>
          <w:bCs/>
        </w:rPr>
        <w:t>F</w:t>
      </w:r>
      <w:r w:rsidRPr="001A4905">
        <w:rPr>
          <w:rFonts w:asciiTheme="majorBidi" w:hAnsiTheme="majorBidi" w:cstheme="majorBidi"/>
          <w:b/>
          <w:bCs/>
        </w:rPr>
        <w:t>, Matthes</w:t>
      </w:r>
      <w:r w:rsidRPr="005700ED">
        <w:rPr>
          <w:rFonts w:asciiTheme="majorBidi" w:hAnsiTheme="majorBidi" w:cstheme="majorBidi"/>
          <w:b/>
          <w:bCs/>
        </w:rPr>
        <w:t xml:space="preserve"> </w:t>
      </w:r>
      <w:r>
        <w:rPr>
          <w:rFonts w:asciiTheme="majorBidi" w:hAnsiTheme="majorBidi" w:cstheme="majorBidi"/>
          <w:b/>
          <w:bCs/>
        </w:rPr>
        <w:t>R</w:t>
      </w:r>
      <w:r w:rsidRPr="001A4905">
        <w:rPr>
          <w:rFonts w:asciiTheme="majorBidi" w:hAnsiTheme="majorBidi" w:cstheme="majorBidi"/>
          <w:b/>
          <w:bCs/>
        </w:rPr>
        <w:t xml:space="preserve"> and Sliney</w:t>
      </w:r>
      <w:r w:rsidRPr="005700ED">
        <w:rPr>
          <w:rFonts w:asciiTheme="majorBidi" w:hAnsiTheme="majorBidi" w:cstheme="majorBidi"/>
          <w:b/>
          <w:bCs/>
        </w:rPr>
        <w:t xml:space="preserve"> </w:t>
      </w:r>
      <w:r>
        <w:rPr>
          <w:rFonts w:asciiTheme="majorBidi" w:hAnsiTheme="majorBidi" w:cstheme="majorBidi"/>
          <w:b/>
          <w:bCs/>
        </w:rPr>
        <w:t>D</w:t>
      </w:r>
      <w:r w:rsidRPr="001A4905">
        <w:rPr>
          <w:rFonts w:asciiTheme="majorBidi" w:hAnsiTheme="majorBidi" w:cstheme="majorBidi"/>
          <w:b/>
          <w:bCs/>
        </w:rPr>
        <w:t>. (1998);</w:t>
      </w:r>
      <w:r>
        <w:rPr>
          <w:rFonts w:asciiTheme="majorBidi" w:hAnsiTheme="majorBidi" w:cstheme="majorBidi"/>
        </w:rPr>
        <w:t xml:space="preserve"> Measurements of optical radiation h</w:t>
      </w:r>
      <w:r w:rsidRPr="001A4905">
        <w:rPr>
          <w:rFonts w:asciiTheme="majorBidi" w:hAnsiTheme="majorBidi" w:cstheme="majorBidi"/>
        </w:rPr>
        <w:t>a</w:t>
      </w:r>
      <w:r>
        <w:rPr>
          <w:rFonts w:asciiTheme="majorBidi" w:hAnsiTheme="majorBidi" w:cstheme="majorBidi"/>
        </w:rPr>
        <w:t>zards, international commission on nonionizing radiation p</w:t>
      </w:r>
      <w:r w:rsidRPr="001A4905">
        <w:rPr>
          <w:rFonts w:asciiTheme="majorBidi" w:hAnsiTheme="majorBidi" w:cstheme="majorBidi"/>
        </w:rPr>
        <w:t>rotection. 653–684.</w:t>
      </w:r>
    </w:p>
    <w:p w:rsidR="00CE320E" w:rsidRDefault="00CE320E" w:rsidP="00CE320E">
      <w:pPr>
        <w:ind w:left="360" w:firstLine="0"/>
        <w:jc w:val="both"/>
        <w:rPr>
          <w:rFonts w:asciiTheme="majorBidi" w:hAnsiTheme="majorBidi" w:cstheme="majorBidi"/>
          <w:bdr w:val="none" w:sz="0" w:space="0" w:color="auto" w:frame="1"/>
        </w:rPr>
      </w:pPr>
      <w:r w:rsidRPr="001A4905">
        <w:rPr>
          <w:rFonts w:asciiTheme="majorBidi" w:hAnsiTheme="majorBidi" w:cstheme="majorBidi"/>
          <w:b/>
          <w:bCs/>
          <w:bdr w:val="none" w:sz="0" w:space="0" w:color="auto" w:frame="1"/>
        </w:rPr>
        <w:t>Wu MC, Yang CC and Tsai RY, et al. (</w:t>
      </w:r>
      <w:r w:rsidRPr="001A4905">
        <w:rPr>
          <w:rFonts w:asciiTheme="majorBidi" w:hAnsiTheme="majorBidi" w:cstheme="majorBidi"/>
          <w:b/>
          <w:bCs/>
        </w:rPr>
        <w:t>2012);</w:t>
      </w:r>
      <w:r w:rsidRPr="001A4905">
        <w:rPr>
          <w:rFonts w:asciiTheme="majorBidi" w:hAnsiTheme="majorBidi" w:cstheme="majorBidi"/>
        </w:rPr>
        <w:t xml:space="preserve"> Late-onset alopecia areata: A retrospective study of 73 patients from Taiwan. J Eur Acad Dermatol Venereol. Feb 20. doi: 10.1111/j.1468-3083.2012.04467.</w:t>
      </w:r>
      <w:r w:rsidRPr="001A4905">
        <w:rPr>
          <w:rFonts w:asciiTheme="majorBidi" w:hAnsiTheme="majorBidi" w:cstheme="majorBidi"/>
          <w:bdr w:val="none" w:sz="0" w:space="0" w:color="auto" w:frame="1"/>
        </w:rPr>
        <w:t xml:space="preserve"> </w:t>
      </w:r>
    </w:p>
    <w:p w:rsidR="00CE320E" w:rsidRPr="00205308" w:rsidRDefault="00CE320E" w:rsidP="00CE320E">
      <w:pPr>
        <w:ind w:left="360" w:firstLine="0"/>
        <w:jc w:val="both"/>
        <w:rPr>
          <w:rFonts w:asciiTheme="majorBidi" w:hAnsiTheme="majorBidi" w:cstheme="majorBidi"/>
          <w:bCs/>
        </w:rPr>
      </w:pPr>
      <w:r w:rsidRPr="00205308">
        <w:rPr>
          <w:rFonts w:asciiTheme="majorBidi" w:hAnsiTheme="majorBidi" w:cstheme="majorBidi"/>
          <w:b/>
        </w:rPr>
        <w:t xml:space="preserve">Wyatt EL, Sutter SH, and Drake LA. (2001); </w:t>
      </w:r>
      <w:r w:rsidRPr="00205308">
        <w:rPr>
          <w:rFonts w:asciiTheme="majorBidi" w:hAnsiTheme="majorBidi" w:cstheme="majorBidi"/>
          <w:bCs/>
        </w:rPr>
        <w:t>Dermatological pharmacology.  In goodman and gillman’s the pharmacological basis of therapeutics. Hardman JG, Limbird LE, Eds. New York: McGraw Hill. pp. 1795-1818.</w:t>
      </w: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Pr="003D5EAA" w:rsidRDefault="00CE320E" w:rsidP="00CE320E">
      <w:pPr>
        <w:pStyle w:val="Title"/>
        <w:bidi/>
        <w:rPr>
          <w:rFonts w:ascii="Simplified Arabic" w:hAnsi="Simplified Arabic" w:cs="Simplified Arabic"/>
          <w:szCs w:val="36"/>
          <w:u w:val="single"/>
          <w:rtl/>
        </w:rPr>
      </w:pPr>
      <w:r w:rsidRPr="00560C5C">
        <w:rPr>
          <w:rFonts w:ascii="Simplified Arabic" w:hAnsi="Simplified Arabic" w:cs="Simplified Arabic"/>
          <w:szCs w:val="36"/>
          <w:u w:val="single"/>
          <w:rtl/>
        </w:rPr>
        <w:t>الملخ</w:t>
      </w:r>
      <w:r w:rsidRPr="00560C5C">
        <w:rPr>
          <w:rFonts w:ascii="Simplified Arabic" w:hAnsi="Simplified Arabic" w:cs="Simplified Arabic"/>
          <w:szCs w:val="36"/>
          <w:u w:val="single"/>
          <w:rtl/>
          <w:lang w:bidi="ar-EG"/>
        </w:rPr>
        <w:t xml:space="preserve">ص </w:t>
      </w:r>
      <w:r w:rsidRPr="00560C5C">
        <w:rPr>
          <w:rFonts w:ascii="Simplified Arabic" w:hAnsi="Simplified Arabic" w:cs="Simplified Arabic"/>
          <w:szCs w:val="36"/>
          <w:u w:val="single"/>
          <w:rtl/>
        </w:rPr>
        <w:t xml:space="preserve"> ال</w:t>
      </w:r>
      <w:r w:rsidRPr="00560C5C">
        <w:rPr>
          <w:rFonts w:ascii="Simplified Arabic" w:hAnsi="Simplified Arabic" w:cs="Simplified Arabic"/>
          <w:szCs w:val="36"/>
          <w:u w:val="single"/>
          <w:rtl/>
          <w:lang w:bidi="ar-EG"/>
        </w:rPr>
        <w:t>عر</w:t>
      </w:r>
      <w:r w:rsidRPr="00560C5C">
        <w:rPr>
          <w:rFonts w:ascii="Simplified Arabic" w:hAnsi="Simplified Arabic" w:cs="Simplified Arabic"/>
          <w:szCs w:val="36"/>
          <w:u w:val="single"/>
          <w:rtl/>
        </w:rPr>
        <w:t>بي</w:t>
      </w:r>
    </w:p>
    <w:p w:rsidR="00CE320E" w:rsidRDefault="00CE320E" w:rsidP="00CE320E">
      <w:pPr>
        <w:bidi/>
        <w:jc w:val="center"/>
        <w:rPr>
          <w:rFonts w:ascii="Simplified Arabic" w:hAnsi="Simplified Arabic"/>
          <w:b/>
          <w:bCs/>
          <w:sz w:val="36"/>
          <w:szCs w:val="36"/>
          <w:u w:val="single"/>
          <w:lang w:bidi="ar-EG"/>
        </w:rPr>
      </w:pPr>
      <w:r w:rsidRPr="00560C5C">
        <w:rPr>
          <w:rFonts w:ascii="Simplified Arabic" w:hAnsi="Simplified Arabic"/>
          <w:b/>
          <w:bCs/>
          <w:sz w:val="36"/>
          <w:szCs w:val="36"/>
          <w:u w:val="single"/>
          <w:rtl/>
          <w:lang w:bidi="ar-EG"/>
        </w:rPr>
        <w:t xml:space="preserve">فاعلية الآشعة فوق البنفسجية </w:t>
      </w:r>
      <w:r>
        <w:rPr>
          <w:rFonts w:ascii="Simplified Arabic" w:hAnsi="Simplified Arabic" w:hint="cs"/>
          <w:b/>
          <w:bCs/>
          <w:sz w:val="36"/>
          <w:szCs w:val="36"/>
          <w:u w:val="single"/>
          <w:rtl/>
          <w:lang w:bidi="ar-EG"/>
        </w:rPr>
        <w:t>ال</w:t>
      </w:r>
      <w:r w:rsidRPr="00560C5C">
        <w:rPr>
          <w:rFonts w:ascii="Simplified Arabic" w:hAnsi="Simplified Arabic"/>
          <w:b/>
          <w:bCs/>
          <w:sz w:val="36"/>
          <w:szCs w:val="36"/>
          <w:u w:val="single"/>
          <w:rtl/>
          <w:lang w:bidi="ar-EG"/>
        </w:rPr>
        <w:t xml:space="preserve">متوسطة الموجة </w:t>
      </w:r>
      <w:r w:rsidRPr="00560C5C">
        <w:rPr>
          <w:rFonts w:ascii="Simplified Arabic" w:hAnsi="Simplified Arabic"/>
          <w:b/>
          <w:bCs/>
          <w:sz w:val="36"/>
          <w:szCs w:val="36"/>
          <w:u w:val="single"/>
          <w:lang w:bidi="ar-EG"/>
        </w:rPr>
        <w:t xml:space="preserve"> </w:t>
      </w:r>
      <w:r w:rsidRPr="00560C5C">
        <w:rPr>
          <w:rFonts w:ascii="Simplified Arabic" w:hAnsi="Simplified Arabic"/>
          <w:b/>
          <w:bCs/>
          <w:sz w:val="36"/>
          <w:szCs w:val="36"/>
          <w:u w:val="single"/>
          <w:rtl/>
          <w:lang w:bidi="ar-EG"/>
        </w:rPr>
        <w:t xml:space="preserve">"ب" مقابل </w:t>
      </w:r>
    </w:p>
    <w:p w:rsidR="00CE320E" w:rsidRPr="00560C5C" w:rsidRDefault="00CE320E" w:rsidP="00CE320E">
      <w:pPr>
        <w:bidi/>
        <w:jc w:val="center"/>
        <w:rPr>
          <w:rFonts w:ascii="Simplified Arabic" w:hAnsi="Simplified Arabic"/>
          <w:b/>
          <w:bCs/>
          <w:sz w:val="36"/>
          <w:szCs w:val="36"/>
          <w:u w:val="single"/>
          <w:rtl/>
          <w:lang w:bidi="ar-EG"/>
        </w:rPr>
      </w:pPr>
      <w:r w:rsidRPr="00560C5C">
        <w:rPr>
          <w:rFonts w:ascii="Simplified Arabic" w:hAnsi="Simplified Arabic"/>
          <w:b/>
          <w:bCs/>
          <w:sz w:val="36"/>
          <w:szCs w:val="36"/>
          <w:u w:val="single"/>
          <w:rtl/>
          <w:lang w:bidi="ar-EG"/>
        </w:rPr>
        <w:t>سولارين والآشعة فوق البنفسجيه "أ" في علاج الثعلبه</w:t>
      </w:r>
    </w:p>
    <w:p w:rsidR="00CE320E" w:rsidRDefault="00CE320E" w:rsidP="00CE320E">
      <w:pPr>
        <w:tabs>
          <w:tab w:val="center" w:pos="4156"/>
        </w:tabs>
        <w:bidi/>
        <w:spacing w:line="360" w:lineRule="auto"/>
        <w:ind w:firstLine="0"/>
        <w:rPr>
          <w:rFonts w:ascii="Simplified Arabic" w:hAnsi="Simplified Arabic"/>
          <w:b/>
          <w:bCs/>
          <w:rtl/>
          <w:lang w:bidi="ar-EG"/>
        </w:rPr>
      </w:pPr>
      <w:r w:rsidRPr="00560C5C">
        <w:rPr>
          <w:rFonts w:ascii="Simplified Arabic" w:hAnsi="Simplified Arabic"/>
          <w:b/>
          <w:bCs/>
          <w:u w:val="single"/>
          <w:rtl/>
          <w:lang w:bidi="ar-EG"/>
        </w:rPr>
        <w:t>الهدف من البحث</w:t>
      </w:r>
      <w:r w:rsidRPr="00560C5C">
        <w:rPr>
          <w:rFonts w:ascii="Simplified Arabic" w:hAnsi="Simplified Arabic"/>
          <w:b/>
          <w:bCs/>
          <w:rtl/>
          <w:lang w:bidi="ar-EG"/>
        </w:rPr>
        <w:t>:</w:t>
      </w:r>
      <w:r w:rsidRPr="00560C5C">
        <w:rPr>
          <w:rFonts w:ascii="Simplified Arabic" w:hAnsi="Simplified Arabic"/>
          <w:b/>
          <w:bCs/>
          <w:rtl/>
          <w:lang w:bidi="ar-EG"/>
        </w:rPr>
        <w:tab/>
      </w:r>
    </w:p>
    <w:p w:rsidR="00CE320E" w:rsidRPr="002D06FF" w:rsidRDefault="00CE320E" w:rsidP="00CE320E">
      <w:pPr>
        <w:tabs>
          <w:tab w:val="center" w:pos="4156"/>
        </w:tabs>
        <w:bidi/>
        <w:spacing w:line="360" w:lineRule="auto"/>
        <w:ind w:firstLine="0"/>
        <w:rPr>
          <w:rFonts w:ascii="Simplified Arabic" w:hAnsi="Simplified Arabic"/>
          <w:b/>
          <w:bCs/>
          <w:rtl/>
          <w:lang w:bidi="ar-EG"/>
        </w:rPr>
      </w:pPr>
      <w:r>
        <w:rPr>
          <w:rFonts w:ascii="Simplified Arabic" w:hAnsi="Simplified Arabic" w:hint="cs"/>
          <w:rtl/>
          <w:lang w:bidi="ar-EG"/>
        </w:rPr>
        <w:t xml:space="preserve">تهدف هذه الرساله </w:t>
      </w:r>
      <w:r w:rsidRPr="00560C5C">
        <w:rPr>
          <w:rFonts w:ascii="Simplified Arabic" w:hAnsi="Simplified Arabic"/>
          <w:rtl/>
          <w:lang w:bidi="ar-EG"/>
        </w:rPr>
        <w:t xml:space="preserve">لاستكشاف مدى فاعلية الآشعة فوق البنفسجية </w:t>
      </w:r>
      <w:r>
        <w:rPr>
          <w:rFonts w:ascii="Simplified Arabic" w:hAnsi="Simplified Arabic" w:hint="cs"/>
          <w:rtl/>
          <w:lang w:bidi="ar-EG"/>
        </w:rPr>
        <w:t>ال</w:t>
      </w:r>
      <w:r w:rsidRPr="00560C5C">
        <w:rPr>
          <w:rFonts w:ascii="Simplified Arabic" w:hAnsi="Simplified Arabic"/>
          <w:rtl/>
          <w:lang w:bidi="ar-EG"/>
        </w:rPr>
        <w:t>متوسطة الموجة</w:t>
      </w:r>
      <w:r w:rsidRPr="00560C5C">
        <w:rPr>
          <w:rFonts w:ascii="Simplified Arabic" w:hAnsi="Simplified Arabic"/>
          <w:lang w:bidi="ar-EG"/>
        </w:rPr>
        <w:t xml:space="preserve"> </w:t>
      </w:r>
      <w:r w:rsidRPr="00560C5C">
        <w:rPr>
          <w:rFonts w:ascii="Simplified Arabic" w:hAnsi="Simplified Arabic"/>
          <w:rtl/>
          <w:lang w:bidi="ar-EG"/>
        </w:rPr>
        <w:t>"ب" مقابل سولارين والآشعة فوق البنفسجيه"أ" في علاج الثعلبه</w:t>
      </w:r>
      <w:r w:rsidRPr="00560C5C">
        <w:rPr>
          <w:rFonts w:ascii="Simplified Arabic" w:hAnsi="Simplified Arabic"/>
          <w:lang w:bidi="ar-EG"/>
        </w:rPr>
        <w:t xml:space="preserve"> </w:t>
      </w:r>
      <w:r w:rsidRPr="00560C5C">
        <w:rPr>
          <w:rFonts w:ascii="Simplified Arabic" w:hAnsi="Simplified Arabic"/>
          <w:rtl/>
          <w:lang w:bidi="ar-EG"/>
        </w:rPr>
        <w:t>مستخدما فى ذلك عدة طرق للقياس</w:t>
      </w:r>
      <w:r>
        <w:rPr>
          <w:rFonts w:ascii="Simplified Arabic" w:hAnsi="Simplified Arabic" w:hint="cs"/>
          <w:rtl/>
          <w:lang w:bidi="ar-EG"/>
        </w:rPr>
        <w:t xml:space="preserve"> لاستخلاص التأثير العلاجي لكل وسيله</w:t>
      </w:r>
      <w:r w:rsidRPr="00560C5C">
        <w:rPr>
          <w:rFonts w:ascii="Simplified Arabic" w:hAnsi="Simplified Arabic"/>
          <w:lang w:bidi="ar-EG"/>
        </w:rPr>
        <w:t>.</w:t>
      </w:r>
    </w:p>
    <w:p w:rsidR="00CE320E" w:rsidRPr="00560C5C" w:rsidRDefault="00CE320E" w:rsidP="00CE320E">
      <w:pPr>
        <w:bidi/>
        <w:spacing w:line="360" w:lineRule="auto"/>
        <w:ind w:firstLine="0"/>
        <w:rPr>
          <w:rFonts w:ascii="Simplified Arabic" w:hAnsi="Simplified Arabic"/>
          <w:b/>
          <w:bCs/>
          <w:i/>
          <w:iCs/>
          <w:u w:val="single"/>
          <w:rtl/>
          <w:lang w:bidi="ar-EG"/>
        </w:rPr>
      </w:pPr>
      <w:r w:rsidRPr="00560C5C">
        <w:rPr>
          <w:rFonts w:ascii="Simplified Arabic" w:hAnsi="Simplified Arabic"/>
          <w:b/>
          <w:bCs/>
          <w:u w:val="single"/>
          <w:rtl/>
          <w:lang w:bidi="ar-EG"/>
        </w:rPr>
        <w:t>مواد وأساليب البحث</w:t>
      </w:r>
      <w:r w:rsidRPr="00560C5C">
        <w:rPr>
          <w:rFonts w:ascii="Simplified Arabic" w:hAnsi="Simplified Arabic"/>
          <w:b/>
          <w:bCs/>
          <w:rtl/>
          <w:lang w:bidi="ar-EG"/>
        </w:rPr>
        <w:t>:</w:t>
      </w:r>
    </w:p>
    <w:p w:rsidR="00CE320E" w:rsidRPr="00560C5C" w:rsidRDefault="00CE320E" w:rsidP="00CE320E">
      <w:pPr>
        <w:bidi/>
        <w:ind w:firstLine="0"/>
        <w:rPr>
          <w:rFonts w:ascii="Simplified Arabic" w:hAnsi="Simplified Arabic"/>
          <w:b/>
          <w:bCs/>
          <w:i/>
          <w:iCs/>
          <w:u w:val="single"/>
          <w:rtl/>
          <w:lang w:bidi="ar-EG"/>
        </w:rPr>
      </w:pPr>
      <w:r w:rsidRPr="00560C5C">
        <w:rPr>
          <w:rFonts w:ascii="Simplified Arabic" w:hAnsi="Simplified Arabic"/>
          <w:rtl/>
          <w:lang w:bidi="ar-EG"/>
        </w:rPr>
        <w:t>أجريت  هذه الدراسة على ستين مريض</w:t>
      </w:r>
      <w:r>
        <w:rPr>
          <w:rFonts w:ascii="Simplified Arabic" w:hAnsi="Simplified Arabic" w:hint="cs"/>
          <w:rtl/>
          <w:lang w:bidi="ar-EG"/>
        </w:rPr>
        <w:t>ا</w:t>
      </w:r>
      <w:r w:rsidRPr="00560C5C">
        <w:rPr>
          <w:rFonts w:ascii="Simplified Arabic" w:hAnsi="Simplified Arabic"/>
          <w:rtl/>
          <w:lang w:bidi="ar-EG"/>
        </w:rPr>
        <w:t xml:space="preserve"> ممن يعانون من الثعلبه و قد تراوحت أعمارهم ما بين20-40</w:t>
      </w:r>
      <w:r w:rsidRPr="00560C5C">
        <w:rPr>
          <w:rFonts w:ascii="Simplified Arabic" w:hAnsi="Simplified Arabic"/>
          <w:lang w:bidi="ar-EG"/>
        </w:rPr>
        <w:t xml:space="preserve"> </w:t>
      </w:r>
      <w:r w:rsidRPr="00560C5C">
        <w:rPr>
          <w:rFonts w:ascii="Simplified Arabic" w:hAnsi="Simplified Arabic"/>
          <w:rtl/>
          <w:lang w:bidi="ar-EG"/>
        </w:rPr>
        <w:t>سنه و قد تم تقسيمهم عشوائيا إلى مجموعتين متساويتين فى العدد :-</w:t>
      </w:r>
    </w:p>
    <w:p w:rsidR="00CE320E" w:rsidRPr="00560C5C" w:rsidRDefault="00CE320E" w:rsidP="00CE320E">
      <w:pPr>
        <w:bidi/>
        <w:ind w:firstLine="0"/>
        <w:rPr>
          <w:rFonts w:ascii="Simplified Arabic" w:hAnsi="Simplified Arabic"/>
          <w:b/>
          <w:bCs/>
          <w:i/>
          <w:iCs/>
          <w:u w:val="single"/>
          <w:rtl/>
          <w:lang w:bidi="ar-EG"/>
        </w:rPr>
      </w:pPr>
      <w:r w:rsidRPr="00560C5C">
        <w:rPr>
          <w:rFonts w:ascii="Simplified Arabic" w:hAnsi="Simplified Arabic"/>
          <w:b/>
          <w:bCs/>
          <w:rtl/>
        </w:rPr>
        <w:t>المجموعة الأولي (مجموعة</w:t>
      </w:r>
      <w:r w:rsidRPr="00560C5C">
        <w:rPr>
          <w:rFonts w:ascii="Simplified Arabic" w:hAnsi="Simplified Arabic"/>
          <w:b/>
          <w:bCs/>
        </w:rPr>
        <w:t>PUVA</w:t>
      </w:r>
      <w:r w:rsidRPr="00560C5C">
        <w:rPr>
          <w:rFonts w:ascii="Simplified Arabic" w:hAnsi="Simplified Arabic"/>
          <w:b/>
          <w:bCs/>
          <w:rtl/>
        </w:rPr>
        <w:t>)</w:t>
      </w:r>
      <w:r w:rsidRPr="00560C5C">
        <w:rPr>
          <w:rFonts w:ascii="Simplified Arabic" w:hAnsi="Simplified Arabic"/>
          <w:b/>
          <w:bCs/>
          <w:rtl/>
          <w:lang w:bidi="ar-EG"/>
        </w:rPr>
        <w:t>:</w:t>
      </w:r>
    </w:p>
    <w:p w:rsidR="00CE320E" w:rsidRDefault="00CE320E" w:rsidP="00CE320E">
      <w:pPr>
        <w:bidi/>
        <w:spacing w:line="360" w:lineRule="auto"/>
        <w:ind w:firstLine="0"/>
        <w:rPr>
          <w:rFonts w:ascii="Simplified Arabic" w:hAnsi="Simplified Arabic"/>
          <w:b/>
          <w:bCs/>
          <w:i/>
          <w:iCs/>
          <w:rtl/>
          <w:lang w:bidi="ar-EG"/>
        </w:rPr>
      </w:pPr>
      <w:r w:rsidRPr="00560C5C">
        <w:rPr>
          <w:rFonts w:ascii="Simplified Arabic" w:hAnsi="Simplified Arabic"/>
          <w:rtl/>
          <w:lang w:bidi="ar-EG"/>
        </w:rPr>
        <w:t>مجموعة</w:t>
      </w:r>
      <w:r w:rsidRPr="00560C5C">
        <w:rPr>
          <w:rFonts w:ascii="Simplified Arabic" w:hAnsi="Simplified Arabic"/>
          <w:lang w:bidi="ar-EG"/>
        </w:rPr>
        <w:t xml:space="preserve"> </w:t>
      </w:r>
      <w:r w:rsidRPr="00560C5C">
        <w:rPr>
          <w:rFonts w:ascii="Simplified Arabic" w:hAnsi="Simplified Arabic"/>
          <w:rtl/>
          <w:lang w:bidi="ar-EG"/>
        </w:rPr>
        <w:t>السولارين والاشعه</w:t>
      </w:r>
      <w:r w:rsidRPr="00560C5C">
        <w:rPr>
          <w:rFonts w:ascii="Simplified Arabic" w:hAnsi="Simplified Arabic"/>
          <w:lang w:bidi="ar-EG"/>
        </w:rPr>
        <w:t xml:space="preserve"> </w:t>
      </w:r>
      <w:r w:rsidRPr="00560C5C">
        <w:rPr>
          <w:rFonts w:ascii="Simplified Arabic" w:hAnsi="Simplified Arabic"/>
          <w:rtl/>
          <w:lang w:bidi="ar-EG"/>
        </w:rPr>
        <w:t>فوق البنفسيجيه"أ" وتضم ثلاثين مريض ممن يخضعون إلى العلاج باستخدام السولارين والاشعه فوق البنفسيجيه"أ" وأستمرالعلاج لمدة ثلاثة اشهر بواقع ثلاث مرات أسبوعيا.</w:t>
      </w:r>
    </w:p>
    <w:p w:rsidR="00CE320E" w:rsidRPr="00560C5C" w:rsidRDefault="00CE320E" w:rsidP="00CE320E">
      <w:pPr>
        <w:bidi/>
        <w:spacing w:line="360" w:lineRule="auto"/>
        <w:ind w:firstLine="0"/>
        <w:rPr>
          <w:rFonts w:ascii="Simplified Arabic" w:hAnsi="Simplified Arabic"/>
          <w:b/>
          <w:bCs/>
          <w:i/>
          <w:iCs/>
          <w:rtl/>
          <w:lang w:bidi="ar-EG"/>
        </w:rPr>
      </w:pPr>
      <w:r w:rsidRPr="00560C5C">
        <w:rPr>
          <w:rFonts w:ascii="Simplified Arabic" w:hAnsi="Simplified Arabic"/>
          <w:b/>
          <w:bCs/>
          <w:rtl/>
        </w:rPr>
        <w:t>المجموعة الثا</w:t>
      </w:r>
      <w:r w:rsidRPr="00560C5C">
        <w:rPr>
          <w:rFonts w:ascii="Simplified Arabic" w:hAnsi="Simplified Arabic"/>
          <w:b/>
          <w:bCs/>
          <w:rtl/>
          <w:lang w:bidi="ar-EG"/>
        </w:rPr>
        <w:t>نية(المجموعه</w:t>
      </w:r>
      <w:r w:rsidRPr="00560C5C">
        <w:rPr>
          <w:rFonts w:ascii="Simplified Arabic" w:hAnsi="Simplified Arabic"/>
          <w:b/>
          <w:bCs/>
          <w:lang w:bidi="ar-EG"/>
        </w:rPr>
        <w:t>NB UVB</w:t>
      </w:r>
      <w:r w:rsidRPr="00560C5C">
        <w:rPr>
          <w:rFonts w:ascii="Simplified Arabic" w:hAnsi="Simplified Arabic"/>
          <w:b/>
          <w:bCs/>
          <w:rtl/>
          <w:lang w:bidi="ar-EG"/>
        </w:rPr>
        <w:t>):</w:t>
      </w:r>
    </w:p>
    <w:p w:rsidR="00CE320E" w:rsidRPr="00560C5C" w:rsidRDefault="00CE320E" w:rsidP="00CE320E">
      <w:pPr>
        <w:bidi/>
        <w:spacing w:line="360" w:lineRule="auto"/>
        <w:ind w:right="26" w:firstLine="0"/>
        <w:rPr>
          <w:rFonts w:ascii="Simplified Arabic" w:hAnsi="Simplified Arabic"/>
          <w:rtl/>
          <w:lang w:bidi="ar-EG"/>
        </w:rPr>
      </w:pPr>
      <w:r w:rsidRPr="00560C5C">
        <w:rPr>
          <w:rFonts w:ascii="Simplified Arabic" w:hAnsi="Simplified Arabic"/>
          <w:rtl/>
          <w:lang w:bidi="ar-EG"/>
        </w:rPr>
        <w:t>مجموعة</w:t>
      </w:r>
      <w:r w:rsidRPr="00560C5C">
        <w:rPr>
          <w:rFonts w:ascii="Simplified Arabic" w:hAnsi="Simplified Arabic"/>
          <w:lang w:bidi="ar-EG"/>
        </w:rPr>
        <w:t xml:space="preserve"> </w:t>
      </w:r>
      <w:r w:rsidRPr="00560C5C">
        <w:rPr>
          <w:rFonts w:ascii="Simplified Arabic" w:hAnsi="Simplified Arabic"/>
          <w:rtl/>
          <w:lang w:bidi="ar-EG"/>
        </w:rPr>
        <w:t xml:space="preserve">الآشعة فوق البنفسجية متوسطة الموجة </w:t>
      </w:r>
      <w:r w:rsidRPr="00560C5C">
        <w:rPr>
          <w:rFonts w:ascii="Simplified Arabic" w:hAnsi="Simplified Arabic"/>
          <w:lang w:bidi="ar-EG"/>
        </w:rPr>
        <w:t xml:space="preserve"> </w:t>
      </w:r>
      <w:r w:rsidRPr="00560C5C">
        <w:rPr>
          <w:rFonts w:ascii="Simplified Arabic" w:hAnsi="Simplified Arabic"/>
          <w:rtl/>
          <w:lang w:bidi="ar-EG"/>
        </w:rPr>
        <w:t>"ب" وتضم ثلاثين مريض ممن يخضعون إلى العلاج باستخدام الآشعة فوق البنفسجية المتوسطة الموجه</w:t>
      </w:r>
      <w:r w:rsidRPr="00560C5C">
        <w:rPr>
          <w:rFonts w:ascii="Simplified Arabic" w:hAnsi="Simplified Arabic"/>
          <w:lang w:bidi="ar-EG"/>
        </w:rPr>
        <w:t xml:space="preserve"> </w:t>
      </w:r>
      <w:r w:rsidRPr="00560C5C">
        <w:rPr>
          <w:rFonts w:ascii="Simplified Arabic" w:hAnsi="Simplified Arabic"/>
          <w:rtl/>
          <w:lang w:bidi="ar-EG"/>
        </w:rPr>
        <w:t>"ب" وأستمرالعلاج لمدة ثلاثة اشهر بواقع ثلاث مرات أسبوعيا.</w:t>
      </w:r>
    </w:p>
    <w:p w:rsidR="00CE320E" w:rsidRDefault="00CE320E" w:rsidP="00CE320E">
      <w:pPr>
        <w:bidi/>
        <w:spacing w:line="360" w:lineRule="auto"/>
        <w:ind w:right="26" w:firstLine="0"/>
        <w:rPr>
          <w:rFonts w:ascii="Simplified Arabic" w:hAnsi="Simplified Arabic"/>
          <w:b/>
          <w:bCs/>
          <w:u w:val="single"/>
        </w:rPr>
      </w:pPr>
    </w:p>
    <w:p w:rsidR="00CE320E" w:rsidRPr="009D132E" w:rsidRDefault="00CE320E" w:rsidP="00CE320E">
      <w:pPr>
        <w:bidi/>
        <w:spacing w:line="360" w:lineRule="auto"/>
        <w:ind w:right="26" w:firstLine="0"/>
        <w:rPr>
          <w:rFonts w:ascii="Simplified Arabic" w:hAnsi="Simplified Arabic"/>
          <w:b/>
          <w:bCs/>
          <w:u w:val="single"/>
          <w:rtl/>
        </w:rPr>
      </w:pPr>
      <w:r w:rsidRPr="009D132E">
        <w:rPr>
          <w:rFonts w:ascii="Simplified Arabic" w:hAnsi="Simplified Arabic" w:hint="cs"/>
          <w:b/>
          <w:bCs/>
          <w:u w:val="single"/>
          <w:rtl/>
        </w:rPr>
        <w:t>طرق القياس</w:t>
      </w:r>
    </w:p>
    <w:p w:rsidR="00CE320E" w:rsidRPr="00560C5C" w:rsidRDefault="00CE320E" w:rsidP="00CE320E">
      <w:pPr>
        <w:bidi/>
        <w:spacing w:line="360" w:lineRule="auto"/>
        <w:ind w:right="26" w:firstLine="0"/>
        <w:rPr>
          <w:rFonts w:ascii="Simplified Arabic" w:hAnsi="Simplified Arabic"/>
          <w:rtl/>
          <w:lang w:bidi="ar-EG"/>
        </w:rPr>
      </w:pPr>
      <w:r w:rsidRPr="00560C5C">
        <w:rPr>
          <w:rFonts w:ascii="Simplified Arabic" w:hAnsi="Simplified Arabic"/>
          <w:b/>
          <w:bCs/>
          <w:rtl/>
          <w:lang w:bidi="ar-EG"/>
        </w:rPr>
        <w:t>وقد</w:t>
      </w:r>
      <w:r>
        <w:rPr>
          <w:rFonts w:ascii="Simplified Arabic" w:hAnsi="Simplified Arabic" w:hint="cs"/>
          <w:b/>
          <w:bCs/>
          <w:rtl/>
          <w:lang w:bidi="ar-EG"/>
        </w:rPr>
        <w:t xml:space="preserve"> </w:t>
      </w:r>
      <w:r w:rsidRPr="00560C5C">
        <w:rPr>
          <w:rFonts w:ascii="Simplified Arabic" w:hAnsi="Simplified Arabic"/>
          <w:b/>
          <w:bCs/>
          <w:rtl/>
          <w:lang w:bidi="ar-EG"/>
        </w:rPr>
        <w:t>تم التقييم باستخدام:</w:t>
      </w:r>
    </w:p>
    <w:p w:rsidR="00CE320E" w:rsidRPr="00560C5C" w:rsidRDefault="00CE320E" w:rsidP="00CE320E">
      <w:pPr>
        <w:numPr>
          <w:ilvl w:val="0"/>
          <w:numId w:val="6"/>
        </w:numPr>
        <w:bidi/>
        <w:spacing w:line="360" w:lineRule="auto"/>
        <w:ind w:right="26"/>
        <w:rPr>
          <w:rFonts w:ascii="Simplified Arabic" w:hAnsi="Simplified Arabic"/>
          <w:sz w:val="16"/>
          <w:szCs w:val="16"/>
          <w:rtl/>
          <w:lang w:bidi="ar-EG"/>
        </w:rPr>
      </w:pPr>
      <w:r w:rsidRPr="00560C5C">
        <w:rPr>
          <w:rFonts w:ascii="Simplified Arabic" w:hAnsi="Simplified Arabic"/>
          <w:rtl/>
          <w:lang w:bidi="ar-EG"/>
        </w:rPr>
        <w:t>التصوير الفوتوغرافى قبل العلاج وبعده</w:t>
      </w:r>
    </w:p>
    <w:p w:rsidR="00CE320E" w:rsidRPr="0012736C" w:rsidRDefault="00CE320E" w:rsidP="00CE320E">
      <w:pPr>
        <w:numPr>
          <w:ilvl w:val="0"/>
          <w:numId w:val="6"/>
        </w:numPr>
        <w:bidi/>
        <w:spacing w:line="360" w:lineRule="auto"/>
        <w:ind w:right="26"/>
        <w:rPr>
          <w:rFonts w:ascii="Simplified Arabic" w:hAnsi="Simplified Arabic"/>
          <w:lang w:bidi="ar-EG"/>
        </w:rPr>
      </w:pPr>
      <w:r w:rsidRPr="0012736C">
        <w:rPr>
          <w:rFonts w:ascii="Simplified Arabic" w:hAnsi="Simplified Arabic" w:hint="cs"/>
          <w:rtl/>
          <w:lang w:bidi="ar-EG"/>
        </w:rPr>
        <w:t>حساب مساحه المنطقه المصابه عن طريق نظام التسجيل لشده الاصابه بالثعلبه</w:t>
      </w:r>
      <w:r>
        <w:rPr>
          <w:rFonts w:ascii="Simplified Arabic" w:hAnsi="Simplified Arabic" w:hint="cs"/>
          <w:rtl/>
          <w:lang w:bidi="ar-EG"/>
        </w:rPr>
        <w:t xml:space="preserve"> وهو ما يعرف </w:t>
      </w:r>
      <w:r>
        <w:rPr>
          <w:rFonts w:ascii="Simplified Arabic" w:hAnsi="Simplified Arabic" w:hint="cs"/>
          <w:b/>
          <w:bCs/>
          <w:rtl/>
          <w:lang w:bidi="ar-EG"/>
        </w:rPr>
        <w:t>(</w:t>
      </w:r>
      <w:r w:rsidRPr="0012736C">
        <w:rPr>
          <w:rFonts w:ascii="Simplified Arabic" w:hAnsi="Simplified Arabic"/>
          <w:b/>
          <w:bCs/>
          <w:lang w:bidi="ar-EG"/>
        </w:rPr>
        <w:t>SALT Scoring</w:t>
      </w:r>
      <w:r>
        <w:rPr>
          <w:rFonts w:ascii="Simplified Arabic" w:hAnsi="Simplified Arabic" w:hint="cs"/>
          <w:rtl/>
          <w:lang w:bidi="ar-EG"/>
        </w:rPr>
        <w:t xml:space="preserve">) </w:t>
      </w:r>
      <w:r w:rsidRPr="0012736C">
        <w:rPr>
          <w:rFonts w:ascii="Simplified Arabic" w:hAnsi="Simplified Arabic" w:hint="cs"/>
          <w:rtl/>
          <w:lang w:bidi="ar-EG"/>
        </w:rPr>
        <w:t xml:space="preserve">ويقسم الي سته درجات </w:t>
      </w:r>
      <w:r w:rsidRPr="0012736C">
        <w:rPr>
          <w:rFonts w:ascii="Simplified Arabic" w:hAnsi="Simplified Arabic"/>
          <w:lang w:bidi="ar-EG"/>
        </w:rPr>
        <w:t xml:space="preserve"> S0</w:t>
      </w:r>
      <w:r w:rsidRPr="0012736C">
        <w:rPr>
          <w:rFonts w:ascii="Simplified Arabic" w:hAnsi="Simplified Arabic" w:hint="cs"/>
          <w:rtl/>
          <w:lang w:bidi="ar-EG"/>
        </w:rPr>
        <w:t>:</w:t>
      </w:r>
      <w:r w:rsidRPr="0012736C">
        <w:rPr>
          <w:rFonts w:ascii="Simplified Arabic" w:hAnsi="Simplified Arabic"/>
          <w:lang w:bidi="ar-EG"/>
        </w:rPr>
        <w:t xml:space="preserve"> </w:t>
      </w:r>
      <w:r w:rsidRPr="0012736C">
        <w:rPr>
          <w:rFonts w:ascii="Simplified Arabic" w:hAnsi="Simplified Arabic" w:hint="cs"/>
          <w:rtl/>
          <w:lang w:bidi="ar-EG"/>
        </w:rPr>
        <w:t>لا يوجد فقدان للشعر</w:t>
      </w:r>
      <w:r w:rsidRPr="0012736C">
        <w:rPr>
          <w:rFonts w:ascii="Simplified Arabic" w:hAnsi="Simplified Arabic"/>
          <w:lang w:bidi="ar-EG"/>
        </w:rPr>
        <w:t xml:space="preserve"> </w:t>
      </w:r>
      <w:r w:rsidRPr="0012736C">
        <w:rPr>
          <w:rFonts w:ascii="Simplified Arabic" w:hAnsi="Simplified Arabic" w:hint="cs"/>
          <w:rtl/>
          <w:lang w:bidi="ar-EG"/>
        </w:rPr>
        <w:t>,</w:t>
      </w:r>
      <w:r w:rsidRPr="0012736C">
        <w:rPr>
          <w:rFonts w:ascii="Simplified Arabic" w:hAnsi="Simplified Arabic"/>
          <w:lang w:bidi="ar-EG"/>
        </w:rPr>
        <w:t xml:space="preserve">S1 </w:t>
      </w:r>
      <w:r w:rsidRPr="0012736C">
        <w:rPr>
          <w:rFonts w:ascii="Simplified Arabic" w:hAnsi="Simplified Arabic" w:hint="cs"/>
          <w:rtl/>
          <w:lang w:bidi="ar-EG"/>
        </w:rPr>
        <w:t xml:space="preserve"> : فقدان للشعر يعادل </w:t>
      </w:r>
      <w:r>
        <w:rPr>
          <w:rFonts w:ascii="Simplified Arabic" w:hAnsi="Simplified Arabic" w:hint="cs"/>
          <w:rtl/>
          <w:lang w:bidi="ar-EG"/>
        </w:rPr>
        <w:t>1الي24</w:t>
      </w:r>
      <w:r w:rsidRPr="0012736C">
        <w:rPr>
          <w:rFonts w:ascii="Simplified Arabic" w:hAnsi="Simplified Arabic" w:hint="cs"/>
          <w:rtl/>
          <w:lang w:bidi="ar-EG"/>
        </w:rPr>
        <w:t xml:space="preserve">%, </w:t>
      </w:r>
      <w:r w:rsidRPr="0012736C">
        <w:rPr>
          <w:rFonts w:ascii="Simplified Arabic" w:hAnsi="Simplified Arabic"/>
          <w:lang w:bidi="ar-EG"/>
        </w:rPr>
        <w:t xml:space="preserve"> S2</w:t>
      </w:r>
      <w:r w:rsidRPr="0012736C">
        <w:rPr>
          <w:rFonts w:ascii="Simplified Arabic" w:hAnsi="Simplified Arabic" w:hint="cs"/>
          <w:rtl/>
          <w:lang w:bidi="ar-EG"/>
        </w:rPr>
        <w:t xml:space="preserve"> : فقدان للشعر</w:t>
      </w:r>
      <w:r w:rsidRPr="0012736C">
        <w:rPr>
          <w:rFonts w:ascii="Simplified Arabic" w:hAnsi="Simplified Arabic"/>
          <w:lang w:bidi="ar-EG"/>
        </w:rPr>
        <w:t xml:space="preserve"> </w:t>
      </w:r>
      <w:r w:rsidRPr="0012736C">
        <w:rPr>
          <w:rFonts w:ascii="Simplified Arabic" w:hAnsi="Simplified Arabic" w:hint="cs"/>
          <w:rtl/>
          <w:lang w:bidi="ar-EG"/>
        </w:rPr>
        <w:t xml:space="preserve"> يعادل ما بين 25% الي 49%, </w:t>
      </w:r>
      <w:r w:rsidRPr="0012736C">
        <w:rPr>
          <w:rFonts w:ascii="Simplified Arabic" w:hAnsi="Simplified Arabic"/>
          <w:lang w:bidi="ar-EG"/>
        </w:rPr>
        <w:t xml:space="preserve"> S3</w:t>
      </w:r>
      <w:r w:rsidRPr="0012736C">
        <w:rPr>
          <w:rFonts w:ascii="Simplified Arabic" w:hAnsi="Simplified Arabic" w:hint="cs"/>
          <w:rtl/>
          <w:lang w:bidi="ar-EG"/>
        </w:rPr>
        <w:t xml:space="preserve"> : فقدان للشعر يعادل مابين 50% الي 74%, </w:t>
      </w:r>
      <w:r w:rsidRPr="0012736C">
        <w:rPr>
          <w:rFonts w:ascii="Simplified Arabic" w:hAnsi="Simplified Arabic"/>
          <w:lang w:bidi="ar-EG"/>
        </w:rPr>
        <w:t xml:space="preserve"> S4</w:t>
      </w:r>
      <w:r w:rsidRPr="0012736C">
        <w:rPr>
          <w:rFonts w:ascii="Simplified Arabic" w:hAnsi="Simplified Arabic" w:hint="cs"/>
          <w:rtl/>
          <w:lang w:bidi="ar-EG"/>
        </w:rPr>
        <w:t xml:space="preserve"> : فقدان للشعر يعادل مابين 75% الي 95%</w:t>
      </w:r>
      <w:r w:rsidRPr="0012736C">
        <w:rPr>
          <w:rFonts w:ascii="Simplified Arabic" w:hAnsi="Simplified Arabic"/>
          <w:lang w:bidi="ar-EG"/>
        </w:rPr>
        <w:t xml:space="preserve"> </w:t>
      </w:r>
      <w:r w:rsidRPr="0012736C">
        <w:rPr>
          <w:rFonts w:ascii="Simplified Arabic" w:hAnsi="Simplified Arabic" w:hint="cs"/>
          <w:rtl/>
          <w:lang w:bidi="ar-EG"/>
        </w:rPr>
        <w:t xml:space="preserve">و يعادل ايضا ما بين 96% الي 99%, </w:t>
      </w:r>
      <w:r w:rsidRPr="0012736C">
        <w:rPr>
          <w:rFonts w:ascii="Simplified Arabic" w:hAnsi="Simplified Arabic"/>
          <w:lang w:bidi="ar-EG"/>
        </w:rPr>
        <w:t xml:space="preserve">S5 </w:t>
      </w:r>
      <w:r w:rsidRPr="0012736C">
        <w:rPr>
          <w:rFonts w:ascii="Simplified Arabic" w:hAnsi="Simplified Arabic" w:hint="cs"/>
          <w:rtl/>
          <w:lang w:bidi="ar-EG"/>
        </w:rPr>
        <w:t xml:space="preserve">: فقدان للشعر يعادل 100% </w:t>
      </w:r>
      <w:r>
        <w:rPr>
          <w:rFonts w:ascii="Simplified Arabic" w:hAnsi="Simplified Arabic" w:hint="cs"/>
          <w:rtl/>
          <w:lang w:bidi="ar-EG"/>
        </w:rPr>
        <w:t>.</w:t>
      </w:r>
    </w:p>
    <w:p w:rsidR="00CE320E" w:rsidRDefault="00CE320E" w:rsidP="00CE320E">
      <w:pPr>
        <w:numPr>
          <w:ilvl w:val="0"/>
          <w:numId w:val="6"/>
        </w:numPr>
        <w:bidi/>
        <w:spacing w:line="360" w:lineRule="auto"/>
        <w:ind w:right="26"/>
        <w:rPr>
          <w:rFonts w:ascii="Simplified Arabic" w:hAnsi="Simplified Arabic"/>
          <w:lang w:bidi="ar-EG"/>
        </w:rPr>
      </w:pPr>
      <w:r>
        <w:rPr>
          <w:rFonts w:ascii="Simplified Arabic" w:hAnsi="Simplified Arabic" w:hint="cs"/>
          <w:rtl/>
          <w:lang w:bidi="ar-EG"/>
        </w:rPr>
        <w:t>حساب نسبه التحسن بواسطه</w:t>
      </w:r>
      <w:r w:rsidRPr="003D4C2A">
        <w:rPr>
          <w:rFonts w:ascii="Simplified Arabic" w:hAnsi="Simplified Arabic" w:hint="cs"/>
          <w:b/>
          <w:bCs/>
          <w:rtl/>
          <w:lang w:bidi="ar-EG"/>
        </w:rPr>
        <w:t>(</w:t>
      </w:r>
      <w:r w:rsidRPr="003D4C2A">
        <w:rPr>
          <w:rFonts w:ascii="Simplified Arabic" w:hAnsi="Simplified Arabic"/>
          <w:b/>
          <w:bCs/>
          <w:lang w:bidi="ar-EG"/>
        </w:rPr>
        <w:t>Global Scale</w:t>
      </w:r>
      <w:r>
        <w:rPr>
          <w:rFonts w:ascii="Simplified Arabic" w:hAnsi="Simplified Arabic" w:hint="cs"/>
          <w:rtl/>
          <w:lang w:bidi="ar-EG"/>
        </w:rPr>
        <w:t>)</w:t>
      </w:r>
      <w:r>
        <w:rPr>
          <w:rFonts w:ascii="Simplified Arabic" w:hAnsi="Simplified Arabic"/>
          <w:lang w:bidi="ar-EG"/>
        </w:rPr>
        <w:t xml:space="preserve">  </w:t>
      </w:r>
      <w:r>
        <w:rPr>
          <w:rFonts w:ascii="Simplified Arabic" w:hAnsi="Simplified Arabic" w:hint="cs"/>
          <w:rtl/>
          <w:lang w:bidi="ar-EG"/>
        </w:rPr>
        <w:t xml:space="preserve"> ويقسم الي سته درجات ايضا</w:t>
      </w:r>
      <w:r w:rsidRPr="003D4C2A">
        <w:rPr>
          <w:rFonts w:ascii="Simplified Arabic" w:hAnsi="Simplified Arabic" w:hint="cs"/>
          <w:rtl/>
          <w:lang w:bidi="ar-EG"/>
        </w:rPr>
        <w:t xml:space="preserve"> </w:t>
      </w:r>
      <w:r w:rsidRPr="0012736C">
        <w:rPr>
          <w:rFonts w:ascii="Simplified Arabic" w:hAnsi="Simplified Arabic" w:hint="cs"/>
          <w:rtl/>
          <w:lang w:bidi="ar-EG"/>
        </w:rPr>
        <w:t xml:space="preserve">الي </w:t>
      </w:r>
      <w:r w:rsidRPr="0012736C">
        <w:rPr>
          <w:rFonts w:ascii="Simplified Arabic" w:hAnsi="Simplified Arabic"/>
          <w:lang w:bidi="ar-EG"/>
        </w:rPr>
        <w:t xml:space="preserve"> </w:t>
      </w:r>
      <w:r>
        <w:rPr>
          <w:rFonts w:ascii="Simplified Arabic" w:hAnsi="Simplified Arabic"/>
          <w:lang w:bidi="ar-EG"/>
        </w:rPr>
        <w:t>A</w:t>
      </w:r>
      <w:r w:rsidRPr="0012736C">
        <w:rPr>
          <w:rFonts w:ascii="Simplified Arabic" w:hAnsi="Simplified Arabic"/>
          <w:lang w:bidi="ar-EG"/>
        </w:rPr>
        <w:t>0</w:t>
      </w:r>
      <w:r w:rsidRPr="0012736C">
        <w:rPr>
          <w:rFonts w:ascii="Simplified Arabic" w:hAnsi="Simplified Arabic" w:hint="cs"/>
          <w:rtl/>
          <w:lang w:bidi="ar-EG"/>
        </w:rPr>
        <w:t>:</w:t>
      </w:r>
      <w:r w:rsidRPr="0012736C">
        <w:rPr>
          <w:rFonts w:ascii="Simplified Arabic" w:hAnsi="Simplified Arabic"/>
          <w:lang w:bidi="ar-EG"/>
        </w:rPr>
        <w:t xml:space="preserve"> </w:t>
      </w:r>
      <w:r w:rsidRPr="0012736C">
        <w:rPr>
          <w:rFonts w:ascii="Simplified Arabic" w:hAnsi="Simplified Arabic" w:hint="cs"/>
          <w:rtl/>
          <w:lang w:bidi="ar-EG"/>
        </w:rPr>
        <w:t>لا يوجد</w:t>
      </w:r>
      <w:r>
        <w:rPr>
          <w:rFonts w:ascii="Simplified Arabic" w:hAnsi="Simplified Arabic" w:hint="cs"/>
          <w:rtl/>
          <w:lang w:bidi="ar-EG"/>
        </w:rPr>
        <w:t xml:space="preserve"> تحسن او مزيد من فقدان للشعر</w:t>
      </w:r>
      <w:r w:rsidRPr="0012736C">
        <w:rPr>
          <w:rFonts w:ascii="Simplified Arabic" w:hAnsi="Simplified Arabic" w:hint="cs"/>
          <w:rtl/>
          <w:lang w:bidi="ar-EG"/>
        </w:rPr>
        <w:t>,</w:t>
      </w:r>
      <w:r>
        <w:rPr>
          <w:rFonts w:ascii="Simplified Arabic" w:hAnsi="Simplified Arabic"/>
          <w:lang w:bidi="ar-EG"/>
        </w:rPr>
        <w:t>A</w:t>
      </w:r>
      <w:r w:rsidRPr="0012736C">
        <w:rPr>
          <w:rFonts w:ascii="Simplified Arabic" w:hAnsi="Simplified Arabic"/>
          <w:lang w:bidi="ar-EG"/>
        </w:rPr>
        <w:t xml:space="preserve">1 </w:t>
      </w:r>
      <w:r w:rsidRPr="0012736C">
        <w:rPr>
          <w:rFonts w:ascii="Simplified Arabic" w:hAnsi="Simplified Arabic" w:hint="cs"/>
          <w:rtl/>
          <w:lang w:bidi="ar-EG"/>
        </w:rPr>
        <w:t xml:space="preserve"> :</w:t>
      </w:r>
      <w:r>
        <w:rPr>
          <w:rFonts w:ascii="Simplified Arabic" w:hAnsi="Simplified Arabic" w:hint="cs"/>
          <w:rtl/>
          <w:lang w:bidi="ar-EG"/>
        </w:rPr>
        <w:t>التحسن يعادل من 1 الي 24%</w:t>
      </w:r>
      <w:r w:rsidRPr="0012736C">
        <w:rPr>
          <w:rFonts w:ascii="Simplified Arabic" w:hAnsi="Simplified Arabic" w:hint="cs"/>
          <w:rtl/>
          <w:lang w:bidi="ar-EG"/>
        </w:rPr>
        <w:t xml:space="preserve">, </w:t>
      </w:r>
      <w:r w:rsidRPr="0012736C">
        <w:rPr>
          <w:rFonts w:ascii="Simplified Arabic" w:hAnsi="Simplified Arabic"/>
          <w:lang w:bidi="ar-EG"/>
        </w:rPr>
        <w:t xml:space="preserve"> </w:t>
      </w:r>
      <w:r>
        <w:rPr>
          <w:rFonts w:ascii="Simplified Arabic" w:hAnsi="Simplified Arabic"/>
          <w:lang w:bidi="ar-EG"/>
        </w:rPr>
        <w:t>A</w:t>
      </w:r>
      <w:r w:rsidRPr="0012736C">
        <w:rPr>
          <w:rFonts w:ascii="Simplified Arabic" w:hAnsi="Simplified Arabic"/>
          <w:lang w:bidi="ar-EG"/>
        </w:rPr>
        <w:t>2</w:t>
      </w:r>
      <w:r w:rsidRPr="0012736C">
        <w:rPr>
          <w:rFonts w:ascii="Simplified Arabic" w:hAnsi="Simplified Arabic" w:hint="cs"/>
          <w:rtl/>
          <w:lang w:bidi="ar-EG"/>
        </w:rPr>
        <w:t xml:space="preserve"> : </w:t>
      </w:r>
      <w:r>
        <w:rPr>
          <w:rFonts w:ascii="Simplified Arabic" w:hAnsi="Simplified Arabic" w:hint="cs"/>
          <w:rtl/>
          <w:lang w:bidi="ar-EG"/>
        </w:rPr>
        <w:t xml:space="preserve">التحسن يعادل من </w:t>
      </w:r>
      <w:r w:rsidRPr="0012736C">
        <w:rPr>
          <w:rFonts w:ascii="Simplified Arabic" w:hAnsi="Simplified Arabic" w:hint="cs"/>
          <w:rtl/>
          <w:lang w:bidi="ar-EG"/>
        </w:rPr>
        <w:t xml:space="preserve">25% الي 49%, </w:t>
      </w:r>
      <w:r w:rsidRPr="0012736C">
        <w:rPr>
          <w:rFonts w:ascii="Simplified Arabic" w:hAnsi="Simplified Arabic"/>
          <w:lang w:bidi="ar-EG"/>
        </w:rPr>
        <w:t xml:space="preserve"> </w:t>
      </w:r>
      <w:r>
        <w:rPr>
          <w:rFonts w:ascii="Simplified Arabic" w:hAnsi="Simplified Arabic"/>
          <w:lang w:bidi="ar-EG"/>
        </w:rPr>
        <w:t>A</w:t>
      </w:r>
      <w:r w:rsidRPr="0012736C">
        <w:rPr>
          <w:rFonts w:ascii="Simplified Arabic" w:hAnsi="Simplified Arabic"/>
          <w:lang w:bidi="ar-EG"/>
        </w:rPr>
        <w:t>3</w:t>
      </w:r>
      <w:r w:rsidRPr="0012736C">
        <w:rPr>
          <w:rFonts w:ascii="Simplified Arabic" w:hAnsi="Simplified Arabic" w:hint="cs"/>
          <w:rtl/>
          <w:lang w:bidi="ar-EG"/>
        </w:rPr>
        <w:t xml:space="preserve"> : </w:t>
      </w:r>
      <w:r>
        <w:rPr>
          <w:rFonts w:ascii="Simplified Arabic" w:hAnsi="Simplified Arabic" w:hint="cs"/>
          <w:rtl/>
          <w:lang w:bidi="ar-EG"/>
        </w:rPr>
        <w:t xml:space="preserve">التحسن يعادل من </w:t>
      </w:r>
      <w:r w:rsidRPr="0012736C">
        <w:rPr>
          <w:rFonts w:ascii="Simplified Arabic" w:hAnsi="Simplified Arabic" w:hint="cs"/>
          <w:rtl/>
          <w:lang w:bidi="ar-EG"/>
        </w:rPr>
        <w:t xml:space="preserve">50% الي 74%, </w:t>
      </w:r>
      <w:r w:rsidRPr="0012736C">
        <w:rPr>
          <w:rFonts w:ascii="Simplified Arabic" w:hAnsi="Simplified Arabic"/>
          <w:lang w:bidi="ar-EG"/>
        </w:rPr>
        <w:t xml:space="preserve"> </w:t>
      </w:r>
      <w:r>
        <w:rPr>
          <w:rFonts w:ascii="Simplified Arabic" w:hAnsi="Simplified Arabic"/>
          <w:lang w:bidi="ar-EG"/>
        </w:rPr>
        <w:t>A</w:t>
      </w:r>
      <w:r w:rsidRPr="0012736C">
        <w:rPr>
          <w:rFonts w:ascii="Simplified Arabic" w:hAnsi="Simplified Arabic"/>
          <w:lang w:bidi="ar-EG"/>
        </w:rPr>
        <w:t>4</w:t>
      </w:r>
      <w:r w:rsidRPr="0012736C">
        <w:rPr>
          <w:rFonts w:ascii="Simplified Arabic" w:hAnsi="Simplified Arabic" w:hint="cs"/>
          <w:rtl/>
          <w:lang w:bidi="ar-EG"/>
        </w:rPr>
        <w:t xml:space="preserve"> : </w:t>
      </w:r>
      <w:r>
        <w:rPr>
          <w:rFonts w:ascii="Simplified Arabic" w:hAnsi="Simplified Arabic" w:hint="cs"/>
          <w:rtl/>
          <w:lang w:bidi="ar-EG"/>
        </w:rPr>
        <w:t xml:space="preserve">التحسن يعادل من </w:t>
      </w:r>
      <w:r w:rsidRPr="0012736C">
        <w:rPr>
          <w:rFonts w:ascii="Simplified Arabic" w:hAnsi="Simplified Arabic" w:hint="cs"/>
          <w:rtl/>
          <w:lang w:bidi="ar-EG"/>
        </w:rPr>
        <w:t>75% الي 9</w:t>
      </w:r>
      <w:r>
        <w:rPr>
          <w:rFonts w:ascii="Simplified Arabic" w:hAnsi="Simplified Arabic" w:hint="cs"/>
          <w:rtl/>
          <w:lang w:bidi="ar-EG"/>
        </w:rPr>
        <w:t>9</w:t>
      </w:r>
      <w:r w:rsidRPr="0012736C">
        <w:rPr>
          <w:rFonts w:ascii="Simplified Arabic" w:hAnsi="Simplified Arabic" w:hint="cs"/>
          <w:rtl/>
          <w:lang w:bidi="ar-EG"/>
        </w:rPr>
        <w:t>%</w:t>
      </w:r>
      <w:r>
        <w:rPr>
          <w:rFonts w:ascii="Simplified Arabic" w:hAnsi="Simplified Arabic" w:hint="cs"/>
          <w:rtl/>
          <w:lang w:bidi="ar-EG"/>
        </w:rPr>
        <w:t xml:space="preserve"> ,</w:t>
      </w:r>
      <w:r w:rsidRPr="0012736C">
        <w:rPr>
          <w:rFonts w:ascii="Simplified Arabic" w:hAnsi="Simplified Arabic"/>
          <w:lang w:bidi="ar-EG"/>
        </w:rPr>
        <w:t>S5</w:t>
      </w:r>
      <w:r w:rsidRPr="0012736C">
        <w:rPr>
          <w:rFonts w:ascii="Simplified Arabic" w:hAnsi="Simplified Arabic" w:hint="cs"/>
          <w:rtl/>
          <w:lang w:bidi="ar-EG"/>
        </w:rPr>
        <w:t xml:space="preserve">: </w:t>
      </w:r>
      <w:r>
        <w:rPr>
          <w:rFonts w:ascii="Simplified Arabic" w:hAnsi="Simplified Arabic" w:hint="cs"/>
          <w:rtl/>
          <w:lang w:bidi="ar-EG"/>
        </w:rPr>
        <w:t xml:space="preserve">التحسن يعادل </w:t>
      </w:r>
      <w:r w:rsidRPr="0012736C">
        <w:rPr>
          <w:rFonts w:ascii="Simplified Arabic" w:hAnsi="Simplified Arabic" w:hint="cs"/>
          <w:rtl/>
          <w:lang w:bidi="ar-EG"/>
        </w:rPr>
        <w:t xml:space="preserve">يعادل 100% </w:t>
      </w:r>
      <w:r>
        <w:rPr>
          <w:rFonts w:ascii="Simplified Arabic" w:hAnsi="Simplified Arabic" w:hint="cs"/>
          <w:rtl/>
          <w:lang w:bidi="ar-EG"/>
        </w:rPr>
        <w:t>.</w:t>
      </w:r>
      <w:r w:rsidRPr="00220D77">
        <w:rPr>
          <w:rFonts w:ascii="Simplified Arabic" w:hAnsi="Simplified Arabic" w:hint="cs"/>
          <w:rtl/>
          <w:lang w:bidi="ar-EG"/>
        </w:rPr>
        <w:t xml:space="preserve"> </w:t>
      </w:r>
    </w:p>
    <w:p w:rsidR="00CE320E" w:rsidRPr="00220D77" w:rsidRDefault="00CE320E" w:rsidP="00CE320E">
      <w:pPr>
        <w:bidi/>
        <w:spacing w:line="360" w:lineRule="auto"/>
        <w:ind w:right="26" w:firstLine="0"/>
        <w:rPr>
          <w:rFonts w:ascii="Simplified Arabic" w:hAnsi="Simplified Arabic"/>
          <w:rtl/>
          <w:lang w:bidi="ar-EG"/>
        </w:rPr>
      </w:pPr>
      <w:r w:rsidRPr="00220D77">
        <w:rPr>
          <w:rFonts w:ascii="Simplified Arabic" w:hAnsi="Simplified Arabic"/>
          <w:b/>
          <w:bCs/>
          <w:u w:val="single"/>
          <w:rtl/>
          <w:lang w:bidi="ar-EG"/>
        </w:rPr>
        <w:t>النتائج</w:t>
      </w:r>
    </w:p>
    <w:p w:rsidR="00CE320E" w:rsidRPr="00560C5C" w:rsidRDefault="00CE320E" w:rsidP="00CE320E">
      <w:pPr>
        <w:tabs>
          <w:tab w:val="left" w:pos="6257"/>
        </w:tabs>
        <w:bidi/>
        <w:ind w:firstLine="0"/>
        <w:jc w:val="both"/>
        <w:rPr>
          <w:rFonts w:ascii="Simplified Arabic" w:hAnsi="Simplified Arabic"/>
          <w:rtl/>
        </w:rPr>
      </w:pPr>
      <w:r w:rsidRPr="00560C5C">
        <w:rPr>
          <w:rFonts w:ascii="Simplified Arabic" w:hAnsi="Simplified Arabic"/>
          <w:b/>
          <w:bCs/>
          <w:rtl/>
          <w:lang w:bidi="ar-EG"/>
        </w:rPr>
        <w:t xml:space="preserve">لقد أظهرت النتائج الآتى </w:t>
      </w:r>
      <w:r w:rsidRPr="00560C5C">
        <w:rPr>
          <w:rFonts w:ascii="Simplified Arabic" w:hAnsi="Simplified Arabic"/>
          <w:rtl/>
        </w:rPr>
        <w:t>:</w:t>
      </w:r>
      <w:r w:rsidRPr="00560C5C">
        <w:rPr>
          <w:rFonts w:ascii="Simplified Arabic" w:hAnsi="Simplified Arabic"/>
          <w:rtl/>
        </w:rPr>
        <w:tab/>
      </w:r>
      <w:r w:rsidRPr="00560C5C">
        <w:rPr>
          <w:rFonts w:ascii="Simplified Arabic" w:hAnsi="Simplified Arabic"/>
          <w:rtl/>
        </w:rPr>
        <w:tab/>
      </w:r>
    </w:p>
    <w:p w:rsidR="00CE320E" w:rsidRPr="00560C5C" w:rsidRDefault="00CE320E" w:rsidP="00114502">
      <w:pPr>
        <w:pStyle w:val="ListParagraph"/>
        <w:numPr>
          <w:ilvl w:val="0"/>
          <w:numId w:val="21"/>
        </w:numPr>
        <w:bidi/>
        <w:spacing w:line="360" w:lineRule="auto"/>
        <w:rPr>
          <w:rFonts w:ascii="Simplified Arabic" w:hAnsi="Simplified Arabic"/>
          <w:rtl/>
          <w:lang w:bidi="ar-EG"/>
        </w:rPr>
      </w:pPr>
      <w:r w:rsidRPr="00560C5C">
        <w:rPr>
          <w:rFonts w:ascii="Simplified Arabic" w:hAnsi="Simplified Arabic"/>
          <w:rtl/>
          <w:lang w:bidi="ar-EG"/>
        </w:rPr>
        <w:t xml:space="preserve">أن هناك نقص ذو دلاله إحصائية </w:t>
      </w:r>
      <w:r w:rsidRPr="00560C5C">
        <w:rPr>
          <w:rFonts w:ascii="Simplified Arabic" w:hAnsi="Simplified Arabic"/>
          <w:rtl/>
        </w:rPr>
        <w:t>في</w:t>
      </w:r>
      <w:r w:rsidRPr="00560C5C">
        <w:rPr>
          <w:rFonts w:ascii="Simplified Arabic" w:hAnsi="Simplified Arabic"/>
          <w:rtl/>
          <w:lang w:bidi="ar-EG"/>
        </w:rPr>
        <w:t xml:space="preserve"> مساحة المنطقه المصابه و درجة تحسن المرضى بعد ثماني عشر جلسه و سته وثلاثون جلسه من بداية العلاج فى مجموعة السولارين والاشعه فوق البنفسيجيه "أ" (المجموعة العلاجية الأولى)</w:t>
      </w:r>
    </w:p>
    <w:p w:rsidR="00CE320E" w:rsidRPr="00560C5C" w:rsidRDefault="00CE320E" w:rsidP="00114502">
      <w:pPr>
        <w:pStyle w:val="ListParagraph"/>
        <w:numPr>
          <w:ilvl w:val="0"/>
          <w:numId w:val="21"/>
        </w:numPr>
        <w:bidi/>
        <w:spacing w:line="360" w:lineRule="auto"/>
        <w:rPr>
          <w:rFonts w:ascii="Simplified Arabic" w:hAnsi="Simplified Arabic"/>
          <w:rtl/>
          <w:lang w:bidi="ar-EG"/>
        </w:rPr>
      </w:pPr>
      <w:r w:rsidRPr="00560C5C">
        <w:rPr>
          <w:rFonts w:ascii="Simplified Arabic" w:hAnsi="Simplified Arabic"/>
          <w:rtl/>
          <w:lang w:bidi="ar-EG"/>
        </w:rPr>
        <w:t>أن هناك تحسن ملحوظ فى مظهر المنطقة المصابة بعد ثلاثه اشهر من العلاج لمعظم المرضى فى مجموعة الاولى.</w:t>
      </w:r>
    </w:p>
    <w:p w:rsidR="00CE320E" w:rsidRPr="00560C5C" w:rsidRDefault="00CE320E" w:rsidP="00114502">
      <w:pPr>
        <w:pStyle w:val="ListParagraph"/>
        <w:numPr>
          <w:ilvl w:val="0"/>
          <w:numId w:val="21"/>
        </w:numPr>
        <w:bidi/>
        <w:spacing w:line="360" w:lineRule="auto"/>
        <w:rPr>
          <w:rFonts w:ascii="Simplified Arabic" w:hAnsi="Simplified Arabic"/>
          <w:rtl/>
          <w:lang w:bidi="ar-EG"/>
        </w:rPr>
      </w:pPr>
      <w:r w:rsidRPr="00560C5C">
        <w:rPr>
          <w:rFonts w:ascii="Simplified Arabic" w:hAnsi="Simplified Arabic"/>
          <w:rtl/>
          <w:lang w:bidi="ar-EG"/>
        </w:rPr>
        <w:t xml:space="preserve">لم تكن هناك فروق ذات دلالة احصائية </w:t>
      </w:r>
      <w:r w:rsidRPr="00560C5C">
        <w:rPr>
          <w:rFonts w:ascii="Simplified Arabic" w:hAnsi="Simplified Arabic"/>
          <w:rtl/>
        </w:rPr>
        <w:t xml:space="preserve">في </w:t>
      </w:r>
      <w:r w:rsidRPr="00560C5C">
        <w:rPr>
          <w:rFonts w:ascii="Simplified Arabic" w:hAnsi="Simplified Arabic"/>
          <w:rtl/>
          <w:lang w:bidi="ar-EG"/>
        </w:rPr>
        <w:t>مساحة المناطق المصابة و درجة تحسن المرضى بعد ثماني عشر جلسه و سته وثلاثون جلسه من بداية العلاج فى مجموعة الاشعه فوق البنفسيجيه متوسطه الموجه "ب" (المجموعة العلاجية الثانيه).</w:t>
      </w:r>
    </w:p>
    <w:p w:rsidR="00CE320E" w:rsidRPr="00560C5C" w:rsidRDefault="00CE320E" w:rsidP="00114502">
      <w:pPr>
        <w:pStyle w:val="ListParagraph"/>
        <w:numPr>
          <w:ilvl w:val="0"/>
          <w:numId w:val="21"/>
        </w:numPr>
        <w:bidi/>
        <w:spacing w:line="360" w:lineRule="auto"/>
        <w:rPr>
          <w:rFonts w:ascii="Simplified Arabic" w:hAnsi="Simplified Arabic"/>
          <w:rtl/>
          <w:lang w:bidi="ar-EG"/>
        </w:rPr>
      </w:pPr>
      <w:r w:rsidRPr="00560C5C">
        <w:rPr>
          <w:rFonts w:ascii="Simplified Arabic" w:hAnsi="Simplified Arabic"/>
          <w:rtl/>
          <w:lang w:bidi="ar-EG"/>
        </w:rPr>
        <w:t>ان هناك تحسن طفيف فى مظهر المنطقة المصابة بعد ثلاثه اشهر من العلاج لبعض المرضى فى المجموعة الثانيه.</w:t>
      </w:r>
    </w:p>
    <w:p w:rsidR="00CE320E" w:rsidRDefault="00CE320E" w:rsidP="00CE320E">
      <w:pPr>
        <w:bidi/>
        <w:spacing w:line="360" w:lineRule="auto"/>
        <w:ind w:firstLine="0"/>
        <w:rPr>
          <w:rFonts w:ascii="Simplified Arabic" w:hAnsi="Simplified Arabic"/>
          <w:b/>
          <w:bCs/>
          <w:u w:val="single"/>
          <w:rtl/>
          <w:lang w:bidi="ar-EG"/>
        </w:rPr>
      </w:pPr>
      <w:r w:rsidRPr="00560C5C">
        <w:rPr>
          <w:rFonts w:ascii="Simplified Arabic" w:hAnsi="Simplified Arabic"/>
          <w:b/>
          <w:bCs/>
          <w:u w:val="single"/>
          <w:rtl/>
          <w:lang w:bidi="ar-EG"/>
        </w:rPr>
        <w:t>الاستنتاجات</w:t>
      </w:r>
    </w:p>
    <w:p w:rsidR="00CE320E" w:rsidRPr="00560C5C" w:rsidRDefault="00CE320E" w:rsidP="00CE320E">
      <w:pPr>
        <w:bidi/>
        <w:spacing w:line="360" w:lineRule="auto"/>
        <w:ind w:firstLine="0"/>
        <w:rPr>
          <w:rFonts w:ascii="Simplified Arabic" w:hAnsi="Simplified Arabic"/>
          <w:b/>
          <w:bCs/>
          <w:u w:val="single"/>
          <w:rtl/>
          <w:lang w:bidi="ar-EG"/>
        </w:rPr>
        <w:sectPr w:rsidR="00CE320E" w:rsidRPr="00560C5C" w:rsidSect="00A31D32">
          <w:headerReference w:type="default" r:id="rId99"/>
          <w:pgSz w:w="11906" w:h="16838" w:code="9"/>
          <w:pgMar w:top="1440" w:right="1797" w:bottom="1440" w:left="1797" w:header="709" w:footer="709" w:gutter="0"/>
          <w:cols w:space="708"/>
          <w:bidi/>
          <w:rtlGutter/>
          <w:docGrid w:linePitch="360"/>
        </w:sectPr>
      </w:pPr>
      <w:r w:rsidRPr="00560C5C">
        <w:rPr>
          <w:rFonts w:ascii="Simplified Arabic" w:hAnsi="Simplified Arabic"/>
          <w:b/>
          <w:bCs/>
          <w:rtl/>
          <w:lang w:bidi="ar-EG"/>
        </w:rPr>
        <w:t>وعليه يمكن استنباط التالي</w:t>
      </w:r>
      <w:r w:rsidRPr="00560C5C">
        <w:rPr>
          <w:rFonts w:ascii="Simplified Arabic" w:hAnsi="Simplified Arabic"/>
          <w:rtl/>
          <w:lang w:bidi="ar-EG"/>
        </w:rPr>
        <w:t>: أن سولارين و الاشعه فوق البنفسيجيه "أ" ذات قوة علاجية افضل فى علاج الثعلبه عن الاشعه فوق البنفسيجيه متوسطه الموجه"ب" و ذلك عن طريق تأثيرها فى تقليل مساحه المنطقه المصابه و تحسين مظهر المنطقة المصابة.</w:t>
      </w:r>
    </w:p>
    <w:p w:rsidR="00CE320E" w:rsidRPr="00560C5C" w:rsidRDefault="00CE320E" w:rsidP="00CE320E">
      <w:pPr>
        <w:spacing w:line="360" w:lineRule="auto"/>
        <w:ind w:firstLine="0"/>
        <w:rPr>
          <w:rFonts w:ascii="Simplified Arabic" w:hAnsi="Simplified Arabic"/>
          <w:lang w:bidi="ar-EG"/>
        </w:rPr>
      </w:pPr>
    </w:p>
    <w:p w:rsidR="00CE320E" w:rsidRPr="00560C5C" w:rsidRDefault="00CE320E" w:rsidP="00CE320E">
      <w:pPr>
        <w:bidi/>
        <w:ind w:firstLine="0"/>
        <w:rPr>
          <w:rFonts w:ascii="Simplified Arabic" w:hAnsi="Simplified Arabic"/>
          <w:b/>
          <w:bCs/>
          <w:rtl/>
          <w:lang w:bidi="ar-EG"/>
        </w:rPr>
      </w:pPr>
      <w:r w:rsidRPr="00560C5C">
        <w:rPr>
          <w:rFonts w:ascii="Simplified Arabic" w:hAnsi="Simplified Arabic"/>
          <w:b/>
          <w:bCs/>
          <w:rtl/>
          <w:lang w:bidi="ar-EG"/>
        </w:rPr>
        <w:t xml:space="preserve">فاعلية الاشعه فوق البنفسيجيه </w:t>
      </w:r>
      <w:r>
        <w:rPr>
          <w:rFonts w:ascii="Simplified Arabic" w:hAnsi="Simplified Arabic" w:hint="cs"/>
          <w:b/>
          <w:bCs/>
          <w:rtl/>
          <w:lang w:bidi="ar-EG"/>
        </w:rPr>
        <w:t>ال</w:t>
      </w:r>
      <w:r w:rsidRPr="00560C5C">
        <w:rPr>
          <w:rFonts w:ascii="Simplified Arabic" w:hAnsi="Simplified Arabic"/>
          <w:b/>
          <w:bCs/>
          <w:rtl/>
          <w:lang w:bidi="ar-EG"/>
        </w:rPr>
        <w:t xml:space="preserve">متوسطه الموجه  "ب" مقابل سولارين والاشعه فوق البنفسيجيه "أ" في علاج </w:t>
      </w:r>
      <w:r>
        <w:rPr>
          <w:rFonts w:ascii="Simplified Arabic" w:hAnsi="Simplified Arabic" w:hint="cs"/>
          <w:b/>
          <w:bCs/>
          <w:rtl/>
          <w:lang w:bidi="ar-EG"/>
        </w:rPr>
        <w:t>الثعلبه</w:t>
      </w:r>
      <w:r w:rsidRPr="00560C5C">
        <w:rPr>
          <w:rFonts w:ascii="Simplified Arabic" w:hAnsi="Simplified Arabic"/>
          <w:b/>
          <w:bCs/>
          <w:rtl/>
          <w:lang w:bidi="ar-EG"/>
        </w:rPr>
        <w:t>/ ايريني صبحي وهبه خليل</w:t>
      </w:r>
      <w:r>
        <w:rPr>
          <w:rFonts w:ascii="Simplified Arabic" w:hAnsi="Simplified Arabic" w:hint="cs"/>
          <w:b/>
          <w:bCs/>
          <w:rtl/>
          <w:lang w:bidi="ar-EG"/>
        </w:rPr>
        <w:t xml:space="preserve"> المدرس المساعد بقسم العلاج الطبيعي للجراحه- كليه العلاج الطبيعي جامعه القاهره</w:t>
      </w:r>
    </w:p>
    <w:p w:rsidR="00CE320E" w:rsidRPr="00560C5C" w:rsidRDefault="00CE320E" w:rsidP="00CE320E">
      <w:pPr>
        <w:bidi/>
        <w:spacing w:line="360" w:lineRule="auto"/>
        <w:ind w:firstLine="0"/>
        <w:rPr>
          <w:rFonts w:ascii="Simplified Arabic" w:hAnsi="Simplified Arabic"/>
          <w:rtl/>
          <w:lang w:bidi="ar-EG"/>
        </w:rPr>
      </w:pPr>
      <w:r w:rsidRPr="00560C5C">
        <w:rPr>
          <w:rFonts w:ascii="Simplified Arabic" w:hAnsi="Simplified Arabic"/>
          <w:b/>
          <w:bCs/>
          <w:rtl/>
          <w:lang w:bidi="ar-EG"/>
        </w:rPr>
        <w:t xml:space="preserve">إشراف:ا. د/ </w:t>
      </w:r>
      <w:r>
        <w:rPr>
          <w:rFonts w:ascii="Simplified Arabic" w:hAnsi="Simplified Arabic"/>
          <w:b/>
          <w:bCs/>
          <w:rtl/>
          <w:lang w:bidi="ar-EG"/>
        </w:rPr>
        <w:t>عادل عبد الحميد نصي</w:t>
      </w:r>
      <w:r>
        <w:rPr>
          <w:rFonts w:ascii="Simplified Arabic" w:hAnsi="Simplified Arabic" w:hint="cs"/>
          <w:b/>
          <w:bCs/>
          <w:rtl/>
          <w:lang w:bidi="ar-EG"/>
        </w:rPr>
        <w:t>ر استاذ ورئيس قسم العلاج الطبيعي للجراحه- كليه العلاج الطبيعي جامعه القاهره</w:t>
      </w:r>
      <w:r w:rsidRPr="00560C5C">
        <w:rPr>
          <w:rFonts w:ascii="Simplified Arabic" w:hAnsi="Simplified Arabic"/>
          <w:b/>
          <w:bCs/>
          <w:rtl/>
          <w:lang w:bidi="ar-EG"/>
        </w:rPr>
        <w:t>، ا. د/  حامد عبدالله حامد</w:t>
      </w:r>
      <w:r>
        <w:rPr>
          <w:rFonts w:ascii="Simplified Arabic" w:hAnsi="Simplified Arabic" w:hint="cs"/>
          <w:b/>
          <w:bCs/>
          <w:rtl/>
          <w:lang w:bidi="ar-EG"/>
        </w:rPr>
        <w:t xml:space="preserve"> استاذ الجلديه والتناسليه </w:t>
      </w:r>
      <w:r>
        <w:rPr>
          <w:rFonts w:ascii="Simplified Arabic" w:hAnsi="Simplified Arabic"/>
          <w:b/>
          <w:bCs/>
          <w:rtl/>
          <w:lang w:bidi="ar-EG"/>
        </w:rPr>
        <w:t>-</w:t>
      </w:r>
      <w:r>
        <w:rPr>
          <w:rFonts w:ascii="Simplified Arabic" w:hAnsi="Simplified Arabic" w:hint="cs"/>
          <w:b/>
          <w:bCs/>
          <w:rtl/>
          <w:lang w:bidi="ar-EG"/>
        </w:rPr>
        <w:t xml:space="preserve"> كليه الطب جامعه القاهره</w:t>
      </w:r>
      <w:r w:rsidRPr="00560C5C">
        <w:rPr>
          <w:rFonts w:ascii="Simplified Arabic" w:hAnsi="Simplified Arabic"/>
          <w:b/>
          <w:bCs/>
          <w:rtl/>
          <w:lang w:bidi="ar-EG"/>
        </w:rPr>
        <w:t>. جامعة القاهرة</w:t>
      </w:r>
      <w:r>
        <w:rPr>
          <w:rFonts w:ascii="Simplified Arabic" w:hAnsi="Simplified Arabic" w:hint="cs"/>
          <w:b/>
          <w:bCs/>
          <w:rtl/>
          <w:lang w:bidi="ar-EG"/>
        </w:rPr>
        <w:t xml:space="preserve"> </w:t>
      </w:r>
      <w:r w:rsidRPr="00560C5C">
        <w:rPr>
          <w:rFonts w:ascii="Simplified Arabic" w:hAnsi="Simplified Arabic"/>
          <w:b/>
          <w:bCs/>
          <w:rtl/>
          <w:lang w:bidi="ar-EG"/>
        </w:rPr>
        <w:t>، قسم العلاج الطبيعي للجراحة، درجة</w:t>
      </w:r>
      <w:r>
        <w:rPr>
          <w:rFonts w:ascii="Simplified Arabic" w:hAnsi="Simplified Arabic" w:hint="cs"/>
          <w:b/>
          <w:bCs/>
          <w:rtl/>
          <w:lang w:bidi="ar-EG"/>
        </w:rPr>
        <w:t xml:space="preserve"> </w:t>
      </w:r>
      <w:r w:rsidRPr="00560C5C">
        <w:rPr>
          <w:rFonts w:ascii="Simplified Arabic" w:hAnsi="Simplified Arabic"/>
          <w:b/>
          <w:bCs/>
          <w:rtl/>
          <w:lang w:bidi="ar-EG"/>
        </w:rPr>
        <w:t>الدكتوراه ،2014</w:t>
      </w:r>
    </w:p>
    <w:p w:rsidR="00CE320E" w:rsidRPr="00560C5C" w:rsidRDefault="00CE320E" w:rsidP="00CE320E">
      <w:pPr>
        <w:pStyle w:val="Heading2"/>
        <w:bidi/>
        <w:ind w:firstLine="0"/>
        <w:rPr>
          <w:rFonts w:ascii="Simplified Arabic" w:hAnsi="Simplified Arabic" w:cs="Simplified Arabic"/>
          <w:i w:val="0"/>
          <w:iCs w:val="0"/>
          <w:rtl/>
        </w:rPr>
      </w:pPr>
      <w:r w:rsidRPr="00560C5C">
        <w:rPr>
          <w:rFonts w:ascii="Simplified Arabic" w:hAnsi="Simplified Arabic" w:cs="Simplified Arabic"/>
          <w:i w:val="0"/>
          <w:iCs w:val="0"/>
          <w:rtl/>
        </w:rPr>
        <w:t>المستخلص العــــــــــــــــــــــــــــربي</w:t>
      </w:r>
    </w:p>
    <w:p w:rsidR="00CE320E" w:rsidRDefault="00CE320E" w:rsidP="00CE320E">
      <w:pPr>
        <w:bidi/>
        <w:spacing w:line="360" w:lineRule="auto"/>
        <w:ind w:firstLine="0"/>
        <w:rPr>
          <w:rFonts w:ascii="Simplified Arabic" w:hAnsi="Simplified Arabic"/>
          <w:rtl/>
          <w:lang w:bidi="ar-EG"/>
        </w:rPr>
      </w:pPr>
      <w:r w:rsidRPr="00760BE7">
        <w:rPr>
          <w:rFonts w:ascii="Simplified Arabic" w:hAnsi="Simplified Arabic"/>
          <w:rtl/>
          <w:lang w:bidi="ar-EG"/>
        </w:rPr>
        <w:t>كان الهدف من البحث أستكشاف مدى فاعلية</w:t>
      </w:r>
      <w:r w:rsidRPr="00760BE7">
        <w:rPr>
          <w:rFonts w:ascii="Simplified Arabic" w:hAnsi="Simplified Arabic" w:hint="cs"/>
          <w:rtl/>
          <w:lang w:bidi="ar-EG"/>
        </w:rPr>
        <w:t xml:space="preserve"> الاشعه فوق البنفسيجيه المتوسطه الموجه"ب" مقابل سولارين والاشعه فوق البنفسيجيه"أ" في علاج الثعلبه</w:t>
      </w:r>
      <w:r w:rsidRPr="00760BE7">
        <w:rPr>
          <w:rFonts w:ascii="Simplified Arabic" w:hAnsi="Simplified Arabic"/>
          <w:rtl/>
          <w:lang w:bidi="ar-EG"/>
        </w:rPr>
        <w:t xml:space="preserve"> </w:t>
      </w:r>
      <w:r>
        <w:rPr>
          <w:rFonts w:ascii="Simplified Arabic" w:hAnsi="Simplified Arabic" w:hint="cs"/>
          <w:rtl/>
          <w:lang w:bidi="ar-EG"/>
        </w:rPr>
        <w:t>.</w:t>
      </w:r>
      <w:r w:rsidRPr="00760BE7">
        <w:rPr>
          <w:rFonts w:ascii="Simplified Arabic" w:hAnsi="Simplified Arabic"/>
          <w:rtl/>
          <w:lang w:bidi="ar-EG"/>
        </w:rPr>
        <w:t>اشترك في</w:t>
      </w:r>
      <w:r w:rsidRPr="00760BE7">
        <w:rPr>
          <w:rFonts w:ascii="Simplified Arabic" w:hAnsi="Simplified Arabic" w:hint="cs"/>
          <w:rtl/>
          <w:lang w:bidi="ar-EG"/>
        </w:rPr>
        <w:t xml:space="preserve"> </w:t>
      </w:r>
      <w:r w:rsidRPr="00760BE7">
        <w:rPr>
          <w:rFonts w:ascii="Simplified Arabic" w:hAnsi="Simplified Arabic"/>
          <w:rtl/>
          <w:lang w:bidi="ar-EG"/>
        </w:rPr>
        <w:t>هذه الدراسة</w:t>
      </w:r>
      <w:r>
        <w:rPr>
          <w:rFonts w:ascii="Simplified Arabic" w:hAnsi="Simplified Arabic" w:hint="cs"/>
          <w:rtl/>
          <w:lang w:bidi="ar-EG"/>
        </w:rPr>
        <w:t>:</w:t>
      </w:r>
    </w:p>
    <w:p w:rsidR="00CE320E" w:rsidRPr="00760BE7" w:rsidRDefault="00CE320E" w:rsidP="00114502">
      <w:pPr>
        <w:pStyle w:val="ListParagraph"/>
        <w:numPr>
          <w:ilvl w:val="0"/>
          <w:numId w:val="46"/>
        </w:numPr>
        <w:bidi/>
        <w:spacing w:line="360" w:lineRule="auto"/>
        <w:rPr>
          <w:rFonts w:ascii="Simplified Arabic" w:hAnsi="Simplified Arabic"/>
          <w:lang w:bidi="ar-EG"/>
        </w:rPr>
      </w:pPr>
      <w:r w:rsidRPr="00760BE7">
        <w:rPr>
          <w:rFonts w:ascii="Simplified Arabic" w:hAnsi="Simplified Arabic" w:hint="cs"/>
          <w:rtl/>
          <w:lang w:bidi="ar-EG"/>
        </w:rPr>
        <w:t xml:space="preserve">ستون </w:t>
      </w:r>
      <w:r w:rsidRPr="00760BE7">
        <w:rPr>
          <w:rFonts w:ascii="Simplified Arabic" w:hAnsi="Simplified Arabic"/>
          <w:rtl/>
          <w:lang w:bidi="ar-EG"/>
        </w:rPr>
        <w:t>مريض</w:t>
      </w:r>
      <w:r w:rsidRPr="00760BE7">
        <w:rPr>
          <w:rFonts w:ascii="Simplified Arabic" w:hAnsi="Simplified Arabic" w:hint="cs"/>
          <w:rtl/>
          <w:lang w:bidi="ar-EG"/>
        </w:rPr>
        <w:t xml:space="preserve"> ممن</w:t>
      </w:r>
      <w:r w:rsidRPr="00760BE7">
        <w:rPr>
          <w:rFonts w:ascii="Simplified Arabic" w:hAnsi="Simplified Arabic"/>
          <w:rtl/>
          <w:lang w:bidi="ar-EG"/>
        </w:rPr>
        <w:t xml:space="preserve"> يعانون من مرض </w:t>
      </w:r>
      <w:r w:rsidRPr="00760BE7">
        <w:rPr>
          <w:rFonts w:ascii="Simplified Arabic" w:hAnsi="Simplified Arabic" w:hint="cs"/>
          <w:rtl/>
          <w:lang w:bidi="ar-EG"/>
        </w:rPr>
        <w:t>الثعلبه</w:t>
      </w:r>
      <w:r w:rsidRPr="00760BE7">
        <w:rPr>
          <w:rFonts w:ascii="Simplified Arabic" w:hAnsi="Simplified Arabic"/>
          <w:rtl/>
          <w:lang w:bidi="ar-EG"/>
        </w:rPr>
        <w:t xml:space="preserve"> و تتراوح أعمارهم بين20-4</w:t>
      </w:r>
      <w:r w:rsidRPr="00760BE7">
        <w:rPr>
          <w:rFonts w:ascii="Simplified Arabic" w:hAnsi="Simplified Arabic" w:hint="cs"/>
          <w:rtl/>
          <w:lang w:bidi="ar-EG"/>
        </w:rPr>
        <w:t>0</w:t>
      </w:r>
      <w:r w:rsidRPr="00760BE7">
        <w:rPr>
          <w:rFonts w:ascii="Simplified Arabic" w:hAnsi="Simplified Arabic"/>
          <w:rtl/>
          <w:lang w:bidi="ar-EG"/>
        </w:rPr>
        <w:t xml:space="preserve"> سنة وتم تقسيمهم عشوائيا إل</w:t>
      </w:r>
      <w:r w:rsidRPr="00760BE7">
        <w:rPr>
          <w:rFonts w:ascii="Simplified Arabic" w:hAnsi="Simplified Arabic" w:hint="cs"/>
          <w:rtl/>
          <w:lang w:bidi="ar-EG"/>
        </w:rPr>
        <w:t xml:space="preserve">ي </w:t>
      </w:r>
      <w:r>
        <w:rPr>
          <w:rFonts w:ascii="Simplified Arabic" w:hAnsi="Simplified Arabic"/>
          <w:rtl/>
          <w:lang w:bidi="ar-EG"/>
        </w:rPr>
        <w:t>مجموعتين متساويتين</w:t>
      </w:r>
      <w:r>
        <w:rPr>
          <w:rFonts w:ascii="Simplified Arabic" w:hAnsi="Simplified Arabic" w:hint="cs"/>
          <w:rtl/>
          <w:lang w:bidi="ar-EG"/>
        </w:rPr>
        <w:t>:</w:t>
      </w:r>
    </w:p>
    <w:p w:rsidR="00CE320E" w:rsidRDefault="00CE320E" w:rsidP="00114502">
      <w:pPr>
        <w:pStyle w:val="ListParagraph"/>
        <w:numPr>
          <w:ilvl w:val="0"/>
          <w:numId w:val="45"/>
        </w:numPr>
        <w:bidi/>
        <w:spacing w:line="360" w:lineRule="auto"/>
        <w:rPr>
          <w:rFonts w:ascii="Simplified Arabic" w:hAnsi="Simplified Arabic"/>
          <w:lang w:bidi="ar-EG"/>
        </w:rPr>
      </w:pPr>
      <w:r w:rsidRPr="00760BE7">
        <w:rPr>
          <w:rFonts w:ascii="Simplified Arabic" w:hAnsi="Simplified Arabic"/>
          <w:b/>
          <w:bCs/>
          <w:u w:val="single"/>
          <w:rtl/>
          <w:lang w:bidi="ar-EG"/>
        </w:rPr>
        <w:t>المجموعة الأولى</w:t>
      </w:r>
      <w:r w:rsidRPr="00760BE7">
        <w:rPr>
          <w:rFonts w:ascii="Simplified Arabic" w:hAnsi="Simplified Arabic"/>
          <w:rtl/>
          <w:lang w:bidi="ar-EG"/>
        </w:rPr>
        <w:t xml:space="preserve"> و تتضم</w:t>
      </w:r>
      <w:r w:rsidRPr="00760BE7">
        <w:rPr>
          <w:rFonts w:ascii="Simplified Arabic" w:hAnsi="Simplified Arabic" w:hint="cs"/>
          <w:rtl/>
          <w:lang w:bidi="ar-EG"/>
        </w:rPr>
        <w:t>3</w:t>
      </w:r>
      <w:r w:rsidRPr="00760BE7">
        <w:rPr>
          <w:rFonts w:ascii="Simplified Arabic" w:hAnsi="Simplified Arabic"/>
          <w:rtl/>
          <w:lang w:bidi="ar-EG"/>
        </w:rPr>
        <w:t>0 مريض</w:t>
      </w:r>
      <w:r>
        <w:rPr>
          <w:rFonts w:ascii="Simplified Arabic" w:hAnsi="Simplified Arabic" w:hint="cs"/>
          <w:rtl/>
          <w:lang w:bidi="ar-EG"/>
        </w:rPr>
        <w:t>ا ممن تلقين</w:t>
      </w:r>
      <w:r w:rsidRPr="00760BE7">
        <w:rPr>
          <w:rFonts w:ascii="Simplified Arabic" w:hAnsi="Simplified Arabic"/>
          <w:rtl/>
          <w:lang w:bidi="ar-EG"/>
        </w:rPr>
        <w:t xml:space="preserve"> </w:t>
      </w:r>
      <w:r w:rsidRPr="00760BE7">
        <w:rPr>
          <w:rFonts w:ascii="Simplified Arabic" w:hAnsi="Simplified Arabic" w:hint="cs"/>
          <w:rtl/>
          <w:lang w:bidi="ar-EG"/>
        </w:rPr>
        <w:t>سولارين والاشعه فوق البنفسيجيه"أ"</w:t>
      </w:r>
      <w:r>
        <w:rPr>
          <w:rFonts w:ascii="Simplified Arabic" w:hAnsi="Simplified Arabic" w:hint="cs"/>
          <w:rtl/>
          <w:lang w:bidi="ar-EG"/>
        </w:rPr>
        <w:t>.</w:t>
      </w:r>
    </w:p>
    <w:p w:rsidR="00CE320E" w:rsidRDefault="00CE320E" w:rsidP="00114502">
      <w:pPr>
        <w:pStyle w:val="ListParagraph"/>
        <w:numPr>
          <w:ilvl w:val="0"/>
          <w:numId w:val="45"/>
        </w:numPr>
        <w:bidi/>
        <w:spacing w:line="360" w:lineRule="auto"/>
        <w:rPr>
          <w:rFonts w:ascii="Simplified Arabic" w:hAnsi="Simplified Arabic"/>
          <w:lang w:bidi="ar-EG"/>
        </w:rPr>
      </w:pPr>
      <w:r w:rsidRPr="00760BE7">
        <w:rPr>
          <w:rFonts w:ascii="Simplified Arabic" w:hAnsi="Simplified Arabic"/>
          <w:b/>
          <w:bCs/>
          <w:u w:val="single"/>
          <w:rtl/>
          <w:lang w:bidi="ar-EG"/>
        </w:rPr>
        <w:t>المجموعة الثانية</w:t>
      </w:r>
      <w:r w:rsidRPr="00760BE7">
        <w:rPr>
          <w:rFonts w:ascii="Simplified Arabic" w:hAnsi="Simplified Arabic"/>
          <w:rtl/>
          <w:lang w:bidi="ar-EG"/>
        </w:rPr>
        <w:t xml:space="preserve"> و تتضم</w:t>
      </w:r>
      <w:r w:rsidRPr="00760BE7">
        <w:rPr>
          <w:rFonts w:ascii="Simplified Arabic" w:hAnsi="Simplified Arabic" w:hint="cs"/>
          <w:rtl/>
          <w:lang w:bidi="ar-EG"/>
        </w:rPr>
        <w:t>3</w:t>
      </w:r>
      <w:r w:rsidRPr="00760BE7">
        <w:rPr>
          <w:rFonts w:ascii="Simplified Arabic" w:hAnsi="Simplified Arabic"/>
          <w:rtl/>
          <w:lang w:bidi="ar-EG"/>
        </w:rPr>
        <w:t>0 مريض</w:t>
      </w:r>
      <w:r>
        <w:rPr>
          <w:rFonts w:ascii="Simplified Arabic" w:hAnsi="Simplified Arabic" w:hint="cs"/>
          <w:rtl/>
          <w:lang w:bidi="ar-EG"/>
        </w:rPr>
        <w:t>ا ممن</w:t>
      </w:r>
      <w:r w:rsidRPr="00760BE7">
        <w:rPr>
          <w:rFonts w:ascii="Simplified Arabic" w:hAnsi="Simplified Arabic"/>
          <w:rtl/>
          <w:lang w:bidi="ar-EG"/>
        </w:rPr>
        <w:t xml:space="preserve"> </w:t>
      </w:r>
      <w:r>
        <w:rPr>
          <w:rFonts w:ascii="Simplified Arabic" w:hAnsi="Simplified Arabic" w:hint="cs"/>
          <w:rtl/>
          <w:lang w:bidi="ar-EG"/>
        </w:rPr>
        <w:t xml:space="preserve">تلقين </w:t>
      </w:r>
      <w:r w:rsidRPr="00760BE7">
        <w:rPr>
          <w:rFonts w:ascii="Simplified Arabic" w:hAnsi="Simplified Arabic" w:hint="cs"/>
          <w:rtl/>
          <w:lang w:bidi="ar-EG"/>
        </w:rPr>
        <w:t xml:space="preserve">الاشعه فوق البنفسيجيه المتوسطه الموجه"ب" </w:t>
      </w:r>
      <w:r w:rsidRPr="00760BE7">
        <w:rPr>
          <w:rFonts w:ascii="Simplified Arabic" w:hAnsi="Simplified Arabic"/>
          <w:rtl/>
          <w:lang w:bidi="ar-EG"/>
        </w:rPr>
        <w:t>و لقد أظهرت النتائج فروق ذات دلاله إحصائية بين المجموعتين (المجموعة</w:t>
      </w:r>
      <w:r w:rsidRPr="00760BE7">
        <w:rPr>
          <w:rFonts w:ascii="Simplified Arabic" w:hAnsi="Simplified Arabic" w:hint="cs"/>
          <w:rtl/>
          <w:lang w:bidi="ar-EG"/>
        </w:rPr>
        <w:t>الاولى</w:t>
      </w:r>
      <w:r w:rsidRPr="00760BE7">
        <w:rPr>
          <w:rFonts w:ascii="Simplified Arabic" w:hAnsi="Simplified Arabic"/>
          <w:rtl/>
          <w:lang w:bidi="ar-EG"/>
        </w:rPr>
        <w:t xml:space="preserve"> و المجموعة</w:t>
      </w:r>
      <w:r w:rsidRPr="00760BE7">
        <w:rPr>
          <w:rFonts w:ascii="Simplified Arabic" w:hAnsi="Simplified Arabic" w:hint="cs"/>
          <w:rtl/>
          <w:lang w:bidi="ar-EG"/>
        </w:rPr>
        <w:t>الثانيه</w:t>
      </w:r>
      <w:r w:rsidRPr="00760BE7">
        <w:rPr>
          <w:rFonts w:ascii="Simplified Arabic" w:hAnsi="Simplified Arabic"/>
          <w:rtl/>
          <w:lang w:bidi="ar-EG"/>
        </w:rPr>
        <w:t>)</w:t>
      </w:r>
      <w:r w:rsidRPr="00760BE7">
        <w:rPr>
          <w:rFonts w:ascii="Simplified Arabic" w:hAnsi="Simplified Arabic"/>
          <w:lang w:bidi="ar-EG"/>
        </w:rPr>
        <w:t>.</w:t>
      </w:r>
      <w:r w:rsidRPr="00760BE7">
        <w:rPr>
          <w:rFonts w:ascii="Simplified Arabic" w:hAnsi="Simplified Arabic"/>
          <w:rtl/>
          <w:lang w:bidi="ar-EG"/>
        </w:rPr>
        <w:t>و كانت أفضل النتائج بالنسبة</w:t>
      </w:r>
      <w:r w:rsidRPr="00760BE7">
        <w:rPr>
          <w:rFonts w:ascii="Simplified Arabic" w:hAnsi="Simplified Arabic" w:hint="cs"/>
          <w:rtl/>
          <w:lang w:bidi="ar-EG"/>
        </w:rPr>
        <w:t xml:space="preserve"> </w:t>
      </w:r>
      <w:r w:rsidRPr="00760BE7">
        <w:rPr>
          <w:rFonts w:ascii="Simplified Arabic" w:hAnsi="Simplified Arabic"/>
          <w:rtl/>
          <w:lang w:bidi="ar-EG"/>
        </w:rPr>
        <w:t>لمساحة المنطقه المصابه و على مقياس درجة التحسن و أفضل النتائج بالنسبة</w:t>
      </w:r>
      <w:r w:rsidRPr="00760BE7">
        <w:rPr>
          <w:rFonts w:ascii="Simplified Arabic" w:hAnsi="Simplified Arabic" w:hint="cs"/>
          <w:rtl/>
          <w:lang w:bidi="ar-EG"/>
        </w:rPr>
        <w:t xml:space="preserve"> </w:t>
      </w:r>
      <w:r w:rsidRPr="00760BE7">
        <w:rPr>
          <w:rFonts w:ascii="Simplified Arabic" w:hAnsi="Simplified Arabic"/>
          <w:rtl/>
          <w:lang w:bidi="ar-EG"/>
        </w:rPr>
        <w:t xml:space="preserve">لتحسن المظهر </w:t>
      </w:r>
      <w:r>
        <w:rPr>
          <w:rFonts w:ascii="Simplified Arabic" w:hAnsi="Simplified Arabic" w:hint="cs"/>
          <w:rtl/>
          <w:lang w:bidi="ar-EG"/>
        </w:rPr>
        <w:t xml:space="preserve">في </w:t>
      </w:r>
      <w:r w:rsidRPr="00760BE7">
        <w:rPr>
          <w:rFonts w:ascii="Simplified Arabic" w:hAnsi="Simplified Arabic"/>
          <w:rtl/>
          <w:lang w:bidi="ar-EG"/>
        </w:rPr>
        <w:t>المجموعة</w:t>
      </w:r>
      <w:r w:rsidRPr="00760BE7">
        <w:rPr>
          <w:rFonts w:ascii="Simplified Arabic" w:hAnsi="Simplified Arabic" w:hint="cs"/>
          <w:rtl/>
          <w:lang w:bidi="ar-EG"/>
        </w:rPr>
        <w:t xml:space="preserve"> الاولى</w:t>
      </w:r>
      <w:r w:rsidRPr="00760BE7">
        <w:rPr>
          <w:rFonts w:ascii="Simplified Arabic" w:hAnsi="Simplified Arabic"/>
          <w:lang w:bidi="ar-EG"/>
        </w:rPr>
        <w:t>.</w:t>
      </w:r>
    </w:p>
    <w:p w:rsidR="00CE320E" w:rsidRPr="00205308" w:rsidRDefault="00CE320E" w:rsidP="00CE320E">
      <w:pPr>
        <w:bidi/>
        <w:spacing w:line="360" w:lineRule="auto"/>
        <w:ind w:left="360" w:firstLine="0"/>
        <w:rPr>
          <w:rFonts w:ascii="Simplified Arabic" w:hAnsi="Simplified Arabic"/>
          <w:rtl/>
          <w:lang w:bidi="ar-EG"/>
        </w:rPr>
      </w:pPr>
      <w:r w:rsidRPr="00205308">
        <w:rPr>
          <w:rFonts w:ascii="Simplified Arabic" w:hAnsi="Simplified Arabic"/>
          <w:rtl/>
          <w:lang w:bidi="ar-EG"/>
        </w:rPr>
        <w:t>الكلمات الداله: (</w:t>
      </w:r>
      <w:r w:rsidRPr="00205308">
        <w:rPr>
          <w:rFonts w:ascii="Simplified Arabic" w:hAnsi="Simplified Arabic" w:hint="cs"/>
          <w:rtl/>
          <w:lang w:bidi="ar-EG"/>
        </w:rPr>
        <w:t>الثعلبه, الاشعه فوق البنفسيجيه متوسطه الموجه"ب", سولارين والاشعه فوق البنفسيجيه"أ"</w:t>
      </w:r>
      <w:r w:rsidRPr="00205308">
        <w:rPr>
          <w:rFonts w:ascii="Simplified Arabic" w:hAnsi="Simplified Arabic"/>
          <w:rtl/>
          <w:lang w:bidi="ar-EG"/>
        </w:rPr>
        <w:t>)</w:t>
      </w:r>
      <w:r w:rsidRPr="00205308">
        <w:rPr>
          <w:rFonts w:ascii="Simplified Arabic" w:hAnsi="Simplified Arabic" w:hint="cs"/>
          <w:rtl/>
          <w:lang w:bidi="ar-EG"/>
        </w:rPr>
        <w:t>.</w:t>
      </w:r>
    </w:p>
    <w:p w:rsidR="00CE320E" w:rsidRDefault="00CE320E" w:rsidP="00CE320E">
      <w:pPr>
        <w:pStyle w:val="a0"/>
        <w:tabs>
          <w:tab w:val="left" w:pos="2955"/>
        </w:tabs>
        <w:bidi w:val="0"/>
        <w:rPr>
          <w:rFonts w:cs="Times New Roman"/>
          <w:lang w:bidi="ar-EG"/>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pStyle w:val="a0"/>
        <w:tabs>
          <w:tab w:val="left" w:pos="2955"/>
        </w:tabs>
        <w:bidi w:val="0"/>
        <w:rPr>
          <w:rFonts w:cs="Times New Roman"/>
        </w:rPr>
      </w:pPr>
    </w:p>
    <w:p w:rsidR="00CE320E" w:rsidRDefault="00CE320E" w:rsidP="00CE320E">
      <w:pPr>
        <w:ind w:firstLine="0"/>
        <w:jc w:val="center"/>
        <w:rPr>
          <w:b/>
          <w:bCs/>
          <w:sz w:val="36"/>
          <w:szCs w:val="36"/>
          <w:u w:val="single"/>
        </w:rPr>
      </w:pPr>
    </w:p>
    <w:p w:rsidR="00CE320E" w:rsidRDefault="00CE320E" w:rsidP="00CE320E">
      <w:pPr>
        <w:ind w:firstLine="0"/>
        <w:jc w:val="center"/>
        <w:rPr>
          <w:b/>
          <w:bCs/>
          <w:sz w:val="36"/>
          <w:szCs w:val="36"/>
          <w:u w:val="single"/>
        </w:rPr>
      </w:pPr>
    </w:p>
    <w:p w:rsidR="00CE320E" w:rsidRDefault="00CE320E" w:rsidP="00CE320E">
      <w:pPr>
        <w:spacing w:line="480" w:lineRule="auto"/>
        <w:ind w:firstLine="0"/>
      </w:pPr>
    </w:p>
    <w:p w:rsidR="00CE320E" w:rsidRDefault="00CE320E" w:rsidP="00CE320E">
      <w:pPr>
        <w:spacing w:line="480" w:lineRule="auto"/>
        <w:ind w:firstLine="0"/>
      </w:pPr>
    </w:p>
    <w:p w:rsidR="00CE320E" w:rsidRDefault="00CE320E" w:rsidP="00CE320E">
      <w:pPr>
        <w:spacing w:line="480" w:lineRule="auto"/>
        <w:ind w:firstLine="0"/>
      </w:pPr>
    </w:p>
    <w:p w:rsidR="00CE320E" w:rsidRDefault="00CE320E" w:rsidP="00CE320E">
      <w:pPr>
        <w:spacing w:line="480" w:lineRule="auto"/>
        <w:ind w:firstLine="0"/>
      </w:pPr>
    </w:p>
    <w:p w:rsidR="00CE320E" w:rsidRPr="00A4668B" w:rsidRDefault="00CE320E" w:rsidP="00CE320E">
      <w:pPr>
        <w:spacing w:line="480" w:lineRule="auto"/>
        <w:ind w:firstLine="0"/>
        <w:rPr>
          <w:rFonts w:cs="Times New Roman"/>
          <w:b/>
          <w:bCs/>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bidi/>
        <w:spacing w:line="360" w:lineRule="auto"/>
        <w:rPr>
          <w:b/>
          <w:bCs/>
          <w:rtl/>
          <w:lang w:bidi="ar-EG"/>
        </w:rPr>
      </w:pPr>
    </w:p>
    <w:p w:rsidR="00CE320E" w:rsidRDefault="00CE320E" w:rsidP="00CE320E">
      <w:pPr>
        <w:pStyle w:val="a0"/>
        <w:spacing w:before="0" w:after="0"/>
        <w:jc w:val="both"/>
        <w:rPr>
          <w:rFonts w:cs="Times New Roman"/>
          <w:sz w:val="28"/>
          <w:szCs w:val="28"/>
          <w:u w:val="none"/>
          <w:rtl/>
          <w:lang w:bidi="ar-EG"/>
        </w:rPr>
      </w:pPr>
    </w:p>
    <w:p w:rsidR="00CE320E" w:rsidRPr="00A418BC" w:rsidRDefault="00CE320E" w:rsidP="00CE320E">
      <w:pPr>
        <w:pStyle w:val="a0"/>
        <w:spacing w:before="0" w:after="0"/>
        <w:jc w:val="both"/>
        <w:rPr>
          <w:rFonts w:cs="Times New Roman"/>
          <w:sz w:val="28"/>
          <w:szCs w:val="28"/>
          <w:u w:val="none"/>
          <w:rtl/>
          <w:lang w:bidi="ar-EG"/>
        </w:rPr>
      </w:pPr>
    </w:p>
    <w:p w:rsidR="00CE320E" w:rsidRPr="00A418BC" w:rsidRDefault="00CE320E" w:rsidP="00CE320E">
      <w:pPr>
        <w:spacing w:before="100" w:beforeAutospacing="1" w:after="100" w:afterAutospacing="1"/>
        <w:ind w:firstLine="0"/>
        <w:rPr>
          <w:rFonts w:cs="Times New Roman"/>
          <w:lang w:bidi="ar-EG"/>
        </w:rPr>
        <w:sectPr w:rsidR="00CE320E" w:rsidRPr="00A418BC" w:rsidSect="00A31D32">
          <w:headerReference w:type="default" r:id="rId100"/>
          <w:pgSz w:w="11906" w:h="16838" w:code="9"/>
          <w:pgMar w:top="1440" w:right="1797" w:bottom="1440" w:left="1797" w:header="709" w:footer="709" w:gutter="0"/>
          <w:cols w:space="708"/>
          <w:bidi/>
          <w:rtlGutter/>
          <w:docGrid w:linePitch="360"/>
        </w:sectPr>
      </w:pPr>
    </w:p>
    <w:p w:rsidR="00CE320E" w:rsidRPr="00A418BC" w:rsidRDefault="00CE320E" w:rsidP="00CE320E">
      <w:pPr>
        <w:bidi/>
        <w:spacing w:before="100" w:beforeAutospacing="1" w:after="100" w:afterAutospacing="1"/>
        <w:ind w:left="1440" w:hanging="1440"/>
        <w:rPr>
          <w:rFonts w:cs="Times New Roman"/>
          <w:rtl/>
          <w:lang w:bidi="ar-EG"/>
        </w:rPr>
        <w:sectPr w:rsidR="00CE320E" w:rsidRPr="00A418BC" w:rsidSect="00A31D32">
          <w:headerReference w:type="default" r:id="rId101"/>
          <w:footerReference w:type="default" r:id="rId102"/>
          <w:pgSz w:w="11906" w:h="16838" w:code="9"/>
          <w:pgMar w:top="1440" w:right="1797" w:bottom="1440" w:left="1797" w:header="709" w:footer="709" w:gutter="0"/>
          <w:pgNumType w:start="1"/>
          <w:cols w:space="708"/>
          <w:bidi/>
          <w:rtlGutter/>
          <w:docGrid w:linePitch="360"/>
        </w:sectPr>
      </w:pPr>
    </w:p>
    <w:p w:rsidR="00CE320E" w:rsidRPr="00A418BC" w:rsidRDefault="00CE320E" w:rsidP="00CE320E">
      <w:pPr>
        <w:ind w:firstLine="0"/>
        <w:rPr>
          <w:rFonts w:cs="Times New Roman"/>
          <w:lang w:bidi="ar-EG"/>
        </w:rPr>
        <w:sectPr w:rsidR="00CE320E" w:rsidRPr="00A418BC" w:rsidSect="00A31D32">
          <w:headerReference w:type="default" r:id="rId103"/>
          <w:pgSz w:w="11906" w:h="16838" w:code="9"/>
          <w:pgMar w:top="1440" w:right="1797" w:bottom="1440" w:left="1797" w:header="709" w:footer="709" w:gutter="0"/>
          <w:cols w:space="708"/>
          <w:bidi/>
          <w:rtlGutter/>
          <w:docGrid w:linePitch="360"/>
        </w:sectPr>
      </w:pPr>
    </w:p>
    <w:p w:rsidR="00CE320E" w:rsidRPr="00342E71" w:rsidRDefault="00CE320E" w:rsidP="00CE320E">
      <w:pPr>
        <w:bidi/>
        <w:spacing w:before="0" w:after="0"/>
        <w:ind w:firstLine="0"/>
        <w:jc w:val="center"/>
        <w:rPr>
          <w:rFonts w:asciiTheme="majorBidi" w:hAnsiTheme="majorBidi" w:cstheme="majorBidi"/>
          <w:b/>
          <w:bCs/>
          <w:sz w:val="36"/>
          <w:szCs w:val="36"/>
        </w:rPr>
      </w:pPr>
      <w:r>
        <w:rPr>
          <w:rFonts w:asciiTheme="majorBidi" w:hAnsiTheme="majorBidi" w:cstheme="majorBidi"/>
          <w:b/>
          <w:bCs/>
          <w:sz w:val="36"/>
          <w:szCs w:val="36"/>
          <w:rtl/>
          <w:lang w:bidi="ar-EG"/>
        </w:rPr>
        <w:t>فاعلية الآشعة فوق البنفسجية</w:t>
      </w:r>
      <w:r>
        <w:rPr>
          <w:rFonts w:asciiTheme="majorBidi" w:hAnsiTheme="majorBidi" w:cstheme="majorBidi" w:hint="cs"/>
          <w:b/>
          <w:bCs/>
          <w:sz w:val="36"/>
          <w:szCs w:val="36"/>
          <w:rtl/>
          <w:lang w:bidi="ar-EG"/>
        </w:rPr>
        <w:t xml:space="preserve"> ال</w:t>
      </w:r>
      <w:r w:rsidRPr="00342E71">
        <w:rPr>
          <w:rFonts w:asciiTheme="majorBidi" w:hAnsiTheme="majorBidi" w:cstheme="majorBidi"/>
          <w:b/>
          <w:bCs/>
          <w:sz w:val="36"/>
          <w:szCs w:val="36"/>
          <w:rtl/>
          <w:lang w:bidi="ar-EG"/>
        </w:rPr>
        <w:t xml:space="preserve">متوسطة الموجة </w:t>
      </w:r>
      <w:r w:rsidRPr="00342E71">
        <w:rPr>
          <w:rFonts w:asciiTheme="majorBidi" w:hAnsiTheme="majorBidi" w:cstheme="majorBidi"/>
          <w:b/>
          <w:bCs/>
          <w:sz w:val="36"/>
          <w:szCs w:val="36"/>
          <w:lang w:bidi="ar-EG"/>
        </w:rPr>
        <w:t xml:space="preserve"> </w:t>
      </w:r>
      <w:r w:rsidRPr="00342E71">
        <w:rPr>
          <w:rFonts w:asciiTheme="majorBidi" w:hAnsiTheme="majorBidi" w:cstheme="majorBidi"/>
          <w:b/>
          <w:bCs/>
          <w:sz w:val="36"/>
          <w:szCs w:val="36"/>
          <w:rtl/>
          <w:lang w:bidi="ar-EG"/>
        </w:rPr>
        <w:t>"ب" مقابل سولارين والآشعة فوق البنفسجيه "أ" في علاج الثعلبه</w:t>
      </w:r>
    </w:p>
    <w:p w:rsidR="00CE320E" w:rsidRPr="00A418BC" w:rsidRDefault="00CE320E" w:rsidP="00CE320E">
      <w:pPr>
        <w:pStyle w:val="a3"/>
        <w:spacing w:before="0" w:after="0"/>
        <w:rPr>
          <w:rFonts w:cs="Times New Roman"/>
          <w:sz w:val="28"/>
          <w:szCs w:val="28"/>
          <w:u w:val="none"/>
          <w:rtl/>
          <w:lang w:bidi="ar-EG"/>
        </w:rPr>
      </w:pPr>
    </w:p>
    <w:p w:rsidR="00CE320E" w:rsidRPr="00A418BC" w:rsidRDefault="00CE320E" w:rsidP="00CE320E">
      <w:pPr>
        <w:pStyle w:val="a3"/>
        <w:spacing w:before="0" w:after="0"/>
        <w:rPr>
          <w:rFonts w:cs="Times New Roman"/>
          <w:sz w:val="28"/>
          <w:szCs w:val="28"/>
          <w:u w:val="none"/>
          <w:rtl/>
          <w:lang w:bidi="ar-EG"/>
        </w:rPr>
      </w:pPr>
    </w:p>
    <w:p w:rsidR="00CE320E" w:rsidRPr="00A418BC" w:rsidRDefault="00CE320E" w:rsidP="00CE320E">
      <w:pPr>
        <w:bidi/>
        <w:ind w:firstLine="0"/>
        <w:jc w:val="center"/>
        <w:rPr>
          <w:rFonts w:cs="Times New Roman"/>
          <w:b/>
          <w:bCs/>
          <w:rtl/>
        </w:rPr>
      </w:pPr>
      <w:r w:rsidRPr="00A418BC">
        <w:rPr>
          <w:rFonts w:cs="Times New Roman"/>
          <w:b/>
          <w:bCs/>
          <w:rtl/>
          <w:lang w:bidi="ar-EG"/>
        </w:rPr>
        <w:t xml:space="preserve">مقدمة من </w:t>
      </w:r>
    </w:p>
    <w:p w:rsidR="00CE320E" w:rsidRPr="00A418BC" w:rsidRDefault="00CE320E" w:rsidP="00CE320E">
      <w:pPr>
        <w:pStyle w:val="a3"/>
        <w:spacing w:before="0" w:after="0"/>
        <w:rPr>
          <w:rFonts w:cs="Times New Roman"/>
          <w:sz w:val="28"/>
          <w:szCs w:val="28"/>
          <w:u w:val="none"/>
          <w:rtl/>
        </w:rPr>
      </w:pPr>
      <w:r>
        <w:rPr>
          <w:rFonts w:cs="Times New Roman" w:hint="cs"/>
          <w:sz w:val="28"/>
          <w:szCs w:val="28"/>
          <w:u w:val="none"/>
          <w:rtl/>
          <w:lang w:bidi="ar-EG"/>
        </w:rPr>
        <w:t>ايريني صبحي وهبه</w:t>
      </w:r>
    </w:p>
    <w:p w:rsidR="00CE320E" w:rsidRPr="00A418BC" w:rsidRDefault="00CE320E" w:rsidP="00CE320E">
      <w:pPr>
        <w:bidi/>
        <w:spacing w:before="0" w:after="0"/>
        <w:ind w:firstLine="0"/>
        <w:jc w:val="center"/>
        <w:rPr>
          <w:rFonts w:cs="Times New Roman"/>
          <w:rtl/>
        </w:rPr>
      </w:pPr>
      <w:r>
        <w:rPr>
          <w:rFonts w:cs="Times New Roman" w:hint="cs"/>
          <w:rtl/>
          <w:lang w:bidi="ar-EG"/>
        </w:rPr>
        <w:t xml:space="preserve">ماجيستير </w:t>
      </w:r>
      <w:r w:rsidRPr="00A418BC">
        <w:rPr>
          <w:rFonts w:cs="Times New Roman"/>
          <w:rtl/>
        </w:rPr>
        <w:t>العلاج الطبيعي</w:t>
      </w:r>
    </w:p>
    <w:p w:rsidR="00CE320E" w:rsidRPr="00A418BC" w:rsidRDefault="00CE320E" w:rsidP="00CE320E">
      <w:pPr>
        <w:spacing w:before="0" w:after="0"/>
        <w:ind w:firstLine="0"/>
        <w:rPr>
          <w:rFonts w:cs="Times New Roman"/>
          <w:rtl/>
          <w:lang w:bidi="ar-EG"/>
        </w:rPr>
      </w:pPr>
    </w:p>
    <w:p w:rsidR="00CE320E" w:rsidRPr="00A418BC" w:rsidRDefault="00CE320E" w:rsidP="00CE320E">
      <w:pPr>
        <w:spacing w:before="0" w:after="0"/>
        <w:ind w:firstLine="0"/>
        <w:rPr>
          <w:rFonts w:cs="Times New Roman"/>
          <w:rtl/>
        </w:rPr>
      </w:pPr>
    </w:p>
    <w:p w:rsidR="00CE320E" w:rsidRPr="00A418BC" w:rsidRDefault="00CE320E" w:rsidP="00CE320E">
      <w:pPr>
        <w:bidi/>
        <w:spacing w:before="0" w:after="0"/>
        <w:ind w:firstLine="0"/>
        <w:jc w:val="center"/>
        <w:rPr>
          <w:rFonts w:cs="Times New Roman"/>
          <w:rtl/>
          <w:lang w:bidi="ar-EG"/>
        </w:rPr>
      </w:pPr>
      <w:r w:rsidRPr="00A418BC">
        <w:rPr>
          <w:rFonts w:cs="Times New Roman"/>
          <w:rtl/>
        </w:rPr>
        <w:t xml:space="preserve">رسالة مقدمة توطئة للحصول على درجة </w:t>
      </w:r>
      <w:r>
        <w:rPr>
          <w:rFonts w:cs="Times New Roman" w:hint="cs"/>
          <w:rtl/>
        </w:rPr>
        <w:t xml:space="preserve">الدكتوراه </w:t>
      </w:r>
      <w:r w:rsidRPr="00A418BC">
        <w:rPr>
          <w:rFonts w:cs="Times New Roman"/>
          <w:rtl/>
        </w:rPr>
        <w:t>في العلاج الطبيعي</w:t>
      </w:r>
    </w:p>
    <w:p w:rsidR="00CE320E" w:rsidRPr="00A418BC" w:rsidRDefault="00CE320E" w:rsidP="00CE320E">
      <w:pPr>
        <w:bidi/>
        <w:spacing w:before="0" w:after="0"/>
        <w:ind w:firstLine="0"/>
        <w:jc w:val="center"/>
        <w:rPr>
          <w:rFonts w:cs="Times New Roman"/>
          <w:rtl/>
          <w:lang w:bidi="ar-EG"/>
        </w:rPr>
      </w:pPr>
    </w:p>
    <w:p w:rsidR="00CE320E" w:rsidRPr="00A418BC" w:rsidRDefault="00CE320E" w:rsidP="00CE320E">
      <w:pPr>
        <w:bidi/>
        <w:spacing w:before="0" w:after="0"/>
        <w:ind w:firstLine="0"/>
        <w:jc w:val="center"/>
        <w:rPr>
          <w:rFonts w:cs="Times New Roman"/>
          <w:rtl/>
        </w:rPr>
      </w:pPr>
    </w:p>
    <w:p w:rsidR="00CE320E" w:rsidRPr="00A418BC" w:rsidRDefault="00CE320E" w:rsidP="00CE320E">
      <w:pPr>
        <w:bidi/>
        <w:spacing w:before="0" w:after="0"/>
        <w:ind w:firstLine="0"/>
        <w:jc w:val="center"/>
        <w:rPr>
          <w:rFonts w:cs="Times New Roman"/>
          <w:rtl/>
        </w:rPr>
      </w:pPr>
    </w:p>
    <w:p w:rsidR="00CE320E" w:rsidRPr="00A418BC" w:rsidRDefault="00CE320E" w:rsidP="00CE320E">
      <w:pPr>
        <w:bidi/>
        <w:spacing w:before="0" w:after="0"/>
        <w:ind w:firstLine="0"/>
        <w:jc w:val="center"/>
        <w:rPr>
          <w:rFonts w:cs="Times New Roman"/>
          <w:rtl/>
        </w:rPr>
      </w:pPr>
    </w:p>
    <w:p w:rsidR="00CE320E" w:rsidRPr="00A418BC" w:rsidRDefault="00CE320E" w:rsidP="00CE320E">
      <w:pPr>
        <w:spacing w:before="0" w:after="0"/>
        <w:ind w:firstLine="0"/>
        <w:jc w:val="center"/>
        <w:rPr>
          <w:rFonts w:cs="Times New Roman"/>
        </w:rPr>
      </w:pPr>
      <w:r w:rsidRPr="00A418BC">
        <w:rPr>
          <w:rFonts w:cs="Times New Roman"/>
          <w:rtl/>
        </w:rPr>
        <w:t>كلية العلاج الطبيعي</w:t>
      </w:r>
    </w:p>
    <w:p w:rsidR="00CE320E" w:rsidRPr="00A418BC" w:rsidRDefault="00CE320E" w:rsidP="00CE320E">
      <w:pPr>
        <w:bidi/>
        <w:spacing w:before="0" w:after="0"/>
        <w:ind w:firstLine="0"/>
        <w:jc w:val="center"/>
        <w:rPr>
          <w:rFonts w:cs="Times New Roman"/>
          <w:rtl/>
        </w:rPr>
      </w:pPr>
      <w:r w:rsidRPr="00A418BC">
        <w:rPr>
          <w:rFonts w:cs="Times New Roman"/>
          <w:rtl/>
        </w:rPr>
        <w:t>جامعة القاهرة</w:t>
      </w:r>
    </w:p>
    <w:p w:rsidR="00CE320E" w:rsidRPr="00A418BC" w:rsidRDefault="00CE320E" w:rsidP="00CE320E">
      <w:pPr>
        <w:spacing w:before="0" w:after="0"/>
        <w:ind w:firstLine="0"/>
        <w:jc w:val="center"/>
        <w:rPr>
          <w:rFonts w:cs="Times New Roman"/>
        </w:rPr>
      </w:pPr>
      <w:r>
        <w:rPr>
          <w:rFonts w:cs="Times New Roman" w:hint="cs"/>
          <w:rtl/>
          <w:lang w:bidi="ar-EG"/>
        </w:rPr>
        <w:t>2014</w:t>
      </w:r>
    </w:p>
    <w:p w:rsidR="00CE320E" w:rsidRPr="00A418BC" w:rsidRDefault="00CE320E" w:rsidP="00CE320E">
      <w:pPr>
        <w:pStyle w:val="a3"/>
        <w:rPr>
          <w:rFonts w:cs="Times New Roman"/>
          <w:sz w:val="28"/>
          <w:szCs w:val="28"/>
          <w:u w:val="none"/>
          <w:lang w:bidi="ar-EG"/>
        </w:rPr>
      </w:pPr>
    </w:p>
    <w:p w:rsidR="00CE320E" w:rsidRPr="00A418BC" w:rsidRDefault="00CE320E" w:rsidP="00CE320E">
      <w:pPr>
        <w:rPr>
          <w:rFonts w:cs="Times New Roman"/>
          <w:b/>
          <w:lang w:bidi="ar-EG"/>
        </w:rPr>
      </w:pPr>
    </w:p>
    <w:p w:rsidR="00F24370" w:rsidRDefault="00F24370">
      <w:pPr>
        <w:rPr>
          <w:lang w:bidi="ar-EG"/>
        </w:rPr>
      </w:pPr>
    </w:p>
    <w:sectPr w:rsidR="00F24370" w:rsidSect="00A31D32">
      <w:headerReference w:type="default" r:id="rId104"/>
      <w:footerReference w:type="default" r:id="rId105"/>
      <w:pgSz w:w="11906" w:h="16838" w:code="9"/>
      <w:pgMar w:top="1440" w:right="1797" w:bottom="1440" w:left="1797" w:header="709" w:footer="709"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6C9" w:rsidRDefault="007846C9" w:rsidP="009E5758">
      <w:pPr>
        <w:spacing w:before="0" w:after="0" w:line="240" w:lineRule="auto"/>
      </w:pPr>
      <w:r>
        <w:separator/>
      </w:r>
    </w:p>
  </w:endnote>
  <w:endnote w:type="continuationSeparator" w:id="1">
    <w:p w:rsidR="007846C9" w:rsidRDefault="007846C9" w:rsidP="009E575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bmsrianumbering">
    <w:charset w:val="B2"/>
    <w:family w:val="auto"/>
    <w:pitch w:val="variable"/>
    <w:sig w:usb0="00002001" w:usb1="00000000" w:usb2="00000000" w:usb3="00000000" w:csb0="00000040" w:csb1="00000000"/>
  </w:font>
  <w:font w:name="Arabic Transparent">
    <w:panose1 w:val="020B0604020202020204"/>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PT Bold Heading">
    <w:altName w:val="Courier New"/>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Futura Hv BT">
    <w:altName w:val="Futura Hv B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Condense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w:altName w:val="Frutiger"/>
    <w:panose1 w:val="00000000000000000000"/>
    <w:charset w:val="00"/>
    <w:family w:val="swiss"/>
    <w:notTrueType/>
    <w:pitch w:val="default"/>
    <w:sig w:usb0="00000003" w:usb1="00000000" w:usb2="00000000" w:usb3="00000000" w:csb0="00000001" w:csb1="00000000"/>
  </w:font>
  <w:font w:name="Adobe Garamond">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OTNEJMQuadraat">
    <w:altName w:val="Arial Unicode MS"/>
    <w:panose1 w:val="00000000000000000000"/>
    <w:charset w:val="86"/>
    <w:family w:val="roman"/>
    <w:notTrueType/>
    <w:pitch w:val="default"/>
    <w:sig w:usb0="00000001" w:usb1="080E0000" w:usb2="00000010" w:usb3="00000000" w:csb0="00040000" w:csb1="00000000"/>
  </w:font>
  <w:font w:name="CCPTimesTen-Roman">
    <w:altName w:val="Times New Roman"/>
    <w:panose1 w:val="00000000000000000000"/>
    <w:charset w:val="00"/>
    <w:family w:val="roman"/>
    <w:notTrueType/>
    <w:pitch w:val="default"/>
    <w:sig w:usb0="00000003" w:usb1="00000000" w:usb2="00000000" w:usb3="00000000" w:csb0="00000001" w:csb1="00000000"/>
  </w:font>
  <w:font w:name="NimbusRomanDOT-Regular">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dvPSSym">
    <w:altName w:val="MS Mincho"/>
    <w:panose1 w:val="00000000000000000000"/>
    <w:charset w:val="80"/>
    <w:family w:val="auto"/>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Meta-Bold">
    <w:panose1 w:val="00000000000000000000"/>
    <w:charset w:val="B2"/>
    <w:family w:val="auto"/>
    <w:notTrueType/>
    <w:pitch w:val="default"/>
    <w:sig w:usb0="00002001" w:usb1="00000000" w:usb2="00000000" w:usb3="00000000" w:csb0="00000040"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908"/>
      <w:docPartObj>
        <w:docPartGallery w:val="Page Numbers (Bottom of Page)"/>
        <w:docPartUnique/>
      </w:docPartObj>
    </w:sdtPr>
    <w:sdtContent>
      <w:p w:rsidR="002F06BF" w:rsidRDefault="008F3F32">
        <w:pPr>
          <w:pStyle w:val="Footer"/>
          <w:jc w:val="center"/>
        </w:pPr>
        <w:r>
          <w:fldChar w:fldCharType="begin"/>
        </w:r>
        <w:r w:rsidR="00114502">
          <w:instrText xml:space="preserve"> PAGE   \* MERGEFORMAT </w:instrText>
        </w:r>
        <w:r>
          <w:fldChar w:fldCharType="separate"/>
        </w:r>
        <w:r w:rsidR="00BC1DE4">
          <w:rPr>
            <w:noProof/>
          </w:rPr>
          <w:t>vii</w:t>
        </w:r>
        <w:r>
          <w:fldChar w:fldCharType="end"/>
        </w:r>
      </w:p>
    </w:sdtContent>
  </w:sdt>
  <w:p w:rsidR="002F06BF" w:rsidRDefault="007846C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8F3F32" w:rsidP="00490B91">
    <w:pPr>
      <w:pStyle w:val="Footer"/>
      <w:framePr w:wrap="around" w:vAnchor="text" w:hAnchor="text" w:xAlign="center" w:y="1"/>
      <w:spacing w:before="0" w:after="0"/>
      <w:ind w:firstLine="0"/>
      <w:rPr>
        <w:rStyle w:val="PageNumber"/>
      </w:rPr>
    </w:pPr>
    <w:r>
      <w:rPr>
        <w:rStyle w:val="PageNumber"/>
      </w:rPr>
      <w:fldChar w:fldCharType="begin"/>
    </w:r>
    <w:r w:rsidR="00114502">
      <w:rPr>
        <w:rStyle w:val="PageNumber"/>
      </w:rPr>
      <w:instrText xml:space="preserve">PAGE  </w:instrText>
    </w:r>
    <w:r>
      <w:rPr>
        <w:rStyle w:val="PageNumber"/>
      </w:rPr>
      <w:fldChar w:fldCharType="separate"/>
    </w:r>
    <w:r w:rsidR="00BC1DE4">
      <w:rPr>
        <w:rStyle w:val="PageNumber"/>
        <w:noProof/>
      </w:rPr>
      <w:t>93</w:t>
    </w:r>
    <w:r>
      <w:rPr>
        <w:rStyle w:val="PageNumber"/>
      </w:rPr>
      <w:fldChar w:fldCharType="end"/>
    </w:r>
  </w:p>
  <w:p w:rsidR="002F06BF" w:rsidRDefault="007846C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6C9" w:rsidRDefault="007846C9" w:rsidP="009E5758">
      <w:pPr>
        <w:spacing w:before="0" w:after="0" w:line="240" w:lineRule="auto"/>
      </w:pPr>
      <w:r>
        <w:separator/>
      </w:r>
    </w:p>
  </w:footnote>
  <w:footnote w:type="continuationSeparator" w:id="1">
    <w:p w:rsidR="007846C9" w:rsidRDefault="007846C9" w:rsidP="009E5758">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041F13" w:rsidRDefault="007846C9" w:rsidP="00041F13">
    <w:pPr>
      <w:pStyle w:val="Header"/>
      <w:spacing w:before="0" w:after="0"/>
      <w:rPr>
        <w:sz w:val="16"/>
        <w:szCs w:val="16"/>
        <w:lang w:bidi="ar-EG"/>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7338FD">
    <w:pPr>
      <w:pStyle w:val="Header"/>
      <w:tabs>
        <w:tab w:val="left" w:pos="3573"/>
      </w:tabs>
      <w:spacing w:before="0" w:after="0" w:line="240" w:lineRule="auto"/>
      <w:ind w:firstLine="0"/>
      <w:jc w:val="left"/>
      <w:rPr>
        <w:rFonts w:ascii="Agency FB" w:hAnsi="Agency FB"/>
        <w:b/>
        <w:bCs/>
        <w:i/>
        <w:iCs/>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7338FD">
    <w:pPr>
      <w:pStyle w:val="Header"/>
      <w:tabs>
        <w:tab w:val="left" w:pos="3573"/>
      </w:tabs>
      <w:spacing w:before="0" w:after="0" w:line="240" w:lineRule="auto"/>
      <w:ind w:firstLine="0"/>
      <w:jc w:val="left"/>
      <w:rPr>
        <w:rFonts w:ascii="Agency FB" w:hAnsi="Agency FB"/>
        <w:b/>
        <w:bCs/>
        <w:i/>
        <w:iCs/>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7338FD">
    <w:pPr>
      <w:pStyle w:val="Header"/>
      <w:tabs>
        <w:tab w:val="left" w:pos="3573"/>
      </w:tabs>
      <w:spacing w:before="0" w:after="0" w:line="240" w:lineRule="auto"/>
      <w:ind w:firstLine="0"/>
      <w:jc w:val="left"/>
      <w:rPr>
        <w:rFonts w:ascii="Agency FB" w:hAnsi="Agency FB"/>
        <w:b/>
        <w:bCs/>
        <w:i/>
        <w:iCs/>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7338FD">
    <w:pPr>
      <w:pStyle w:val="Header"/>
      <w:tabs>
        <w:tab w:val="left" w:pos="3573"/>
      </w:tabs>
      <w:spacing w:before="0" w:after="0" w:line="240" w:lineRule="auto"/>
      <w:ind w:firstLine="0"/>
      <w:jc w:val="left"/>
      <w:rPr>
        <w:rFonts w:ascii="Agency FB" w:hAnsi="Agency FB"/>
        <w:b/>
        <w:bCs/>
        <w:i/>
        <w:iCs/>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2A63D8">
    <w:pPr>
      <w:pStyle w:val="Header"/>
      <w:pBdr>
        <w:bottom w:val="single" w:sz="12" w:space="1" w:color="auto"/>
      </w:pBdr>
      <w:tabs>
        <w:tab w:val="clear" w:pos="8306"/>
        <w:tab w:val="left" w:pos="3573"/>
        <w:tab w:val="left" w:pos="5210"/>
        <w:tab w:val="right" w:pos="8312"/>
      </w:tabs>
      <w:ind w:firstLine="0"/>
      <w:jc w:val="left"/>
      <w:rPr>
        <w:rFonts w:ascii="Agency FB" w:hAnsi="Agency FB"/>
        <w:b/>
        <w:bCs/>
        <w:i/>
        <w:iCs/>
        <w:lang w:bidi="ar-EG"/>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1022C8">
    <w:pPr>
      <w:pStyle w:val="Header"/>
      <w:pBdr>
        <w:bottom w:val="single" w:sz="12" w:space="1" w:color="auto"/>
      </w:pBdr>
      <w:tabs>
        <w:tab w:val="clear" w:pos="8306"/>
        <w:tab w:val="left" w:pos="3573"/>
        <w:tab w:val="left" w:pos="5210"/>
        <w:tab w:val="right" w:pos="8312"/>
      </w:tabs>
      <w:ind w:firstLine="0"/>
      <w:jc w:val="left"/>
      <w:rPr>
        <w:rFonts w:ascii="Agency FB" w:hAnsi="Agency FB"/>
        <w:b/>
        <w:bCs/>
        <w:i/>
        <w:iCs/>
        <w:lang w:bidi="ar-EG"/>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114502" w:rsidP="00BA725D">
    <w:pPr>
      <w:pStyle w:val="Header"/>
      <w:pBdr>
        <w:bottom w:val="single" w:sz="12" w:space="1" w:color="auto"/>
      </w:pBdr>
      <w:tabs>
        <w:tab w:val="clear" w:pos="8306"/>
        <w:tab w:val="left" w:pos="3573"/>
        <w:tab w:val="left" w:pos="5210"/>
        <w:tab w:val="right" w:pos="8312"/>
      </w:tabs>
      <w:ind w:firstLine="0"/>
      <w:jc w:val="left"/>
      <w:rPr>
        <w:rFonts w:ascii="Agency FB" w:hAnsi="Agency FB"/>
        <w:b/>
        <w:bCs/>
        <w:i/>
        <w:iCs/>
        <w:lang w:bidi="ar-EG"/>
      </w:rPr>
    </w:pPr>
    <w:r>
      <w:rPr>
        <w:rFonts w:ascii="Agency FB" w:hAnsi="Agency FB"/>
        <w:b/>
        <w:bCs/>
        <w:i/>
        <w:iCs/>
      </w:rP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490B91" w:rsidRDefault="007846C9" w:rsidP="00A26FC0">
    <w:pPr>
      <w:pStyle w:val="Header"/>
      <w:tabs>
        <w:tab w:val="clear" w:pos="8306"/>
        <w:tab w:val="left" w:pos="3573"/>
        <w:tab w:val="left" w:pos="5210"/>
        <w:tab w:val="right" w:pos="8312"/>
      </w:tabs>
      <w:ind w:firstLine="0"/>
      <w:jc w:val="right"/>
      <w:rPr>
        <w:rFonts w:ascii="Agency FB" w:hAnsi="Agency FB"/>
        <w:b/>
        <w:bCs/>
        <w:i/>
        <w:iCs/>
        <w:lang w:bidi="ar-EG"/>
      </w:rPr>
    </w:pPr>
  </w:p>
  <w:p w:rsidR="002F06BF" w:rsidRDefault="007846C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041F13" w:rsidRDefault="007846C9" w:rsidP="00041F13">
    <w:pPr>
      <w:pStyle w:val="Header"/>
      <w:spacing w:before="0" w:after="0"/>
      <w:rPr>
        <w:sz w:val="16"/>
        <w:szCs w:val="16"/>
        <w:lang w:bidi="ar-EG"/>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041F13" w:rsidRDefault="007846C9" w:rsidP="00041F13">
    <w:pPr>
      <w:pStyle w:val="Header"/>
      <w:spacing w:before="0" w:after="0"/>
      <w:rPr>
        <w:sz w:val="16"/>
        <w:szCs w:val="16"/>
        <w:lang w:bidi="ar-EG"/>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Default="007846C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6BF" w:rsidRPr="00DF6677" w:rsidRDefault="007846C9" w:rsidP="00DF66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BD14565_"/>
      </v:shape>
    </w:pict>
  </w:numPicBullet>
  <w:abstractNum w:abstractNumId="0">
    <w:nsid w:val="04EB60E4"/>
    <w:multiLevelType w:val="hybridMultilevel"/>
    <w:tmpl w:val="7318F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B1B14"/>
    <w:multiLevelType w:val="hybridMultilevel"/>
    <w:tmpl w:val="A098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D0F16"/>
    <w:multiLevelType w:val="hybridMultilevel"/>
    <w:tmpl w:val="C02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53152"/>
    <w:multiLevelType w:val="hybridMultilevel"/>
    <w:tmpl w:val="C4E4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23B72"/>
    <w:multiLevelType w:val="hybridMultilevel"/>
    <w:tmpl w:val="9DCC4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FB4603"/>
    <w:multiLevelType w:val="hybridMultilevel"/>
    <w:tmpl w:val="6096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3440B"/>
    <w:multiLevelType w:val="multilevel"/>
    <w:tmpl w:val="E9C48D0A"/>
    <w:lvl w:ilvl="0">
      <w:start w:val="1"/>
      <w:numFmt w:val="decimal"/>
      <w:pStyle w:val="Char"/>
      <w:lvlText w:val="[%1]"/>
      <w:lvlJc w:val="center"/>
      <w:pPr>
        <w:tabs>
          <w:tab w:val="num" w:pos="783"/>
        </w:tabs>
        <w:ind w:left="783" w:hanging="357"/>
      </w:pPr>
      <w:rPr>
        <w:rFonts w:hint="default"/>
        <w:b/>
        <w:bCs/>
      </w:rPr>
    </w:lvl>
    <w:lvl w:ilvl="1">
      <w:start w:val="1"/>
      <w:numFmt w:val="decimal"/>
      <w:lvlText w:val="%2-"/>
      <w:lvlJc w:val="center"/>
      <w:pPr>
        <w:tabs>
          <w:tab w:val="num" w:pos="624"/>
        </w:tabs>
        <w:ind w:left="624" w:hanging="340"/>
      </w:pPr>
      <w:rPr>
        <w:rFonts w:cs="arbmsrianumbering" w:hint="cs"/>
        <w:bCs w:val="0"/>
        <w:iCs w:val="0"/>
        <w:szCs w:val="28"/>
      </w:rPr>
    </w:lvl>
    <w:lvl w:ilvl="2">
      <w:start w:val="1"/>
      <w:numFmt w:val="decimal"/>
      <w:lvlText w:val="(%3)"/>
      <w:lvlJc w:val="center"/>
      <w:pPr>
        <w:tabs>
          <w:tab w:val="num" w:pos="924"/>
        </w:tabs>
        <w:ind w:left="924" w:hanging="357"/>
      </w:pPr>
      <w:rPr>
        <w:rFonts w:hint="default"/>
      </w:rPr>
    </w:lvl>
    <w:lvl w:ilvl="3">
      <w:start w:val="1"/>
      <w:numFmt w:val="decimal"/>
      <w:lvlText w:val="%1-%2-%3-%4-"/>
      <w:lvlJc w:val="center"/>
      <w:pPr>
        <w:tabs>
          <w:tab w:val="num" w:pos="2160"/>
        </w:tabs>
        <w:ind w:left="2160" w:hanging="360"/>
      </w:pPr>
      <w:rPr>
        <w:rFonts w:hint="default"/>
      </w:rPr>
    </w:lvl>
    <w:lvl w:ilvl="4">
      <w:start w:val="1"/>
      <w:numFmt w:val="arabicAlpha"/>
      <w:lvlText w:val="%1-%2-%3-%4-%5-"/>
      <w:lvlJc w:val="center"/>
      <w:pPr>
        <w:tabs>
          <w:tab w:val="num" w:pos="2520"/>
        </w:tabs>
        <w:ind w:left="2520" w:hanging="360"/>
      </w:pPr>
      <w:rPr>
        <w:rFonts w:hint="default"/>
      </w:rPr>
    </w:lvl>
    <w:lvl w:ilvl="5">
      <w:start w:val="1"/>
      <w:numFmt w:val="decimal"/>
      <w:lvlText w:val="%1-%2-%3-%4-%5-%6-"/>
      <w:lvlJc w:val="center"/>
      <w:pPr>
        <w:tabs>
          <w:tab w:val="num" w:pos="2880"/>
        </w:tabs>
        <w:ind w:left="2880" w:hanging="360"/>
      </w:pPr>
      <w:rPr>
        <w:rFonts w:hint="default"/>
      </w:rPr>
    </w:lvl>
    <w:lvl w:ilvl="6">
      <w:start w:val="1"/>
      <w:numFmt w:val="arabicAlpha"/>
      <w:lvlText w:val="%1-%2-%3-%4-%5-%6-%7-"/>
      <w:lvlJc w:val="center"/>
      <w:pPr>
        <w:tabs>
          <w:tab w:val="num" w:pos="3240"/>
        </w:tabs>
        <w:ind w:left="3240" w:hanging="360"/>
      </w:pPr>
      <w:rPr>
        <w:rFonts w:hint="default"/>
      </w:rPr>
    </w:lvl>
    <w:lvl w:ilvl="7">
      <w:start w:val="1"/>
      <w:numFmt w:val="decimal"/>
      <w:lvlText w:val="%1-%2-%3-%4-%5-%6-%7-%8-"/>
      <w:lvlJc w:val="center"/>
      <w:pPr>
        <w:tabs>
          <w:tab w:val="num" w:pos="3600"/>
        </w:tabs>
        <w:ind w:left="3600" w:hanging="360"/>
      </w:pPr>
      <w:rPr>
        <w:rFonts w:hint="default"/>
      </w:rPr>
    </w:lvl>
    <w:lvl w:ilvl="8">
      <w:start w:val="1"/>
      <w:numFmt w:val="arabicAlpha"/>
      <w:lvlText w:val="%1-%2-%3-%4-%5-%6-%7-%8-%9-"/>
      <w:lvlJc w:val="center"/>
      <w:pPr>
        <w:tabs>
          <w:tab w:val="num" w:pos="3960"/>
        </w:tabs>
        <w:ind w:left="3960" w:hanging="360"/>
      </w:pPr>
      <w:rPr>
        <w:rFonts w:hint="default"/>
      </w:rPr>
    </w:lvl>
  </w:abstractNum>
  <w:abstractNum w:abstractNumId="7">
    <w:nsid w:val="19AB6DFD"/>
    <w:multiLevelType w:val="hybridMultilevel"/>
    <w:tmpl w:val="80025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71A36"/>
    <w:multiLevelType w:val="hybridMultilevel"/>
    <w:tmpl w:val="BC0A4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373DB"/>
    <w:multiLevelType w:val="hybridMultilevel"/>
    <w:tmpl w:val="D132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62409"/>
    <w:multiLevelType w:val="hybridMultilevel"/>
    <w:tmpl w:val="3984E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AD6177"/>
    <w:multiLevelType w:val="multilevel"/>
    <w:tmpl w:val="9AB8104A"/>
    <w:lvl w:ilvl="0">
      <w:start w:val="1"/>
      <w:numFmt w:val="bullet"/>
      <w:pStyle w:val="127"/>
      <w:lvlText w:val=""/>
      <w:lvlJc w:val="left"/>
      <w:pPr>
        <w:tabs>
          <w:tab w:val="num" w:pos="0"/>
        </w:tabs>
        <w:ind w:left="357" w:hanging="357"/>
      </w:pPr>
      <w:rPr>
        <w:rFonts w:ascii="Symbol" w:hAnsi="Symbol" w:cs="Times New Roman" w:hint="default"/>
        <w:color w:val="auto"/>
      </w:rPr>
    </w:lvl>
    <w:lvl w:ilvl="1">
      <w:start w:val="1"/>
      <w:numFmt w:val="bullet"/>
      <w:lvlText w:val=""/>
      <w:lvlJc w:val="left"/>
      <w:pPr>
        <w:tabs>
          <w:tab w:val="num" w:pos="357"/>
        </w:tabs>
        <w:ind w:left="720" w:hanging="363"/>
      </w:pPr>
      <w:rPr>
        <w:rFonts w:ascii="Symbol" w:hAnsi="Symbol" w:cs="Times New Roman" w:hint="default"/>
        <w:color w:val="auto"/>
      </w:rPr>
    </w:lvl>
    <w:lvl w:ilvl="2">
      <w:start w:val="1"/>
      <w:numFmt w:val="bullet"/>
      <w:lvlText w:val=""/>
      <w:lvlJc w:val="left"/>
      <w:pPr>
        <w:tabs>
          <w:tab w:val="num" w:pos="720"/>
        </w:tabs>
        <w:ind w:left="1077" w:hanging="357"/>
      </w:pPr>
      <w:rPr>
        <w:rFonts w:ascii="Symbol" w:hAnsi="Symbol" w:cs="Times New Roman"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EF23EE1"/>
    <w:multiLevelType w:val="hybridMultilevel"/>
    <w:tmpl w:val="18D4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396C66"/>
    <w:multiLevelType w:val="hybridMultilevel"/>
    <w:tmpl w:val="BB4E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17638"/>
    <w:multiLevelType w:val="hybridMultilevel"/>
    <w:tmpl w:val="3074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E2699C"/>
    <w:multiLevelType w:val="hybridMultilevel"/>
    <w:tmpl w:val="CA9A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504B34"/>
    <w:multiLevelType w:val="hybridMultilevel"/>
    <w:tmpl w:val="746CCB36"/>
    <w:lvl w:ilvl="0" w:tplc="6316D17C">
      <w:start w:val="14"/>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6874A0"/>
    <w:multiLevelType w:val="hybridMultilevel"/>
    <w:tmpl w:val="78E2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7F46E6"/>
    <w:multiLevelType w:val="hybridMultilevel"/>
    <w:tmpl w:val="70A4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E227A4"/>
    <w:multiLevelType w:val="hybridMultilevel"/>
    <w:tmpl w:val="EDDC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7D92"/>
    <w:multiLevelType w:val="hybridMultilevel"/>
    <w:tmpl w:val="33E2B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E27ED8"/>
    <w:multiLevelType w:val="hybridMultilevel"/>
    <w:tmpl w:val="8C704340"/>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61C75"/>
    <w:multiLevelType w:val="hybridMultilevel"/>
    <w:tmpl w:val="DD6AE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9B3A0A"/>
    <w:multiLevelType w:val="hybridMultilevel"/>
    <w:tmpl w:val="B1CC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F84BDF"/>
    <w:multiLevelType w:val="hybridMultilevel"/>
    <w:tmpl w:val="F1AABE5C"/>
    <w:lvl w:ilvl="0" w:tplc="D800190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749607C"/>
    <w:multiLevelType w:val="hybridMultilevel"/>
    <w:tmpl w:val="3430979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6C0172"/>
    <w:multiLevelType w:val="hybridMultilevel"/>
    <w:tmpl w:val="0324D73C"/>
    <w:lvl w:ilvl="0" w:tplc="B77A4EE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EB7241"/>
    <w:multiLevelType w:val="hybridMultilevel"/>
    <w:tmpl w:val="CBAC32F6"/>
    <w:lvl w:ilvl="0" w:tplc="04090001">
      <w:start w:val="1"/>
      <w:numFmt w:val="bullet"/>
      <w:lvlText w:val=""/>
      <w:lvlJc w:val="left"/>
      <w:pPr>
        <w:ind w:left="803" w:hanging="360"/>
      </w:pPr>
      <w:rPr>
        <w:rFonts w:ascii="Symbol" w:hAnsi="Symbol" w:hint="default"/>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28">
    <w:nsid w:val="5EB3537D"/>
    <w:multiLevelType w:val="hybridMultilevel"/>
    <w:tmpl w:val="55E80328"/>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0462C22"/>
    <w:multiLevelType w:val="hybridMultilevel"/>
    <w:tmpl w:val="9800C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AB207F"/>
    <w:multiLevelType w:val="hybridMultilevel"/>
    <w:tmpl w:val="C3922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2331D2"/>
    <w:multiLevelType w:val="hybridMultilevel"/>
    <w:tmpl w:val="E932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425F3B"/>
    <w:multiLevelType w:val="hybridMultilevel"/>
    <w:tmpl w:val="5B1E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AC530F"/>
    <w:multiLevelType w:val="hybridMultilevel"/>
    <w:tmpl w:val="E9CCF7CA"/>
    <w:lvl w:ilvl="0" w:tplc="D9042EFA">
      <w:start w:val="1"/>
      <w:numFmt w:val="bullet"/>
      <w:lvlText w:val=""/>
      <w:lvlPicBulletId w:val="0"/>
      <w:lvlJc w:val="left"/>
      <w:pPr>
        <w:ind w:left="720" w:hanging="360"/>
      </w:pPr>
      <w:rPr>
        <w:rFonts w:ascii="Symbol" w:hAnsi="Symbol" w:hint="default"/>
        <w:b w:val="0"/>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594DF0"/>
    <w:multiLevelType w:val="multilevel"/>
    <w:tmpl w:val="A1DAAC68"/>
    <w:lvl w:ilvl="0">
      <w:start w:val="1"/>
      <w:numFmt w:val="decimal"/>
      <w:pStyle w:val="145"/>
      <w:lvlText w:val="[%1]"/>
      <w:lvlJc w:val="left"/>
      <w:pPr>
        <w:tabs>
          <w:tab w:val="num" w:pos="0"/>
        </w:tabs>
        <w:ind w:left="539" w:hanging="539"/>
      </w:pPr>
      <w:rPr>
        <w:rFonts w:hint="default"/>
      </w:rPr>
    </w:lvl>
    <w:lvl w:ilvl="1">
      <w:start w:val="1"/>
      <w:numFmt w:val="arabicAbjad"/>
      <w:lvlText w:val="[%2]"/>
      <w:lvlJc w:val="left"/>
      <w:pPr>
        <w:tabs>
          <w:tab w:val="num" w:pos="284"/>
        </w:tabs>
        <w:ind w:left="822" w:hanging="538"/>
      </w:pPr>
      <w:rPr>
        <w:rFonts w:ascii="Times New Roman" w:hAnsi="Times New Roman" w:cs="Arabic Transparent" w:hint="default"/>
        <w:b/>
        <w:bCs/>
        <w:i w:val="0"/>
        <w:iCs w:val="0"/>
        <w:sz w:val="32"/>
        <w:szCs w:val="30"/>
      </w:rPr>
    </w:lvl>
    <w:lvl w:ilvl="2">
      <w:start w:val="1"/>
      <w:numFmt w:val="decimal"/>
      <w:lvlText w:val="%3%1)"/>
      <w:lvlJc w:val="left"/>
      <w:pPr>
        <w:tabs>
          <w:tab w:val="num" w:pos="567"/>
        </w:tabs>
        <w:ind w:left="936" w:hanging="369"/>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5">
    <w:nsid w:val="6B6D7A87"/>
    <w:multiLevelType w:val="hybridMultilevel"/>
    <w:tmpl w:val="DB98DED6"/>
    <w:lvl w:ilvl="0" w:tplc="04090001">
      <w:start w:val="1"/>
      <w:numFmt w:val="bullet"/>
      <w:lvlText w:val=""/>
      <w:lvlJc w:val="left"/>
      <w:pPr>
        <w:tabs>
          <w:tab w:val="num" w:pos="720"/>
        </w:tabs>
        <w:ind w:left="720" w:hanging="360"/>
      </w:pPr>
      <w:rPr>
        <w:rFonts w:ascii="Symbol" w:hAnsi="Symbol"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0966A4D"/>
    <w:multiLevelType w:val="hybridMultilevel"/>
    <w:tmpl w:val="CBAC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421CCE"/>
    <w:multiLevelType w:val="multilevel"/>
    <w:tmpl w:val="659ECB42"/>
    <w:lvl w:ilvl="0">
      <w:start w:val="1"/>
      <w:numFmt w:val="bullet"/>
      <w:lvlText w:val=""/>
      <w:lvlJc w:val="left"/>
      <w:pPr>
        <w:tabs>
          <w:tab w:val="num" w:pos="357"/>
        </w:tabs>
        <w:ind w:left="357" w:hanging="357"/>
      </w:pPr>
      <w:rPr>
        <w:rFonts w:ascii="Symbol" w:hAnsi="Symbol" w:cs="Times New Roman" w:hint="default"/>
        <w:color w:val="auto"/>
      </w:rPr>
    </w:lvl>
    <w:lvl w:ilvl="1">
      <w:start w:val="1"/>
      <w:numFmt w:val="bullet"/>
      <w:pStyle w:val="a"/>
      <w:lvlText w:val=""/>
      <w:lvlJc w:val="left"/>
      <w:pPr>
        <w:tabs>
          <w:tab w:val="num" w:pos="624"/>
        </w:tabs>
        <w:ind w:left="624" w:hanging="340"/>
      </w:pPr>
      <w:rPr>
        <w:rFonts w:ascii="Symbol" w:hAnsi="Symbol" w:cs="Times New Roman" w:hint="default"/>
        <w:color w:val="auto"/>
        <w:szCs w:val="28"/>
      </w:rPr>
    </w:lvl>
    <w:lvl w:ilvl="2">
      <w:start w:val="1"/>
      <w:numFmt w:val="bullet"/>
      <w:lvlText w:val=""/>
      <w:lvlJc w:val="left"/>
      <w:pPr>
        <w:tabs>
          <w:tab w:val="num" w:pos="924"/>
        </w:tabs>
        <w:ind w:left="924" w:hanging="357"/>
      </w:pPr>
      <w:rPr>
        <w:rFonts w:ascii="Symbol" w:hAnsi="Symbol" w:cs="Times New Roman"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nsid w:val="72BA1D64"/>
    <w:multiLevelType w:val="hybridMultilevel"/>
    <w:tmpl w:val="AA424A64"/>
    <w:lvl w:ilvl="0" w:tplc="04090001">
      <w:start w:val="1"/>
      <w:numFmt w:val="bullet"/>
      <w:lvlText w:val=""/>
      <w:lvlJc w:val="left"/>
      <w:pPr>
        <w:ind w:left="720" w:hanging="360"/>
      </w:pPr>
      <w:rPr>
        <w:rFonts w:ascii="Symbol" w:hAnsi="Symbo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CC1F86"/>
    <w:multiLevelType w:val="hybridMultilevel"/>
    <w:tmpl w:val="D79654EA"/>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40">
    <w:nsid w:val="75CB455D"/>
    <w:multiLevelType w:val="multilevel"/>
    <w:tmpl w:val="7588521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6241435"/>
    <w:multiLevelType w:val="hybridMultilevel"/>
    <w:tmpl w:val="B712A1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FF4B70"/>
    <w:multiLevelType w:val="hybridMultilevel"/>
    <w:tmpl w:val="F3C804E0"/>
    <w:lvl w:ilvl="0" w:tplc="E8B8711E">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C3C6C44"/>
    <w:multiLevelType w:val="hybridMultilevel"/>
    <w:tmpl w:val="5BF4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820357"/>
    <w:multiLevelType w:val="hybridMultilevel"/>
    <w:tmpl w:val="9BD8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9B5A8C"/>
    <w:multiLevelType w:val="hybridMultilevel"/>
    <w:tmpl w:val="E2CC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37"/>
  </w:num>
  <w:num w:numId="4">
    <w:abstractNumId w:val="6"/>
  </w:num>
  <w:num w:numId="5">
    <w:abstractNumId w:val="24"/>
  </w:num>
  <w:num w:numId="6">
    <w:abstractNumId w:val="42"/>
  </w:num>
  <w:num w:numId="7">
    <w:abstractNumId w:val="39"/>
  </w:num>
  <w:num w:numId="8">
    <w:abstractNumId w:val="28"/>
  </w:num>
  <w:num w:numId="9">
    <w:abstractNumId w:val="25"/>
  </w:num>
  <w:num w:numId="10">
    <w:abstractNumId w:val="35"/>
  </w:num>
  <w:num w:numId="11">
    <w:abstractNumId w:val="0"/>
  </w:num>
  <w:num w:numId="12">
    <w:abstractNumId w:val="23"/>
  </w:num>
  <w:num w:numId="13">
    <w:abstractNumId w:val="17"/>
  </w:num>
  <w:num w:numId="14">
    <w:abstractNumId w:val="8"/>
  </w:num>
  <w:num w:numId="15">
    <w:abstractNumId w:val="2"/>
  </w:num>
  <w:num w:numId="16">
    <w:abstractNumId w:val="14"/>
  </w:num>
  <w:num w:numId="17">
    <w:abstractNumId w:val="7"/>
  </w:num>
  <w:num w:numId="18">
    <w:abstractNumId w:val="13"/>
  </w:num>
  <w:num w:numId="19">
    <w:abstractNumId w:val="5"/>
  </w:num>
  <w:num w:numId="20">
    <w:abstractNumId w:val="30"/>
  </w:num>
  <w:num w:numId="21">
    <w:abstractNumId w:val="10"/>
  </w:num>
  <w:num w:numId="22">
    <w:abstractNumId w:val="40"/>
  </w:num>
  <w:num w:numId="23">
    <w:abstractNumId w:val="43"/>
  </w:num>
  <w:num w:numId="24">
    <w:abstractNumId w:val="3"/>
  </w:num>
  <w:num w:numId="25">
    <w:abstractNumId w:val="31"/>
  </w:num>
  <w:num w:numId="26">
    <w:abstractNumId w:val="45"/>
  </w:num>
  <w:num w:numId="27">
    <w:abstractNumId w:val="18"/>
  </w:num>
  <w:num w:numId="28">
    <w:abstractNumId w:val="29"/>
  </w:num>
  <w:num w:numId="29">
    <w:abstractNumId w:val="1"/>
  </w:num>
  <w:num w:numId="30">
    <w:abstractNumId w:val="41"/>
  </w:num>
  <w:num w:numId="31">
    <w:abstractNumId w:val="44"/>
  </w:num>
  <w:num w:numId="32">
    <w:abstractNumId w:val="19"/>
  </w:num>
  <w:num w:numId="33">
    <w:abstractNumId w:val="4"/>
  </w:num>
  <w:num w:numId="34">
    <w:abstractNumId w:val="9"/>
  </w:num>
  <w:num w:numId="35">
    <w:abstractNumId w:val="15"/>
  </w:num>
  <w:num w:numId="36">
    <w:abstractNumId w:val="12"/>
  </w:num>
  <w:num w:numId="37">
    <w:abstractNumId w:val="36"/>
  </w:num>
  <w:num w:numId="38">
    <w:abstractNumId w:val="16"/>
  </w:num>
  <w:num w:numId="39">
    <w:abstractNumId w:val="38"/>
  </w:num>
  <w:num w:numId="40">
    <w:abstractNumId w:val="33"/>
  </w:num>
  <w:num w:numId="41">
    <w:abstractNumId w:val="32"/>
  </w:num>
  <w:num w:numId="42">
    <w:abstractNumId w:val="21"/>
  </w:num>
  <w:num w:numId="43">
    <w:abstractNumId w:val="22"/>
  </w:num>
  <w:num w:numId="44">
    <w:abstractNumId w:val="26"/>
  </w:num>
  <w:num w:numId="45">
    <w:abstractNumId w:val="20"/>
  </w:num>
  <w:num w:numId="46">
    <w:abstractNumId w:val="27"/>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CE320E"/>
    <w:rsid w:val="00042985"/>
    <w:rsid w:val="00073908"/>
    <w:rsid w:val="000B1123"/>
    <w:rsid w:val="000B5ECE"/>
    <w:rsid w:val="00114502"/>
    <w:rsid w:val="00182378"/>
    <w:rsid w:val="00200BFB"/>
    <w:rsid w:val="002208E6"/>
    <w:rsid w:val="00222E88"/>
    <w:rsid w:val="00244B94"/>
    <w:rsid w:val="002466AF"/>
    <w:rsid w:val="0027562B"/>
    <w:rsid w:val="00317273"/>
    <w:rsid w:val="00333668"/>
    <w:rsid w:val="003D5B38"/>
    <w:rsid w:val="00405807"/>
    <w:rsid w:val="00422A3C"/>
    <w:rsid w:val="00456141"/>
    <w:rsid w:val="00456EB2"/>
    <w:rsid w:val="00496667"/>
    <w:rsid w:val="00514952"/>
    <w:rsid w:val="005675A3"/>
    <w:rsid w:val="0057639E"/>
    <w:rsid w:val="005E77FE"/>
    <w:rsid w:val="006570E9"/>
    <w:rsid w:val="006620F9"/>
    <w:rsid w:val="006873CC"/>
    <w:rsid w:val="006C21A8"/>
    <w:rsid w:val="006C5558"/>
    <w:rsid w:val="006D7A71"/>
    <w:rsid w:val="006E6075"/>
    <w:rsid w:val="00722B46"/>
    <w:rsid w:val="00723BFA"/>
    <w:rsid w:val="00725D0D"/>
    <w:rsid w:val="00753C8E"/>
    <w:rsid w:val="007846C9"/>
    <w:rsid w:val="007A7DB9"/>
    <w:rsid w:val="007B1A45"/>
    <w:rsid w:val="007C011A"/>
    <w:rsid w:val="007C552E"/>
    <w:rsid w:val="007D3DC6"/>
    <w:rsid w:val="007E5531"/>
    <w:rsid w:val="00801AAD"/>
    <w:rsid w:val="008126AC"/>
    <w:rsid w:val="008362C4"/>
    <w:rsid w:val="00846733"/>
    <w:rsid w:val="008615D7"/>
    <w:rsid w:val="00867B49"/>
    <w:rsid w:val="008816D1"/>
    <w:rsid w:val="00882ED9"/>
    <w:rsid w:val="008C6432"/>
    <w:rsid w:val="008C7848"/>
    <w:rsid w:val="008F3F32"/>
    <w:rsid w:val="008F6B31"/>
    <w:rsid w:val="0091181B"/>
    <w:rsid w:val="0093552F"/>
    <w:rsid w:val="009463FE"/>
    <w:rsid w:val="00993E6E"/>
    <w:rsid w:val="009D3CE8"/>
    <w:rsid w:val="009E5758"/>
    <w:rsid w:val="00A871A5"/>
    <w:rsid w:val="00A903A2"/>
    <w:rsid w:val="00A90C2D"/>
    <w:rsid w:val="00AB4C5F"/>
    <w:rsid w:val="00AE385C"/>
    <w:rsid w:val="00B317FC"/>
    <w:rsid w:val="00BB1C3D"/>
    <w:rsid w:val="00BB6B4C"/>
    <w:rsid w:val="00BC1DE4"/>
    <w:rsid w:val="00CA68EA"/>
    <w:rsid w:val="00CE054A"/>
    <w:rsid w:val="00CE320E"/>
    <w:rsid w:val="00D27ACC"/>
    <w:rsid w:val="00D837C0"/>
    <w:rsid w:val="00D90AE7"/>
    <w:rsid w:val="00D92E06"/>
    <w:rsid w:val="00DC2460"/>
    <w:rsid w:val="00E329E3"/>
    <w:rsid w:val="00E70B5C"/>
    <w:rsid w:val="00E752F0"/>
    <w:rsid w:val="00E83F17"/>
    <w:rsid w:val="00F110E9"/>
    <w:rsid w:val="00F24370"/>
    <w:rsid w:val="00F57E4D"/>
    <w:rsid w:val="00FB119A"/>
    <w:rsid w:val="00FB281C"/>
    <w:rsid w:val="00FB729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Address" w:uiPriority="0"/>
    <w:lsdException w:name="HTML Cit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20E"/>
    <w:pPr>
      <w:spacing w:before="120" w:after="120" w:line="480" w:lineRule="atLeast"/>
      <w:ind w:firstLine="720"/>
      <w:jc w:val="lowKashida"/>
    </w:pPr>
    <w:rPr>
      <w:rFonts w:ascii="Times New Roman" w:eastAsia="Times New Roman" w:hAnsi="Times New Roman" w:cs="Simplified Arabic"/>
      <w:sz w:val="28"/>
      <w:szCs w:val="28"/>
    </w:rPr>
  </w:style>
  <w:style w:type="paragraph" w:styleId="Heading1">
    <w:name w:val="heading 1"/>
    <w:basedOn w:val="Normal"/>
    <w:next w:val="Normal"/>
    <w:link w:val="Heading1Char"/>
    <w:qFormat/>
    <w:rsid w:val="00CE320E"/>
    <w:pPr>
      <w:keepNext/>
      <w:autoSpaceDE w:val="0"/>
      <w:autoSpaceDN w:val="0"/>
      <w:spacing w:before="0" w:after="0" w:line="240" w:lineRule="auto"/>
      <w:ind w:firstLine="0"/>
      <w:jc w:val="center"/>
      <w:outlineLvl w:val="0"/>
    </w:pPr>
    <w:rPr>
      <w:rFonts w:cs="Times New Roman"/>
      <w:b/>
      <w:bCs/>
      <w:sz w:val="32"/>
      <w:szCs w:val="32"/>
      <w:u w:val="single"/>
    </w:rPr>
  </w:style>
  <w:style w:type="paragraph" w:styleId="Heading2">
    <w:name w:val="heading 2"/>
    <w:basedOn w:val="Normal"/>
    <w:next w:val="Normal"/>
    <w:link w:val="Heading2Char"/>
    <w:qFormat/>
    <w:rsid w:val="00CE320E"/>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CE320E"/>
    <w:pPr>
      <w:keepNext/>
      <w:autoSpaceDE w:val="0"/>
      <w:autoSpaceDN w:val="0"/>
      <w:spacing w:before="0" w:after="0" w:line="360" w:lineRule="auto"/>
      <w:ind w:firstLine="0"/>
      <w:jc w:val="both"/>
      <w:outlineLvl w:val="2"/>
    </w:pPr>
    <w:rPr>
      <w:rFonts w:cs="Times New Roman"/>
      <w:sz w:val="32"/>
      <w:szCs w:val="32"/>
    </w:rPr>
  </w:style>
  <w:style w:type="paragraph" w:styleId="Heading4">
    <w:name w:val="heading 4"/>
    <w:basedOn w:val="Normal"/>
    <w:next w:val="Normal"/>
    <w:link w:val="Heading4Char"/>
    <w:qFormat/>
    <w:rsid w:val="00CE320E"/>
    <w:pPr>
      <w:keepNext/>
      <w:spacing w:before="240" w:after="60"/>
      <w:outlineLvl w:val="3"/>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20E"/>
    <w:rPr>
      <w:rFonts w:ascii="Times New Roman" w:eastAsia="Times New Roman" w:hAnsi="Times New Roman" w:cs="Times New Roman"/>
      <w:b/>
      <w:bCs/>
      <w:sz w:val="32"/>
      <w:szCs w:val="32"/>
      <w:u w:val="single"/>
    </w:rPr>
  </w:style>
  <w:style w:type="character" w:customStyle="1" w:styleId="Heading2Char">
    <w:name w:val="Heading 2 Char"/>
    <w:basedOn w:val="DefaultParagraphFont"/>
    <w:link w:val="Heading2"/>
    <w:rsid w:val="00CE320E"/>
    <w:rPr>
      <w:rFonts w:ascii="Arial" w:eastAsia="Times New Roman" w:hAnsi="Arial" w:cs="Arial"/>
      <w:b/>
      <w:bCs/>
      <w:i/>
      <w:iCs/>
      <w:sz w:val="28"/>
      <w:szCs w:val="28"/>
    </w:rPr>
  </w:style>
  <w:style w:type="character" w:customStyle="1" w:styleId="Heading3Char">
    <w:name w:val="Heading 3 Char"/>
    <w:basedOn w:val="DefaultParagraphFont"/>
    <w:link w:val="Heading3"/>
    <w:rsid w:val="00CE320E"/>
    <w:rPr>
      <w:rFonts w:ascii="Times New Roman" w:eastAsia="Times New Roman" w:hAnsi="Times New Roman" w:cs="Times New Roman"/>
      <w:sz w:val="32"/>
      <w:szCs w:val="32"/>
    </w:rPr>
  </w:style>
  <w:style w:type="character" w:customStyle="1" w:styleId="Heading4Char">
    <w:name w:val="Heading 4 Char"/>
    <w:basedOn w:val="DefaultParagraphFont"/>
    <w:link w:val="Heading4"/>
    <w:rsid w:val="00CE320E"/>
    <w:rPr>
      <w:rFonts w:ascii="Times New Roman" w:eastAsia="Times New Roman" w:hAnsi="Times New Roman" w:cs="Times New Roman"/>
      <w:b/>
      <w:bCs/>
      <w:sz w:val="28"/>
      <w:szCs w:val="28"/>
    </w:rPr>
  </w:style>
  <w:style w:type="paragraph" w:styleId="FootnoteText">
    <w:name w:val="footnote text"/>
    <w:basedOn w:val="Normal"/>
    <w:link w:val="FootnoteTextChar"/>
    <w:semiHidden/>
    <w:rsid w:val="00CE320E"/>
    <w:pPr>
      <w:ind w:left="284" w:hanging="284"/>
    </w:pPr>
    <w:rPr>
      <w:sz w:val="24"/>
      <w:szCs w:val="24"/>
    </w:rPr>
  </w:style>
  <w:style w:type="character" w:customStyle="1" w:styleId="FootnoteTextChar">
    <w:name w:val="Footnote Text Char"/>
    <w:basedOn w:val="DefaultParagraphFont"/>
    <w:link w:val="FootnoteText"/>
    <w:semiHidden/>
    <w:rsid w:val="00CE320E"/>
    <w:rPr>
      <w:rFonts w:ascii="Times New Roman" w:eastAsia="Times New Roman" w:hAnsi="Times New Roman" w:cs="Simplified Arabic"/>
      <w:sz w:val="24"/>
      <w:szCs w:val="24"/>
    </w:rPr>
  </w:style>
  <w:style w:type="paragraph" w:customStyle="1" w:styleId="1">
    <w:name w:val="عادي1"/>
    <w:basedOn w:val="Normal"/>
    <w:rsid w:val="00CE320E"/>
  </w:style>
  <w:style w:type="paragraph" w:customStyle="1" w:styleId="a">
    <w:name w:val="عادي مرمز"/>
    <w:basedOn w:val="Normal"/>
    <w:link w:val="CharChar"/>
    <w:rsid w:val="00CE320E"/>
    <w:pPr>
      <w:numPr>
        <w:ilvl w:val="1"/>
        <w:numId w:val="3"/>
      </w:numPr>
      <w:ind w:right="357"/>
    </w:pPr>
  </w:style>
  <w:style w:type="paragraph" w:customStyle="1" w:styleId="Char">
    <w:name w:val="عادي مرقم Char"/>
    <w:basedOn w:val="Normal"/>
    <w:link w:val="CharChar0"/>
    <w:rsid w:val="00CE320E"/>
    <w:pPr>
      <w:numPr>
        <w:numId w:val="4"/>
      </w:numPr>
      <w:bidi/>
    </w:pPr>
  </w:style>
  <w:style w:type="paragraph" w:customStyle="1" w:styleId="a0">
    <w:name w:val="عنوان رئيسي وسط السطر"/>
    <w:basedOn w:val="Char"/>
    <w:rsid w:val="00CE320E"/>
    <w:pPr>
      <w:numPr>
        <w:numId w:val="0"/>
      </w:numPr>
      <w:jc w:val="center"/>
    </w:pPr>
    <w:rPr>
      <w:rFonts w:cs="PT Bold Heading"/>
      <w:b/>
      <w:sz w:val="36"/>
      <w:szCs w:val="36"/>
      <w:u w:val="single"/>
    </w:rPr>
  </w:style>
  <w:style w:type="paragraph" w:customStyle="1" w:styleId="a1">
    <w:name w:val="عنوان رئيسي جانبي"/>
    <w:basedOn w:val="a0"/>
    <w:rsid w:val="00CE320E"/>
    <w:pPr>
      <w:jc w:val="lowKashida"/>
    </w:pPr>
    <w:rPr>
      <w:bCs/>
      <w:sz w:val="32"/>
      <w:szCs w:val="32"/>
    </w:rPr>
  </w:style>
  <w:style w:type="paragraph" w:customStyle="1" w:styleId="Char0">
    <w:name w:val="عنوان جانبي فرعي Char"/>
    <w:basedOn w:val="Char"/>
    <w:link w:val="CharChar1"/>
    <w:rsid w:val="00CE320E"/>
    <w:pPr>
      <w:numPr>
        <w:numId w:val="0"/>
      </w:numPr>
      <w:ind w:left="284"/>
    </w:pPr>
    <w:rPr>
      <w:rFonts w:cs="PT Bold Heading"/>
      <w:b/>
      <w:sz w:val="30"/>
      <w:szCs w:val="30"/>
      <w:u w:val="single"/>
    </w:rPr>
  </w:style>
  <w:style w:type="paragraph" w:customStyle="1" w:styleId="a2">
    <w:name w:val="عنوان فرعي الفرعي"/>
    <w:basedOn w:val="Char0"/>
    <w:rsid w:val="00CE320E"/>
    <w:pPr>
      <w:ind w:left="567"/>
      <w:jc w:val="both"/>
    </w:pPr>
    <w:rPr>
      <w:sz w:val="28"/>
      <w:szCs w:val="28"/>
    </w:rPr>
  </w:style>
  <w:style w:type="paragraph" w:customStyle="1" w:styleId="a3">
    <w:name w:val="عنوان فرعي وسط السطر"/>
    <w:basedOn w:val="a2"/>
    <w:rsid w:val="00CE320E"/>
    <w:pPr>
      <w:ind w:left="0"/>
      <w:jc w:val="center"/>
    </w:pPr>
    <w:rPr>
      <w:sz w:val="32"/>
      <w:szCs w:val="32"/>
    </w:rPr>
  </w:style>
  <w:style w:type="character" w:styleId="FootnoteReference">
    <w:name w:val="footnote reference"/>
    <w:semiHidden/>
    <w:rsid w:val="00CE320E"/>
    <w:rPr>
      <w:vertAlign w:val="superscript"/>
    </w:rPr>
  </w:style>
  <w:style w:type="paragraph" w:customStyle="1" w:styleId="a4">
    <w:name w:val="عنوان رئيسي مرقم"/>
    <w:basedOn w:val="Char"/>
    <w:rsid w:val="00CE320E"/>
    <w:pPr>
      <w:numPr>
        <w:numId w:val="0"/>
      </w:numPr>
      <w:spacing w:line="240" w:lineRule="auto"/>
      <w:ind w:right="539"/>
      <w:jc w:val="both"/>
    </w:pPr>
    <w:rPr>
      <w:rFonts w:cs="PT Bold Heading"/>
      <w:b/>
      <w:bCs/>
      <w:sz w:val="30"/>
      <w:szCs w:val="30"/>
    </w:rPr>
  </w:style>
  <w:style w:type="paragraph" w:customStyle="1" w:styleId="139139">
    <w:name w:val="نمط نمط عادي مرقم + بعد:  1.39 سم + بعد:  1.39 سم"/>
    <w:basedOn w:val="Normal"/>
    <w:rsid w:val="00CE320E"/>
    <w:pPr>
      <w:ind w:right="510"/>
      <w:jc w:val="mediumKashida"/>
    </w:pPr>
  </w:style>
  <w:style w:type="paragraph" w:customStyle="1" w:styleId="13913913">
    <w:name w:val="نمط نمط نمط عادي مرقم + بعد:  1.39 سم + بعد:  1.39 سم + بعد:  1.3..."/>
    <w:basedOn w:val="139139"/>
    <w:autoRedefine/>
    <w:rsid w:val="00CE320E"/>
    <w:pPr>
      <w:jc w:val="lowKashida"/>
    </w:pPr>
  </w:style>
  <w:style w:type="paragraph" w:customStyle="1" w:styleId="139">
    <w:name w:val="نمط عادي مرقم + بعد:  1.39 سم"/>
    <w:basedOn w:val="Char"/>
    <w:rsid w:val="00CE320E"/>
    <w:pPr>
      <w:ind w:left="788" w:hanging="788"/>
    </w:pPr>
  </w:style>
  <w:style w:type="paragraph" w:customStyle="1" w:styleId="1391">
    <w:name w:val="نمط عادي مرقم + بعد:  1.39 سم1"/>
    <w:basedOn w:val="Char"/>
    <w:rsid w:val="00CE320E"/>
  </w:style>
  <w:style w:type="paragraph" w:customStyle="1" w:styleId="145">
    <w:name w:val="نمط عنوان رئيسي مرقم + بعد:  1.45 سم"/>
    <w:basedOn w:val="a4"/>
    <w:rsid w:val="00CE320E"/>
    <w:pPr>
      <w:numPr>
        <w:numId w:val="2"/>
      </w:numPr>
      <w:ind w:right="0"/>
    </w:pPr>
    <w:rPr>
      <w:bCs w:val="0"/>
      <w:u w:val="single"/>
    </w:rPr>
  </w:style>
  <w:style w:type="paragraph" w:customStyle="1" w:styleId="127">
    <w:name w:val="نمط عادي مرمز + بعد:  1.27 سم"/>
    <w:basedOn w:val="a"/>
    <w:rsid w:val="00CE320E"/>
    <w:pPr>
      <w:numPr>
        <w:ilvl w:val="0"/>
        <w:numId w:val="1"/>
      </w:numPr>
      <w:ind w:right="0"/>
    </w:pPr>
  </w:style>
  <w:style w:type="paragraph" w:styleId="Header">
    <w:name w:val="header"/>
    <w:basedOn w:val="Normal"/>
    <w:link w:val="HeaderChar"/>
    <w:uiPriority w:val="99"/>
    <w:rsid w:val="00CE320E"/>
    <w:pPr>
      <w:tabs>
        <w:tab w:val="center" w:pos="4153"/>
        <w:tab w:val="right" w:pos="8306"/>
      </w:tabs>
    </w:pPr>
  </w:style>
  <w:style w:type="character" w:customStyle="1" w:styleId="HeaderChar">
    <w:name w:val="Header Char"/>
    <w:basedOn w:val="DefaultParagraphFont"/>
    <w:link w:val="Header"/>
    <w:uiPriority w:val="99"/>
    <w:rsid w:val="00CE320E"/>
    <w:rPr>
      <w:rFonts w:ascii="Times New Roman" w:eastAsia="Times New Roman" w:hAnsi="Times New Roman" w:cs="Simplified Arabic"/>
      <w:sz w:val="28"/>
      <w:szCs w:val="28"/>
    </w:rPr>
  </w:style>
  <w:style w:type="paragraph" w:styleId="Footer">
    <w:name w:val="footer"/>
    <w:basedOn w:val="Normal"/>
    <w:link w:val="FooterChar"/>
    <w:uiPriority w:val="99"/>
    <w:rsid w:val="00CE320E"/>
    <w:pPr>
      <w:tabs>
        <w:tab w:val="center" w:pos="4153"/>
        <w:tab w:val="right" w:pos="8306"/>
      </w:tabs>
    </w:pPr>
  </w:style>
  <w:style w:type="character" w:customStyle="1" w:styleId="FooterChar">
    <w:name w:val="Footer Char"/>
    <w:basedOn w:val="DefaultParagraphFont"/>
    <w:link w:val="Footer"/>
    <w:uiPriority w:val="99"/>
    <w:rsid w:val="00CE320E"/>
    <w:rPr>
      <w:rFonts w:ascii="Times New Roman" w:eastAsia="Times New Roman" w:hAnsi="Times New Roman" w:cs="Simplified Arabic"/>
      <w:sz w:val="28"/>
      <w:szCs w:val="28"/>
    </w:rPr>
  </w:style>
  <w:style w:type="character" w:styleId="PageNumber">
    <w:name w:val="page number"/>
    <w:basedOn w:val="DefaultParagraphFont"/>
    <w:rsid w:val="00CE320E"/>
  </w:style>
  <w:style w:type="table" w:styleId="TableGrid">
    <w:name w:val="Table Grid"/>
    <w:basedOn w:val="TableNormal"/>
    <w:rsid w:val="00CE320E"/>
    <w:pPr>
      <w:spacing w:before="100" w:beforeAutospacing="1" w:after="100" w:afterAutospacing="1" w:line="480" w:lineRule="atLeast"/>
      <w:ind w:firstLine="720"/>
      <w:jc w:val="lowKashida"/>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عادي مرمز Char Char"/>
    <w:link w:val="a"/>
    <w:rsid w:val="00CE320E"/>
    <w:rPr>
      <w:rFonts w:ascii="Times New Roman" w:eastAsia="Times New Roman" w:hAnsi="Times New Roman" w:cs="Simplified Arabic"/>
      <w:sz w:val="28"/>
      <w:szCs w:val="28"/>
    </w:rPr>
  </w:style>
  <w:style w:type="character" w:customStyle="1" w:styleId="CharChar0">
    <w:name w:val="عادي مرقم Char Char"/>
    <w:basedOn w:val="CharChar"/>
    <w:link w:val="Char"/>
    <w:rsid w:val="00CE320E"/>
  </w:style>
  <w:style w:type="character" w:customStyle="1" w:styleId="CharChar1">
    <w:name w:val="عنوان جانبي فرعي Char Char"/>
    <w:link w:val="Char0"/>
    <w:rsid w:val="00CE320E"/>
    <w:rPr>
      <w:rFonts w:ascii="Times New Roman" w:eastAsia="Times New Roman" w:hAnsi="Times New Roman" w:cs="PT Bold Heading"/>
      <w:b/>
      <w:sz w:val="30"/>
      <w:szCs w:val="30"/>
      <w:u w:val="single"/>
    </w:rPr>
  </w:style>
  <w:style w:type="paragraph" w:styleId="BodyText">
    <w:name w:val="Body Text"/>
    <w:basedOn w:val="Normal"/>
    <w:link w:val="BodyTextChar"/>
    <w:rsid w:val="00CE320E"/>
    <w:pPr>
      <w:autoSpaceDE w:val="0"/>
      <w:autoSpaceDN w:val="0"/>
      <w:spacing w:before="0" w:after="0" w:line="360" w:lineRule="auto"/>
      <w:ind w:firstLine="0"/>
      <w:jc w:val="both"/>
    </w:pPr>
    <w:rPr>
      <w:rFonts w:cs="Times New Roman"/>
      <w:sz w:val="32"/>
      <w:szCs w:val="32"/>
    </w:rPr>
  </w:style>
  <w:style w:type="character" w:customStyle="1" w:styleId="BodyTextChar">
    <w:name w:val="Body Text Char"/>
    <w:basedOn w:val="DefaultParagraphFont"/>
    <w:link w:val="BodyText"/>
    <w:rsid w:val="00CE320E"/>
    <w:rPr>
      <w:rFonts w:ascii="Times New Roman" w:eastAsia="Times New Roman" w:hAnsi="Times New Roman" w:cs="Times New Roman"/>
      <w:sz w:val="32"/>
      <w:szCs w:val="32"/>
    </w:rPr>
  </w:style>
  <w:style w:type="paragraph" w:styleId="BodyTextIndent3">
    <w:name w:val="Body Text Indent 3"/>
    <w:basedOn w:val="Normal"/>
    <w:link w:val="BodyTextIndent3Char"/>
    <w:rsid w:val="00CE320E"/>
    <w:pPr>
      <w:autoSpaceDE w:val="0"/>
      <w:autoSpaceDN w:val="0"/>
      <w:spacing w:before="0" w:after="0" w:line="360" w:lineRule="auto"/>
      <w:ind w:left="426" w:firstLine="0"/>
      <w:jc w:val="both"/>
    </w:pPr>
    <w:rPr>
      <w:rFonts w:cs="Times New Roman"/>
      <w:sz w:val="32"/>
      <w:szCs w:val="32"/>
    </w:rPr>
  </w:style>
  <w:style w:type="character" w:customStyle="1" w:styleId="BodyTextIndent3Char">
    <w:name w:val="Body Text Indent 3 Char"/>
    <w:basedOn w:val="DefaultParagraphFont"/>
    <w:link w:val="BodyTextIndent3"/>
    <w:rsid w:val="00CE320E"/>
    <w:rPr>
      <w:rFonts w:ascii="Times New Roman" w:eastAsia="Times New Roman" w:hAnsi="Times New Roman" w:cs="Times New Roman"/>
      <w:sz w:val="32"/>
      <w:szCs w:val="32"/>
    </w:rPr>
  </w:style>
  <w:style w:type="paragraph" w:styleId="NormalWeb">
    <w:name w:val="Normal (Web)"/>
    <w:basedOn w:val="Normal"/>
    <w:link w:val="NormalWebChar"/>
    <w:uiPriority w:val="99"/>
    <w:rsid w:val="00CE320E"/>
    <w:pPr>
      <w:spacing w:before="100" w:beforeAutospacing="1" w:after="100" w:afterAutospacing="1" w:line="240" w:lineRule="auto"/>
      <w:ind w:firstLine="0"/>
      <w:jc w:val="left"/>
    </w:pPr>
    <w:rPr>
      <w:rFonts w:cs="Times New Roman"/>
      <w:sz w:val="24"/>
      <w:szCs w:val="24"/>
      <w:lang w:bidi="ar-EG"/>
    </w:rPr>
  </w:style>
  <w:style w:type="paragraph" w:customStyle="1" w:styleId="Style">
    <w:name w:val="Style عادي مرقم +"/>
    <w:basedOn w:val="Char"/>
    <w:rsid w:val="00CE320E"/>
    <w:pPr>
      <w:bidi w:val="0"/>
    </w:pPr>
  </w:style>
  <w:style w:type="character" w:styleId="Hyperlink">
    <w:name w:val="Hyperlink"/>
    <w:rsid w:val="00CE320E"/>
    <w:rPr>
      <w:strike w:val="0"/>
      <w:dstrike w:val="0"/>
      <w:color w:val="0000FF"/>
      <w:u w:val="none"/>
      <w:effect w:val="none"/>
    </w:rPr>
  </w:style>
  <w:style w:type="paragraph" w:customStyle="1" w:styleId="a5">
    <w:name w:val="عنوان جانبي رئيسي"/>
    <w:basedOn w:val="Normal"/>
    <w:rsid w:val="00CE320E"/>
    <w:pPr>
      <w:bidi/>
      <w:spacing w:before="100" w:beforeAutospacing="1" w:after="100" w:afterAutospacing="1"/>
      <w:ind w:firstLine="0"/>
    </w:pPr>
    <w:rPr>
      <w:rFonts w:cs="PT Bold Heading"/>
      <w:b/>
      <w:sz w:val="32"/>
      <w:szCs w:val="32"/>
      <w:lang w:bidi="ar-EG"/>
    </w:rPr>
  </w:style>
  <w:style w:type="paragraph" w:customStyle="1" w:styleId="055">
    <w:name w:val="عادي + أسود عريض، السطر الأول:  0 سم، قبل:  5 نقطة، بعد:  5 نقطة"/>
    <w:basedOn w:val="Normal"/>
    <w:rsid w:val="00CE320E"/>
    <w:pPr>
      <w:spacing w:before="100" w:beforeAutospacing="1" w:after="100" w:afterAutospacing="1"/>
      <w:ind w:firstLine="0"/>
    </w:pPr>
    <w:rPr>
      <w:b/>
      <w:bCs/>
    </w:rPr>
  </w:style>
  <w:style w:type="paragraph" w:customStyle="1" w:styleId="a6">
    <w:name w:val="عادي مرقم"/>
    <w:basedOn w:val="1"/>
    <w:rsid w:val="00CE320E"/>
    <w:pPr>
      <w:tabs>
        <w:tab w:val="num" w:pos="357"/>
      </w:tabs>
      <w:bidi/>
      <w:spacing w:before="100" w:beforeAutospacing="1" w:after="100" w:afterAutospacing="1"/>
      <w:ind w:left="357" w:hanging="357"/>
    </w:pPr>
  </w:style>
  <w:style w:type="paragraph" w:customStyle="1" w:styleId="a7">
    <w:name w:val="عنوان جانبي فرعي"/>
    <w:basedOn w:val="a6"/>
    <w:autoRedefine/>
    <w:rsid w:val="00CE320E"/>
    <w:pPr>
      <w:tabs>
        <w:tab w:val="clear" w:pos="357"/>
        <w:tab w:val="left" w:pos="3011"/>
      </w:tabs>
      <w:bidi w:val="0"/>
      <w:spacing w:before="120" w:beforeAutospacing="0" w:after="120" w:afterAutospacing="0"/>
      <w:ind w:left="0" w:firstLine="0"/>
    </w:pPr>
    <w:rPr>
      <w:rFonts w:eastAsia="SimSun" w:cs="PT Bold Heading"/>
      <w:b/>
      <w:bCs/>
      <w:iCs/>
      <w:lang w:bidi="ar-EG"/>
    </w:rPr>
  </w:style>
  <w:style w:type="paragraph" w:customStyle="1" w:styleId="Default">
    <w:name w:val="Default"/>
    <w:rsid w:val="00CE320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30">
    <w:name w:val="A3"/>
    <w:uiPriority w:val="99"/>
    <w:rsid w:val="00CE320E"/>
    <w:rPr>
      <w:i/>
      <w:iCs/>
      <w:color w:val="000000"/>
      <w:sz w:val="22"/>
      <w:szCs w:val="22"/>
    </w:rPr>
  </w:style>
  <w:style w:type="paragraph" w:customStyle="1" w:styleId="Pa0">
    <w:name w:val="Pa0"/>
    <w:basedOn w:val="Default"/>
    <w:next w:val="Default"/>
    <w:rsid w:val="00CE320E"/>
    <w:pPr>
      <w:spacing w:line="241" w:lineRule="atLeast"/>
    </w:pPr>
    <w:rPr>
      <w:rFonts w:ascii="Futura Hv BT" w:hAnsi="Futura Hv BT"/>
      <w:color w:val="auto"/>
    </w:rPr>
  </w:style>
  <w:style w:type="character" w:customStyle="1" w:styleId="A20">
    <w:name w:val="A2"/>
    <w:rsid w:val="00CE320E"/>
    <w:rPr>
      <w:rFonts w:cs="Futura Hv BT"/>
      <w:i/>
      <w:iCs/>
      <w:color w:val="000000"/>
      <w:sz w:val="20"/>
      <w:szCs w:val="20"/>
    </w:rPr>
  </w:style>
  <w:style w:type="character" w:customStyle="1" w:styleId="unicode1">
    <w:name w:val="unicode1"/>
    <w:rsid w:val="00CE320E"/>
    <w:rPr>
      <w:rFonts w:ascii="inherit" w:hAnsi="inherit" w:hint="default"/>
    </w:rPr>
  </w:style>
  <w:style w:type="character" w:styleId="Strong">
    <w:name w:val="Strong"/>
    <w:qFormat/>
    <w:rsid w:val="00CE320E"/>
    <w:rPr>
      <w:b/>
      <w:bCs/>
    </w:rPr>
  </w:style>
  <w:style w:type="character" w:customStyle="1" w:styleId="spelle">
    <w:name w:val="spelle"/>
    <w:basedOn w:val="DefaultParagraphFont"/>
    <w:rsid w:val="00CE320E"/>
  </w:style>
  <w:style w:type="paragraph" w:customStyle="1" w:styleId="Pa1">
    <w:name w:val="Pa1"/>
    <w:basedOn w:val="Default"/>
    <w:next w:val="Default"/>
    <w:rsid w:val="00CE320E"/>
    <w:pPr>
      <w:spacing w:line="241" w:lineRule="atLeast"/>
    </w:pPr>
    <w:rPr>
      <w:color w:val="auto"/>
    </w:rPr>
  </w:style>
  <w:style w:type="character" w:customStyle="1" w:styleId="A11">
    <w:name w:val="A11"/>
    <w:rsid w:val="00CE320E"/>
    <w:rPr>
      <w:b/>
      <w:bCs/>
      <w:color w:val="000000"/>
      <w:sz w:val="14"/>
      <w:szCs w:val="14"/>
    </w:rPr>
  </w:style>
  <w:style w:type="character" w:customStyle="1" w:styleId="A40">
    <w:name w:val="A4"/>
    <w:rsid w:val="00CE320E"/>
    <w:rPr>
      <w:color w:val="000000"/>
      <w:sz w:val="13"/>
      <w:szCs w:val="13"/>
    </w:rPr>
  </w:style>
  <w:style w:type="paragraph" w:customStyle="1" w:styleId="Pa11">
    <w:name w:val="Pa11"/>
    <w:basedOn w:val="Default"/>
    <w:next w:val="Default"/>
    <w:rsid w:val="00CE320E"/>
    <w:pPr>
      <w:spacing w:line="241" w:lineRule="atLeast"/>
    </w:pPr>
    <w:rPr>
      <w:color w:val="auto"/>
    </w:rPr>
  </w:style>
  <w:style w:type="paragraph" w:customStyle="1" w:styleId="Titre1">
    <w:name w:val="Titre 1"/>
    <w:basedOn w:val="Default"/>
    <w:next w:val="Default"/>
    <w:rsid w:val="00CE320E"/>
    <w:rPr>
      <w:rFonts w:ascii="Arial" w:hAnsi="Arial"/>
      <w:color w:val="auto"/>
    </w:rPr>
  </w:style>
  <w:style w:type="paragraph" w:customStyle="1" w:styleId="Corpsdetexte">
    <w:name w:val="Corps de texte"/>
    <w:basedOn w:val="Default"/>
    <w:next w:val="Default"/>
    <w:rsid w:val="00CE320E"/>
    <w:rPr>
      <w:rFonts w:ascii="Arial" w:hAnsi="Arial"/>
      <w:color w:val="auto"/>
    </w:rPr>
  </w:style>
  <w:style w:type="paragraph" w:customStyle="1" w:styleId="Default1">
    <w:name w:val="Default1"/>
    <w:basedOn w:val="Default"/>
    <w:next w:val="Default"/>
    <w:rsid w:val="00CE320E"/>
    <w:rPr>
      <w:rFonts w:ascii="Arial" w:hAnsi="Arial"/>
      <w:color w:val="auto"/>
    </w:rPr>
  </w:style>
  <w:style w:type="character" w:customStyle="1" w:styleId="name">
    <w:name w:val="name"/>
    <w:basedOn w:val="DefaultParagraphFont"/>
    <w:rsid w:val="00CE320E"/>
  </w:style>
  <w:style w:type="paragraph" w:customStyle="1" w:styleId="affiliation-list-reveal">
    <w:name w:val="affiliation-list-reveal"/>
    <w:basedOn w:val="Normal"/>
    <w:rsid w:val="00CE320E"/>
    <w:pPr>
      <w:spacing w:before="100" w:beforeAutospacing="1" w:after="100" w:afterAutospacing="1" w:line="240" w:lineRule="auto"/>
      <w:ind w:firstLine="0"/>
      <w:jc w:val="left"/>
    </w:pPr>
    <w:rPr>
      <w:rFonts w:cs="Times New Roman"/>
      <w:sz w:val="24"/>
      <w:szCs w:val="24"/>
    </w:rPr>
  </w:style>
  <w:style w:type="paragraph" w:styleId="HTMLAddress">
    <w:name w:val="HTML Address"/>
    <w:basedOn w:val="Normal"/>
    <w:link w:val="HTMLAddressChar"/>
    <w:rsid w:val="00CE320E"/>
    <w:pPr>
      <w:spacing w:before="0" w:after="0" w:line="240" w:lineRule="auto"/>
      <w:ind w:firstLine="0"/>
      <w:jc w:val="left"/>
    </w:pPr>
    <w:rPr>
      <w:rFonts w:cs="Times New Roman"/>
      <w:i/>
      <w:iCs/>
      <w:sz w:val="24"/>
      <w:szCs w:val="24"/>
    </w:rPr>
  </w:style>
  <w:style w:type="character" w:customStyle="1" w:styleId="HTMLAddressChar">
    <w:name w:val="HTML Address Char"/>
    <w:basedOn w:val="DefaultParagraphFont"/>
    <w:link w:val="HTMLAddress"/>
    <w:rsid w:val="00CE320E"/>
    <w:rPr>
      <w:rFonts w:ascii="Times New Roman" w:eastAsia="Times New Roman" w:hAnsi="Times New Roman" w:cs="Times New Roman"/>
      <w:i/>
      <w:iCs/>
      <w:sz w:val="24"/>
      <w:szCs w:val="24"/>
    </w:rPr>
  </w:style>
  <w:style w:type="character" w:customStyle="1" w:styleId="NormalWebChar">
    <w:name w:val="Normal (Web) Char"/>
    <w:link w:val="NormalWeb"/>
    <w:uiPriority w:val="99"/>
    <w:rsid w:val="00CE320E"/>
    <w:rPr>
      <w:rFonts w:ascii="Times New Roman" w:eastAsia="Times New Roman" w:hAnsi="Times New Roman" w:cs="Times New Roman"/>
      <w:sz w:val="24"/>
      <w:szCs w:val="24"/>
      <w:lang w:bidi="ar-EG"/>
    </w:rPr>
  </w:style>
  <w:style w:type="paragraph" w:styleId="Caption">
    <w:name w:val="caption"/>
    <w:basedOn w:val="Normal"/>
    <w:next w:val="Normal"/>
    <w:qFormat/>
    <w:rsid w:val="00CE320E"/>
    <w:rPr>
      <w:b/>
      <w:bCs/>
      <w:sz w:val="20"/>
      <w:szCs w:val="20"/>
    </w:rPr>
  </w:style>
  <w:style w:type="paragraph" w:styleId="DocumentMap">
    <w:name w:val="Document Map"/>
    <w:basedOn w:val="Normal"/>
    <w:link w:val="DocumentMapChar"/>
    <w:semiHidden/>
    <w:rsid w:val="00CE320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E320E"/>
    <w:rPr>
      <w:rFonts w:ascii="Tahoma" w:eastAsia="Times New Roman" w:hAnsi="Tahoma" w:cs="Tahoma"/>
      <w:sz w:val="20"/>
      <w:szCs w:val="20"/>
      <w:shd w:val="clear" w:color="auto" w:fill="000080"/>
    </w:rPr>
  </w:style>
  <w:style w:type="character" w:styleId="HTMLCite">
    <w:name w:val="HTML Cite"/>
    <w:rsid w:val="00CE320E"/>
    <w:rPr>
      <w:rFonts w:cs="Times New Roman"/>
    </w:rPr>
  </w:style>
  <w:style w:type="paragraph" w:styleId="BodyTextIndent">
    <w:name w:val="Body Text Indent"/>
    <w:basedOn w:val="Normal"/>
    <w:link w:val="BodyTextIndentChar"/>
    <w:rsid w:val="00CE320E"/>
    <w:pPr>
      <w:ind w:left="283"/>
    </w:pPr>
  </w:style>
  <w:style w:type="character" w:customStyle="1" w:styleId="BodyTextIndentChar">
    <w:name w:val="Body Text Indent Char"/>
    <w:basedOn w:val="DefaultParagraphFont"/>
    <w:link w:val="BodyTextIndent"/>
    <w:rsid w:val="00CE320E"/>
    <w:rPr>
      <w:rFonts w:ascii="Times New Roman" w:eastAsia="Times New Roman" w:hAnsi="Times New Roman" w:cs="Simplified Arabic"/>
      <w:sz w:val="28"/>
      <w:szCs w:val="28"/>
    </w:rPr>
  </w:style>
  <w:style w:type="paragraph" w:styleId="Title">
    <w:name w:val="Title"/>
    <w:basedOn w:val="Normal"/>
    <w:link w:val="TitleChar"/>
    <w:qFormat/>
    <w:rsid w:val="00CE320E"/>
    <w:pPr>
      <w:spacing w:before="0" w:after="0" w:line="240" w:lineRule="auto"/>
      <w:ind w:firstLine="0"/>
      <w:jc w:val="center"/>
    </w:pPr>
    <w:rPr>
      <w:rFonts w:cs="Traditional Arabic"/>
      <w:b/>
      <w:bCs/>
      <w:sz w:val="36"/>
      <w:szCs w:val="24"/>
    </w:rPr>
  </w:style>
  <w:style w:type="character" w:customStyle="1" w:styleId="TitleChar">
    <w:name w:val="Title Char"/>
    <w:basedOn w:val="DefaultParagraphFont"/>
    <w:link w:val="Title"/>
    <w:rsid w:val="00CE320E"/>
    <w:rPr>
      <w:rFonts w:ascii="Times New Roman" w:eastAsia="Times New Roman" w:hAnsi="Times New Roman" w:cs="Traditional Arabic"/>
      <w:b/>
      <w:bCs/>
      <w:sz w:val="36"/>
      <w:szCs w:val="24"/>
    </w:rPr>
  </w:style>
  <w:style w:type="paragraph" w:styleId="BodyText3">
    <w:name w:val="Body Text 3"/>
    <w:basedOn w:val="Normal"/>
    <w:link w:val="BodyText3Char"/>
    <w:rsid w:val="00CE320E"/>
    <w:rPr>
      <w:rFonts w:cs="Times New Roman"/>
      <w:sz w:val="16"/>
      <w:szCs w:val="16"/>
    </w:rPr>
  </w:style>
  <w:style w:type="character" w:customStyle="1" w:styleId="BodyText3Char">
    <w:name w:val="Body Text 3 Char"/>
    <w:basedOn w:val="DefaultParagraphFont"/>
    <w:link w:val="BodyText3"/>
    <w:rsid w:val="00CE320E"/>
    <w:rPr>
      <w:rFonts w:ascii="Times New Roman" w:eastAsia="Times New Roman" w:hAnsi="Times New Roman" w:cs="Times New Roman"/>
      <w:sz w:val="16"/>
      <w:szCs w:val="16"/>
    </w:rPr>
  </w:style>
  <w:style w:type="paragraph" w:customStyle="1" w:styleId="Pa4">
    <w:name w:val="Pa4"/>
    <w:basedOn w:val="Default"/>
    <w:next w:val="Default"/>
    <w:uiPriority w:val="99"/>
    <w:rsid w:val="00CE320E"/>
    <w:pPr>
      <w:spacing w:line="201" w:lineRule="atLeast"/>
    </w:pPr>
    <w:rPr>
      <w:rFonts w:ascii="TimesNewRomanPS" w:hAnsi="TimesNewRomanPS"/>
      <w:color w:val="auto"/>
    </w:rPr>
  </w:style>
  <w:style w:type="paragraph" w:customStyle="1" w:styleId="Pa17">
    <w:name w:val="Pa17"/>
    <w:basedOn w:val="Default"/>
    <w:next w:val="Default"/>
    <w:uiPriority w:val="99"/>
    <w:rsid w:val="00CE320E"/>
    <w:pPr>
      <w:spacing w:line="241" w:lineRule="atLeast"/>
    </w:pPr>
    <w:rPr>
      <w:rFonts w:ascii="Helvetica Condensed" w:hAnsi="Helvetica Condensed"/>
      <w:color w:val="auto"/>
    </w:rPr>
  </w:style>
  <w:style w:type="paragraph" w:customStyle="1" w:styleId="Pa2">
    <w:name w:val="Pa2"/>
    <w:basedOn w:val="Default"/>
    <w:next w:val="Default"/>
    <w:uiPriority w:val="99"/>
    <w:rsid w:val="00CE320E"/>
    <w:pPr>
      <w:spacing w:line="261" w:lineRule="atLeast"/>
    </w:pPr>
    <w:rPr>
      <w:rFonts w:ascii="Helvetica Condensed" w:hAnsi="Helvetica Condensed"/>
      <w:color w:val="auto"/>
    </w:rPr>
  </w:style>
  <w:style w:type="paragraph" w:customStyle="1" w:styleId="Pa13">
    <w:name w:val="Pa13"/>
    <w:basedOn w:val="Default"/>
    <w:next w:val="Default"/>
    <w:uiPriority w:val="99"/>
    <w:rsid w:val="00CE320E"/>
    <w:pPr>
      <w:spacing w:line="161" w:lineRule="atLeast"/>
    </w:pPr>
    <w:rPr>
      <w:rFonts w:ascii="Helvetica" w:hAnsi="Helvetica"/>
      <w:color w:val="auto"/>
    </w:rPr>
  </w:style>
  <w:style w:type="paragraph" w:customStyle="1" w:styleId="Pa14">
    <w:name w:val="Pa14"/>
    <w:basedOn w:val="Default"/>
    <w:next w:val="Default"/>
    <w:uiPriority w:val="99"/>
    <w:rsid w:val="00CE320E"/>
    <w:pPr>
      <w:spacing w:line="181" w:lineRule="atLeast"/>
    </w:pPr>
    <w:rPr>
      <w:rFonts w:ascii="Helvetica" w:hAnsi="Helvetica"/>
      <w:color w:val="auto"/>
    </w:rPr>
  </w:style>
  <w:style w:type="paragraph" w:styleId="BalloonText">
    <w:name w:val="Balloon Text"/>
    <w:basedOn w:val="Normal"/>
    <w:link w:val="BalloonTextChar"/>
    <w:rsid w:val="00CE320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CE320E"/>
    <w:rPr>
      <w:rFonts w:ascii="Tahoma" w:eastAsia="Times New Roman" w:hAnsi="Tahoma" w:cs="Tahoma"/>
      <w:sz w:val="16"/>
      <w:szCs w:val="16"/>
    </w:rPr>
  </w:style>
  <w:style w:type="paragraph" w:styleId="ListParagraph">
    <w:name w:val="List Paragraph"/>
    <w:basedOn w:val="Normal"/>
    <w:link w:val="ListParagraphChar"/>
    <w:qFormat/>
    <w:rsid w:val="00CE320E"/>
    <w:pPr>
      <w:ind w:left="720"/>
      <w:contextualSpacing/>
    </w:pPr>
  </w:style>
  <w:style w:type="paragraph" w:customStyle="1" w:styleId="Pa18">
    <w:name w:val="Pa18"/>
    <w:basedOn w:val="Default"/>
    <w:next w:val="Default"/>
    <w:uiPriority w:val="99"/>
    <w:rsid w:val="00CE320E"/>
    <w:pPr>
      <w:spacing w:line="181" w:lineRule="atLeast"/>
    </w:pPr>
    <w:rPr>
      <w:rFonts w:ascii="Frutiger" w:hAnsi="Frutiger"/>
      <w:color w:val="auto"/>
    </w:rPr>
  </w:style>
  <w:style w:type="character" w:customStyle="1" w:styleId="A15">
    <w:name w:val="A15"/>
    <w:uiPriority w:val="99"/>
    <w:rsid w:val="00CE320E"/>
    <w:rPr>
      <w:rFonts w:cs="Adobe Garamond"/>
      <w:color w:val="000000"/>
      <w:sz w:val="14"/>
      <w:szCs w:val="14"/>
    </w:rPr>
  </w:style>
  <w:style w:type="paragraph" w:customStyle="1" w:styleId="Pa19">
    <w:name w:val="Pa19"/>
    <w:basedOn w:val="Default"/>
    <w:next w:val="Default"/>
    <w:uiPriority w:val="99"/>
    <w:rsid w:val="00CE320E"/>
    <w:pPr>
      <w:spacing w:line="181" w:lineRule="atLeast"/>
    </w:pPr>
    <w:rPr>
      <w:rFonts w:ascii="Frutiger" w:hAnsi="Frutiger"/>
      <w:color w:val="auto"/>
    </w:rPr>
  </w:style>
  <w:style w:type="paragraph" w:customStyle="1" w:styleId="Pa15">
    <w:name w:val="Pa15"/>
    <w:basedOn w:val="Default"/>
    <w:next w:val="Default"/>
    <w:uiPriority w:val="99"/>
    <w:rsid w:val="00CE320E"/>
    <w:pPr>
      <w:spacing w:line="201" w:lineRule="atLeast"/>
    </w:pPr>
    <w:rPr>
      <w:rFonts w:ascii="Frutiger" w:hAnsi="Frutiger"/>
      <w:color w:val="auto"/>
    </w:rPr>
  </w:style>
  <w:style w:type="paragraph" w:customStyle="1" w:styleId="Pa24">
    <w:name w:val="Pa24"/>
    <w:basedOn w:val="Default"/>
    <w:next w:val="Default"/>
    <w:uiPriority w:val="99"/>
    <w:rsid w:val="00CE320E"/>
    <w:pPr>
      <w:spacing w:line="171" w:lineRule="atLeast"/>
    </w:pPr>
    <w:rPr>
      <w:rFonts w:ascii="Adobe Garamond" w:hAnsi="Adobe Garamond"/>
      <w:color w:val="auto"/>
    </w:rPr>
  </w:style>
  <w:style w:type="paragraph" w:customStyle="1" w:styleId="Pa7">
    <w:name w:val="Pa7"/>
    <w:basedOn w:val="Default"/>
    <w:next w:val="Default"/>
    <w:uiPriority w:val="99"/>
    <w:rsid w:val="00CE320E"/>
    <w:pPr>
      <w:spacing w:line="201" w:lineRule="atLeast"/>
    </w:pPr>
    <w:rPr>
      <w:color w:val="auto"/>
    </w:rPr>
  </w:style>
  <w:style w:type="character" w:customStyle="1" w:styleId="apple-converted-space">
    <w:name w:val="apple-converted-space"/>
    <w:basedOn w:val="DefaultParagraphFont"/>
    <w:rsid w:val="00CE320E"/>
  </w:style>
  <w:style w:type="character" w:customStyle="1" w:styleId="mw-cite-backlink">
    <w:name w:val="mw-cite-backlink"/>
    <w:basedOn w:val="DefaultParagraphFont"/>
    <w:rsid w:val="00CE320E"/>
  </w:style>
  <w:style w:type="character" w:customStyle="1" w:styleId="citation">
    <w:name w:val="citation"/>
    <w:basedOn w:val="DefaultParagraphFont"/>
    <w:rsid w:val="00CE320E"/>
  </w:style>
  <w:style w:type="character" w:styleId="Emphasis">
    <w:name w:val="Emphasis"/>
    <w:basedOn w:val="DefaultParagraphFont"/>
    <w:uiPriority w:val="20"/>
    <w:qFormat/>
    <w:rsid w:val="00CE320E"/>
    <w:rPr>
      <w:i/>
      <w:iCs/>
    </w:rPr>
  </w:style>
  <w:style w:type="character" w:customStyle="1" w:styleId="x9z69d23f">
    <w:name w:val="x9z69d23f"/>
    <w:basedOn w:val="DefaultParagraphFont"/>
    <w:rsid w:val="00CE320E"/>
  </w:style>
  <w:style w:type="character" w:styleId="PlaceholderText">
    <w:name w:val="Placeholder Text"/>
    <w:basedOn w:val="DefaultParagraphFont"/>
    <w:uiPriority w:val="99"/>
    <w:semiHidden/>
    <w:rsid w:val="00CE320E"/>
    <w:rPr>
      <w:color w:val="808080"/>
    </w:rPr>
  </w:style>
  <w:style w:type="character" w:customStyle="1" w:styleId="surname">
    <w:name w:val="surname"/>
    <w:basedOn w:val="DefaultParagraphFont"/>
    <w:rsid w:val="00CE320E"/>
  </w:style>
  <w:style w:type="character" w:customStyle="1" w:styleId="forenames">
    <w:name w:val="forenames"/>
    <w:basedOn w:val="DefaultParagraphFont"/>
    <w:rsid w:val="00CE320E"/>
  </w:style>
  <w:style w:type="character" w:customStyle="1" w:styleId="doi">
    <w:name w:val="doi"/>
    <w:basedOn w:val="DefaultParagraphFont"/>
    <w:rsid w:val="00CE320E"/>
  </w:style>
  <w:style w:type="character" w:customStyle="1" w:styleId="ListParagraphChar">
    <w:name w:val="List Paragraph Char"/>
    <w:basedOn w:val="DefaultParagraphFont"/>
    <w:link w:val="ListParagraph"/>
    <w:rsid w:val="00CE320E"/>
    <w:rPr>
      <w:rFonts w:ascii="Times New Roman" w:eastAsia="Times New Roman" w:hAnsi="Times New Roman" w:cs="Simplified Arabic"/>
      <w:sz w:val="28"/>
      <w:szCs w:val="28"/>
    </w:rPr>
  </w:style>
  <w:style w:type="paragraph" w:styleId="BodyText2">
    <w:name w:val="Body Text 2"/>
    <w:basedOn w:val="Normal"/>
    <w:link w:val="BodyText2Char"/>
    <w:rsid w:val="00CE320E"/>
    <w:pPr>
      <w:spacing w:line="480" w:lineRule="auto"/>
    </w:pPr>
  </w:style>
  <w:style w:type="character" w:customStyle="1" w:styleId="BodyText2Char">
    <w:name w:val="Body Text 2 Char"/>
    <w:basedOn w:val="DefaultParagraphFont"/>
    <w:link w:val="BodyText2"/>
    <w:rsid w:val="00CE320E"/>
    <w:rPr>
      <w:rFonts w:ascii="Times New Roman" w:eastAsia="Times New Roman" w:hAnsi="Times New Roman" w:cs="Simplified Arabic"/>
      <w:sz w:val="28"/>
      <w:szCs w:val="28"/>
    </w:rPr>
  </w:style>
  <w:style w:type="paragraph" w:styleId="Subtitle">
    <w:name w:val="Subtitle"/>
    <w:basedOn w:val="Normal"/>
    <w:link w:val="SubtitleChar"/>
    <w:qFormat/>
    <w:rsid w:val="00CE320E"/>
    <w:pPr>
      <w:spacing w:before="0" w:after="240" w:line="240" w:lineRule="auto"/>
      <w:ind w:firstLine="0"/>
      <w:jc w:val="center"/>
    </w:pPr>
    <w:rPr>
      <w:rFonts w:cs="Traditional Arabic"/>
      <w:b/>
      <w:bCs/>
      <w:sz w:val="30"/>
      <w:szCs w:val="24"/>
      <w:u w:val="single"/>
    </w:rPr>
  </w:style>
  <w:style w:type="character" w:customStyle="1" w:styleId="SubtitleChar">
    <w:name w:val="Subtitle Char"/>
    <w:basedOn w:val="DefaultParagraphFont"/>
    <w:link w:val="Subtitle"/>
    <w:rsid w:val="00CE320E"/>
    <w:rPr>
      <w:rFonts w:ascii="Times New Roman" w:eastAsia="Times New Roman" w:hAnsi="Times New Roman" w:cs="Traditional Arabic"/>
      <w:b/>
      <w:bCs/>
      <w:sz w:val="30"/>
      <w:szCs w:val="24"/>
      <w:u w:val="single"/>
    </w:rPr>
  </w:style>
  <w:style w:type="paragraph" w:styleId="NoSpacing">
    <w:name w:val="No Spacing"/>
    <w:uiPriority w:val="1"/>
    <w:qFormat/>
    <w:rsid w:val="00CE320E"/>
    <w:pPr>
      <w:spacing w:after="0" w:line="240" w:lineRule="auto"/>
      <w:ind w:firstLine="720"/>
      <w:jc w:val="lowKashida"/>
    </w:pPr>
    <w:rPr>
      <w:rFonts w:ascii="Times New Roman" w:eastAsia="Times New Roman" w:hAnsi="Times New Roman" w:cs="Simplified Arabic"/>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onocytes" TargetMode="External"/><Relationship Id="rId21" Type="http://schemas.openxmlformats.org/officeDocument/2006/relationships/hyperlink" Target="http://en.wikipedia.org/wiki/Leukocyte" TargetMode="External"/><Relationship Id="rId42" Type="http://schemas.openxmlformats.org/officeDocument/2006/relationships/header" Target="header10.xml"/><Relationship Id="rId47" Type="http://schemas.openxmlformats.org/officeDocument/2006/relationships/image" Target="media/image11.jpeg"/><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chart" Target="charts/chart16.xml"/><Relationship Id="rId89" Type="http://schemas.openxmlformats.org/officeDocument/2006/relationships/image" Target="media/image33.jpeg"/><Relationship Id="rId7" Type="http://schemas.openxmlformats.org/officeDocument/2006/relationships/header" Target="header1.xml"/><Relationship Id="rId71" Type="http://schemas.openxmlformats.org/officeDocument/2006/relationships/image" Target="media/image24.wmf"/><Relationship Id="rId92"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hyperlink" Target="http://en.wikipedia.org/wiki/B_lymphocytes" TargetMode="External"/><Relationship Id="rId107" Type="http://schemas.openxmlformats.org/officeDocument/2006/relationships/theme" Target="theme/theme1.xml"/><Relationship Id="rId11" Type="http://schemas.openxmlformats.org/officeDocument/2006/relationships/footer" Target="footer2.xml"/><Relationship Id="rId24" Type="http://schemas.openxmlformats.org/officeDocument/2006/relationships/hyperlink" Target="http://en.wikipedia.org/wiki/Autoimmune_disease" TargetMode="External"/><Relationship Id="rId32" Type="http://schemas.openxmlformats.org/officeDocument/2006/relationships/hyperlink" Target="http://en.wikipedia.org/wiki/Hippocampus" TargetMode="External"/><Relationship Id="rId37" Type="http://schemas.openxmlformats.org/officeDocument/2006/relationships/hyperlink" Target="http://en.wikipedia.org/wiki/File:Electromagnetic-Spectrum.png" TargetMode="External"/><Relationship Id="rId40" Type="http://schemas.openxmlformats.org/officeDocument/2006/relationships/image" Target="media/image5.emf"/><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wmf"/><Relationship Id="rId66" Type="http://schemas.openxmlformats.org/officeDocument/2006/relationships/chart" Target="charts/chart5.xml"/><Relationship Id="rId74" Type="http://schemas.openxmlformats.org/officeDocument/2006/relationships/header" Target="header11.xml"/><Relationship Id="rId79" Type="http://schemas.openxmlformats.org/officeDocument/2006/relationships/chart" Target="charts/chart13.xml"/><Relationship Id="rId87" Type="http://schemas.openxmlformats.org/officeDocument/2006/relationships/image" Target="media/image31.jpeg"/><Relationship Id="rId102" Type="http://schemas.openxmlformats.org/officeDocument/2006/relationships/footer" Target="footer8.xml"/><Relationship Id="rId5" Type="http://schemas.openxmlformats.org/officeDocument/2006/relationships/footnotes" Target="footnotes.xml"/><Relationship Id="rId61" Type="http://schemas.openxmlformats.org/officeDocument/2006/relationships/oleObject" Target="embeddings/oleObject2.bin"/><Relationship Id="rId82" Type="http://schemas.openxmlformats.org/officeDocument/2006/relationships/image" Target="media/image28.wmf"/><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hyperlink" Target="http://en.wikipedia.org/wiki/Immune_system" TargetMode="External"/><Relationship Id="rId27" Type="http://schemas.openxmlformats.org/officeDocument/2006/relationships/hyperlink" Target="http://en.wikipedia.org/wiki/Macrophages" TargetMode="External"/><Relationship Id="rId30" Type="http://schemas.openxmlformats.org/officeDocument/2006/relationships/hyperlink" Target="http://en.wikipedia.org/wiki/Hematopoietic" TargetMode="External"/><Relationship Id="rId35" Type="http://schemas.openxmlformats.org/officeDocument/2006/relationships/footer" Target="footer7.xm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chart" Target="charts/chart11.xml"/><Relationship Id="rId100" Type="http://schemas.openxmlformats.org/officeDocument/2006/relationships/header" Target="header14.xml"/><Relationship Id="rId105" Type="http://schemas.openxmlformats.org/officeDocument/2006/relationships/footer" Target="footer9.xml"/><Relationship Id="rId8" Type="http://schemas.openxmlformats.org/officeDocument/2006/relationships/header" Target="header2.xml"/><Relationship Id="rId51" Type="http://schemas.openxmlformats.org/officeDocument/2006/relationships/image" Target="media/image15.jpeg"/><Relationship Id="rId72" Type="http://schemas.openxmlformats.org/officeDocument/2006/relationships/image" Target="media/image25.wmf"/><Relationship Id="rId80" Type="http://schemas.openxmlformats.org/officeDocument/2006/relationships/chart" Target="charts/chart14.xml"/><Relationship Id="rId85" Type="http://schemas.openxmlformats.org/officeDocument/2006/relationships/image" Target="media/image29.jpeg"/><Relationship Id="rId93" Type="http://schemas.openxmlformats.org/officeDocument/2006/relationships/image" Target="media/image37.jpeg"/><Relationship Id="rId98" Type="http://schemas.openxmlformats.org/officeDocument/2006/relationships/hyperlink" Target="http://www.fda.gov/cder/ob/"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4.xml"/><Relationship Id="rId25" Type="http://schemas.openxmlformats.org/officeDocument/2006/relationships/hyperlink" Target="http://en.wikipedia.org/wiki/Immune_deficiency" TargetMode="External"/><Relationship Id="rId33" Type="http://schemas.openxmlformats.org/officeDocument/2006/relationships/hyperlink" Target="http://en.wikipedia.org/wiki/Interleukin_2" TargetMode="External"/><Relationship Id="rId38" Type="http://schemas.openxmlformats.org/officeDocument/2006/relationships/image" Target="media/image3.png"/><Relationship Id="rId46" Type="http://schemas.openxmlformats.org/officeDocument/2006/relationships/image" Target="media/image10.jpeg"/><Relationship Id="rId59" Type="http://schemas.openxmlformats.org/officeDocument/2006/relationships/oleObject" Target="embeddings/oleObject1.bin"/><Relationship Id="rId67" Type="http://schemas.openxmlformats.org/officeDocument/2006/relationships/chart" Target="charts/chart6.xml"/><Relationship Id="rId103" Type="http://schemas.openxmlformats.org/officeDocument/2006/relationships/header" Target="header16.xml"/><Relationship Id="rId20" Type="http://schemas.openxmlformats.org/officeDocument/2006/relationships/footer" Target="footer6.xml"/><Relationship Id="rId41" Type="http://schemas.openxmlformats.org/officeDocument/2006/relationships/image" Target="media/image6.emf"/><Relationship Id="rId54" Type="http://schemas.openxmlformats.org/officeDocument/2006/relationships/image" Target="media/image18.jpeg"/><Relationship Id="rId62" Type="http://schemas.openxmlformats.org/officeDocument/2006/relationships/chart" Target="charts/chart1.xml"/><Relationship Id="rId70" Type="http://schemas.openxmlformats.org/officeDocument/2006/relationships/chart" Target="charts/chart9.xml"/><Relationship Id="rId75" Type="http://schemas.openxmlformats.org/officeDocument/2006/relationships/header" Target="header12.xml"/><Relationship Id="rId83" Type="http://schemas.openxmlformats.org/officeDocument/2006/relationships/chart" Target="charts/chart15.xml"/><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hyperlink" Target="http://en.wikipedia.org/wiki/Rare_disease" TargetMode="External"/><Relationship Id="rId28" Type="http://schemas.openxmlformats.org/officeDocument/2006/relationships/hyperlink" Target="http://en.wikipedia.org/wiki/Endothelial" TargetMode="External"/><Relationship Id="rId36" Type="http://schemas.openxmlformats.org/officeDocument/2006/relationships/image" Target="media/image2.emf"/><Relationship Id="rId49" Type="http://schemas.openxmlformats.org/officeDocument/2006/relationships/image" Target="media/image13.jpeg"/><Relationship Id="rId57" Type="http://schemas.openxmlformats.org/officeDocument/2006/relationships/image" Target="media/image21.jpe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en.wikipedia.org/wiki/Astrocytes"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3.wmf"/><Relationship Id="rId65" Type="http://schemas.openxmlformats.org/officeDocument/2006/relationships/chart" Target="charts/chart4.xml"/><Relationship Id="rId73" Type="http://schemas.openxmlformats.org/officeDocument/2006/relationships/image" Target="media/image26.wmf"/><Relationship Id="rId78" Type="http://schemas.openxmlformats.org/officeDocument/2006/relationships/chart" Target="charts/chart12.xml"/><Relationship Id="rId81" Type="http://schemas.openxmlformats.org/officeDocument/2006/relationships/image" Target="media/image27.wmf"/><Relationship Id="rId86" Type="http://schemas.openxmlformats.org/officeDocument/2006/relationships/image" Target="media/image30.jpeg"/><Relationship Id="rId94" Type="http://schemas.openxmlformats.org/officeDocument/2006/relationships/image" Target="media/image38.jpeg"/><Relationship Id="rId99" Type="http://schemas.openxmlformats.org/officeDocument/2006/relationships/header" Target="header13.xml"/><Relationship Id="rId10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4.emf"/><Relationship Id="rId34" Type="http://schemas.openxmlformats.org/officeDocument/2006/relationships/header" Target="header9.xml"/><Relationship Id="rId50" Type="http://schemas.openxmlformats.org/officeDocument/2006/relationships/image" Target="media/image14.jpeg"/><Relationship Id="rId55" Type="http://schemas.openxmlformats.org/officeDocument/2006/relationships/image" Target="media/image19.jpeg"/><Relationship Id="rId76" Type="http://schemas.openxmlformats.org/officeDocument/2006/relationships/chart" Target="charts/chart10.xml"/><Relationship Id="rId97" Type="http://schemas.openxmlformats.org/officeDocument/2006/relationships/hyperlink" Target="http://ull" TargetMode="External"/><Relationship Id="rId104" Type="http://schemas.openxmlformats.org/officeDocument/2006/relationships/header" Target="header17.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reny\Documents\Book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reny\Documents\Book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reny\Documents\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reny\Documents\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reny\Documents\Book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mad\Documents\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mad\Documents\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mad\Documents\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eny\Documents\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reny\Document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style val="26"/>
  <c:chart>
    <c:title>
      <c:tx>
        <c:rich>
          <a:bodyPr/>
          <a:lstStyle/>
          <a:p>
            <a:pPr>
              <a:defRPr lang="ar-EG"/>
            </a:pPr>
            <a:r>
              <a:rPr lang="en-US"/>
              <a:t>Groups of the study</a:t>
            </a:r>
          </a:p>
        </c:rich>
      </c:tx>
      <c:layout>
        <c:manualLayout>
          <c:xMode val="edge"/>
          <c:yMode val="edge"/>
          <c:x val="0.30041952961500085"/>
          <c:y val="0.90225731022700506"/>
        </c:manualLayout>
      </c:layout>
      <c:overlay val="1"/>
    </c:title>
    <c:view3D>
      <c:rotY val="340"/>
      <c:rAngAx val="1"/>
    </c:view3D>
    <c:floor>
      <c:spPr>
        <a:noFill/>
        <a:ln w="9525">
          <a:noFill/>
        </a:ln>
      </c:spPr>
    </c:floor>
    <c:sideWall>
      <c:spPr>
        <a:noFill/>
      </c:spPr>
    </c:sideWall>
    <c:backWall>
      <c:spPr>
        <a:noFill/>
        <a:ln w="25400">
          <a:noFill/>
        </a:ln>
      </c:spPr>
    </c:backWall>
    <c:plotArea>
      <c:layout>
        <c:manualLayout>
          <c:layoutTarget val="inner"/>
          <c:xMode val="edge"/>
          <c:yMode val="edge"/>
          <c:x val="0.25371928419646833"/>
          <c:y val="7.8095682615622469E-2"/>
          <c:w val="0.67946306735530515"/>
          <c:h val="0.7365948825781734"/>
        </c:manualLayout>
      </c:layout>
      <c:bar3DChart>
        <c:barDir val="col"/>
        <c:grouping val="clustered"/>
        <c:ser>
          <c:idx val="0"/>
          <c:order val="0"/>
          <c:tx>
            <c:v>Group A</c:v>
          </c:tx>
          <c:dLbls>
            <c:dLbl>
              <c:idx val="0"/>
              <c:layout>
                <c:manualLayout>
                  <c:x val="0"/>
                  <c:y val="0.10160227589098079"/>
                </c:manualLayout>
              </c:layout>
              <c:tx>
                <c:rich>
                  <a:bodyPr/>
                  <a:lstStyle/>
                  <a:p>
                    <a:r>
                      <a:rPr lang="en-US" sz="1600" b="1"/>
                      <a:t>28.66</a:t>
                    </a:r>
                  </a:p>
                </c:rich>
              </c:tx>
              <c:showVal val="1"/>
            </c:dLbl>
            <c:txPr>
              <a:bodyPr/>
              <a:lstStyle/>
              <a:p>
                <a:pPr>
                  <a:defRPr lang="ar-EG"/>
                </a:pPr>
                <a:endParaRPr lang="ar-EG"/>
              </a:p>
            </c:txPr>
            <c:showVal val="1"/>
          </c:dLbls>
          <c:val>
            <c:numLit>
              <c:formatCode>General</c:formatCode>
              <c:ptCount val="1"/>
              <c:pt idx="0">
                <c:v>28.66</c:v>
              </c:pt>
            </c:numLit>
          </c:val>
        </c:ser>
        <c:ser>
          <c:idx val="1"/>
          <c:order val="1"/>
          <c:tx>
            <c:v>Group B</c:v>
          </c:tx>
          <c:dLbls>
            <c:dLbl>
              <c:idx val="0"/>
              <c:layout>
                <c:manualLayout>
                  <c:x val="0"/>
                  <c:y val="9.8699353722670052E-2"/>
                </c:manualLayout>
              </c:layout>
              <c:showVal val="1"/>
            </c:dLbl>
            <c:txPr>
              <a:bodyPr/>
              <a:lstStyle/>
              <a:p>
                <a:pPr>
                  <a:defRPr lang="ar-EG" sz="1600" b="1"/>
                </a:pPr>
                <a:endParaRPr lang="ar-EG"/>
              </a:p>
            </c:txPr>
            <c:showVal val="1"/>
          </c:dLbls>
          <c:val>
            <c:numLit>
              <c:formatCode>General</c:formatCode>
              <c:ptCount val="1"/>
              <c:pt idx="0">
                <c:v>28.3</c:v>
              </c:pt>
            </c:numLit>
          </c:val>
        </c:ser>
        <c:dLbls>
          <c:showVal val="1"/>
        </c:dLbls>
        <c:gapWidth val="75"/>
        <c:shape val="box"/>
        <c:axId val="124360576"/>
        <c:axId val="124362112"/>
        <c:axId val="0"/>
      </c:bar3DChart>
      <c:catAx>
        <c:axId val="124360576"/>
        <c:scaling>
          <c:orientation val="minMax"/>
        </c:scaling>
        <c:delete val="1"/>
        <c:axPos val="b"/>
        <c:numFmt formatCode="General" sourceLinked="1"/>
        <c:tickLblPos val="none"/>
        <c:crossAx val="124362112"/>
        <c:crosses val="autoZero"/>
        <c:auto val="1"/>
        <c:lblAlgn val="ctr"/>
        <c:lblOffset val="100"/>
      </c:catAx>
      <c:valAx>
        <c:axId val="124362112"/>
        <c:scaling>
          <c:orientation val="minMax"/>
        </c:scaling>
        <c:axPos val="l"/>
        <c:title>
          <c:tx>
            <c:rich>
              <a:bodyPr rot="-5400000" vert="horz"/>
              <a:lstStyle/>
              <a:p>
                <a:pPr>
                  <a:defRPr lang="ar-EG" sz="2000" b="1"/>
                </a:pPr>
                <a:r>
                  <a:rPr lang="en-US" sz="2000" b="1"/>
                  <a:t>Age (years)</a:t>
                </a:r>
              </a:p>
            </c:rich>
          </c:tx>
          <c:layout>
            <c:manualLayout>
              <c:xMode val="edge"/>
              <c:yMode val="edge"/>
              <c:x val="1.7820355257690206E-2"/>
              <c:y val="0.29710001321771062"/>
            </c:manualLayout>
          </c:layout>
        </c:title>
        <c:numFmt formatCode="General" sourceLinked="1"/>
        <c:majorTickMark val="none"/>
        <c:tickLblPos val="nextTo"/>
        <c:txPr>
          <a:bodyPr/>
          <a:lstStyle/>
          <a:p>
            <a:pPr>
              <a:defRPr lang="ar-EG" sz="1200" b="1"/>
            </a:pPr>
            <a:endParaRPr lang="ar-EG"/>
          </a:p>
        </c:txPr>
        <c:crossAx val="124360576"/>
        <c:crosses val="autoZero"/>
        <c:crossBetween val="between"/>
      </c:valAx>
      <c:spPr>
        <a:ln w="25400">
          <a:noFill/>
        </a:ln>
      </c:spPr>
    </c:plotArea>
    <c:legend>
      <c:legendPos val="b"/>
      <c:layout>
        <c:manualLayout>
          <c:xMode val="edge"/>
          <c:yMode val="edge"/>
          <c:x val="0.3173867602565365"/>
          <c:y val="0.76627157933131063"/>
          <c:w val="0.52292028305937865"/>
          <c:h val="4.9973021184769893E-2"/>
        </c:manualLayout>
      </c:layout>
      <c:txPr>
        <a:bodyPr/>
        <a:lstStyle/>
        <a:p>
          <a:pPr>
            <a:defRPr lang="ar-EG" sz="1600" b="1"/>
          </a:pPr>
          <a:endParaRPr lang="ar-EG"/>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EG"/>
  <c:style val="26"/>
  <c:chart>
    <c:title>
      <c:tx>
        <c:rich>
          <a:bodyPr/>
          <a:lstStyle/>
          <a:p>
            <a:pPr>
              <a:defRPr/>
            </a:pPr>
            <a:r>
              <a:rPr lang="en-US"/>
              <a:t>Group</a:t>
            </a:r>
            <a:r>
              <a:rPr lang="en-US" baseline="0"/>
              <a:t> A</a:t>
            </a:r>
            <a:endParaRPr lang="en-US"/>
          </a:p>
        </c:rich>
      </c:tx>
    </c:title>
    <c:view3D>
      <c:rAngAx val="1"/>
    </c:view3D>
    <c:plotArea>
      <c:layout>
        <c:manualLayout>
          <c:layoutTarget val="inner"/>
          <c:xMode val="edge"/>
          <c:yMode val="edge"/>
          <c:x val="0.17691013232352287"/>
          <c:y val="0.1676464070100562"/>
          <c:w val="0.67325600579996159"/>
          <c:h val="0.65891133694846771"/>
        </c:manualLayout>
      </c:layout>
      <c:bar3DChart>
        <c:barDir val="col"/>
        <c:grouping val="clustered"/>
        <c:ser>
          <c:idx val="0"/>
          <c:order val="0"/>
          <c:tx>
            <c:strRef>
              <c:f>Sheet1!$A$1</c:f>
              <c:strCache>
                <c:ptCount val="1"/>
                <c:pt idx="0">
                  <c:v>Post 1</c:v>
                </c:pt>
              </c:strCache>
            </c:strRef>
          </c:tx>
          <c:dLbls>
            <c:dLbl>
              <c:idx val="0"/>
              <c:layout>
                <c:manualLayout>
                  <c:x val="7.4037008788251334E-3"/>
                  <c:y val="0.23717954304653077"/>
                </c:manualLayout>
              </c:layout>
              <c:showVal val="1"/>
            </c:dLbl>
            <c:txPr>
              <a:bodyPr/>
              <a:lstStyle/>
              <a:p>
                <a:pPr>
                  <a:defRPr sz="1400" b="1"/>
                </a:pPr>
                <a:endParaRPr lang="ar-EG"/>
              </a:p>
            </c:txPr>
            <c:showVal val="1"/>
          </c:dLbls>
          <c:val>
            <c:numRef>
              <c:f>Sheet1!$A$2</c:f>
              <c:numCache>
                <c:formatCode>General</c:formatCode>
                <c:ptCount val="1"/>
                <c:pt idx="0">
                  <c:v>3</c:v>
                </c:pt>
              </c:numCache>
            </c:numRef>
          </c:val>
        </c:ser>
        <c:ser>
          <c:idx val="1"/>
          <c:order val="1"/>
          <c:tx>
            <c:strRef>
              <c:f>Sheet1!$B$1</c:f>
              <c:strCache>
                <c:ptCount val="1"/>
                <c:pt idx="0">
                  <c:v>Post 2</c:v>
                </c:pt>
              </c:strCache>
            </c:strRef>
          </c:tx>
          <c:dLbls>
            <c:dLbl>
              <c:idx val="0"/>
              <c:layout>
                <c:manualLayout>
                  <c:x val="2.4679002929417449E-3"/>
                  <c:y val="0.28856844403994875"/>
                </c:manualLayout>
              </c:layout>
              <c:spPr/>
              <c:txPr>
                <a:bodyPr/>
                <a:lstStyle/>
                <a:p>
                  <a:pPr>
                    <a:defRPr sz="1400" b="1"/>
                  </a:pPr>
                  <a:endParaRPr lang="ar-EG"/>
                </a:p>
              </c:txPr>
              <c:showVal val="1"/>
            </c:dLbl>
            <c:txPr>
              <a:bodyPr/>
              <a:lstStyle/>
              <a:p>
                <a:pPr>
                  <a:defRPr sz="1400"/>
                </a:pPr>
                <a:endParaRPr lang="ar-EG"/>
              </a:p>
            </c:txPr>
            <c:showVal val="1"/>
          </c:dLbls>
          <c:val>
            <c:numRef>
              <c:f>Sheet1!$B$2</c:f>
              <c:numCache>
                <c:formatCode>General</c:formatCode>
                <c:ptCount val="1"/>
                <c:pt idx="0">
                  <c:v>4</c:v>
                </c:pt>
              </c:numCache>
            </c:numRef>
          </c:val>
        </c:ser>
        <c:shape val="box"/>
        <c:axId val="125728256"/>
        <c:axId val="125729792"/>
        <c:axId val="0"/>
      </c:bar3DChart>
      <c:catAx>
        <c:axId val="125728256"/>
        <c:scaling>
          <c:orientation val="minMax"/>
        </c:scaling>
        <c:delete val="1"/>
        <c:axPos val="b"/>
        <c:tickLblPos val="none"/>
        <c:crossAx val="125729792"/>
        <c:crosses val="autoZero"/>
        <c:auto val="1"/>
        <c:lblAlgn val="ctr"/>
        <c:lblOffset val="100"/>
      </c:catAx>
      <c:valAx>
        <c:axId val="125729792"/>
        <c:scaling>
          <c:orientation val="minMax"/>
        </c:scaling>
        <c:axPos val="l"/>
        <c:title>
          <c:tx>
            <c:rich>
              <a:bodyPr rot="-5400000" vert="horz"/>
              <a:lstStyle/>
              <a:p>
                <a:pPr>
                  <a:defRPr sz="1200"/>
                </a:pPr>
                <a:r>
                  <a:rPr lang="en-US" sz="1200"/>
                  <a:t>Regrowth grading system</a:t>
                </a:r>
              </a:p>
            </c:rich>
          </c:tx>
          <c:layout>
            <c:manualLayout>
              <c:xMode val="edge"/>
              <c:yMode val="edge"/>
              <c:x val="3.3350374157807824E-2"/>
              <c:y val="0.30191557126231677"/>
            </c:manualLayout>
          </c:layout>
        </c:title>
        <c:numFmt formatCode="General" sourceLinked="1"/>
        <c:tickLblPos val="nextTo"/>
        <c:txPr>
          <a:bodyPr/>
          <a:lstStyle/>
          <a:p>
            <a:pPr>
              <a:defRPr sz="1000" b="1"/>
            </a:pPr>
            <a:endParaRPr lang="ar-EG"/>
          </a:p>
        </c:txPr>
        <c:crossAx val="125728256"/>
        <c:crosses val="autoZero"/>
        <c:crossBetween val="between"/>
      </c:valAx>
    </c:plotArea>
    <c:legend>
      <c:legendPos val="b"/>
      <c:layout>
        <c:manualLayout>
          <c:xMode val="edge"/>
          <c:yMode val="edge"/>
          <c:x val="0.24359402489732085"/>
          <c:y val="0.90894181187623435"/>
          <c:w val="0.43725856628629756"/>
          <c:h val="7.2165779153193804E-2"/>
        </c:manualLayout>
      </c:layout>
      <c:txPr>
        <a:bodyPr/>
        <a:lstStyle/>
        <a:p>
          <a:pPr>
            <a:defRPr sz="1200" b="1"/>
          </a:pPr>
          <a:endParaRPr lang="ar-EG"/>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EG"/>
  <c:style val="26"/>
  <c:chart>
    <c:title>
      <c:tx>
        <c:rich>
          <a:bodyPr/>
          <a:lstStyle/>
          <a:p>
            <a:pPr>
              <a:defRPr/>
            </a:pPr>
            <a:r>
              <a:rPr lang="en-US"/>
              <a:t>Group</a:t>
            </a:r>
            <a:r>
              <a:rPr lang="en-US" baseline="0"/>
              <a:t> B</a:t>
            </a:r>
            <a:endParaRPr lang="en-US"/>
          </a:p>
        </c:rich>
      </c:tx>
    </c:title>
    <c:view3D>
      <c:rAngAx val="1"/>
    </c:view3D>
    <c:plotArea>
      <c:layout>
        <c:manualLayout>
          <c:layoutTarget val="inner"/>
          <c:xMode val="edge"/>
          <c:yMode val="edge"/>
          <c:x val="0.16056846847508421"/>
          <c:y val="0.19883079449213764"/>
          <c:w val="0.75095196966350675"/>
          <c:h val="0.66095272751830159"/>
        </c:manualLayout>
      </c:layout>
      <c:bar3DChart>
        <c:barDir val="col"/>
        <c:grouping val="clustered"/>
        <c:ser>
          <c:idx val="0"/>
          <c:order val="0"/>
          <c:tx>
            <c:strRef>
              <c:f>Sheet1!$A$1</c:f>
              <c:strCache>
                <c:ptCount val="1"/>
                <c:pt idx="0">
                  <c:v>Post 1</c:v>
                </c:pt>
              </c:strCache>
            </c:strRef>
          </c:tx>
          <c:dLbls>
            <c:dLbl>
              <c:idx val="0"/>
              <c:layout>
                <c:manualLayout>
                  <c:x val="-2.3913395097678691E-3"/>
                  <c:y val="0.13113028501233176"/>
                </c:manualLayout>
              </c:layout>
              <c:showVal val="1"/>
            </c:dLbl>
            <c:txPr>
              <a:bodyPr/>
              <a:lstStyle/>
              <a:p>
                <a:pPr>
                  <a:defRPr sz="1400" b="1"/>
                </a:pPr>
                <a:endParaRPr lang="ar-EG"/>
              </a:p>
            </c:txPr>
            <c:showVal val="1"/>
          </c:dLbls>
          <c:val>
            <c:numRef>
              <c:f>Sheet1!$A$2</c:f>
              <c:numCache>
                <c:formatCode>General</c:formatCode>
                <c:ptCount val="1"/>
                <c:pt idx="0">
                  <c:v>2</c:v>
                </c:pt>
              </c:numCache>
            </c:numRef>
          </c:val>
        </c:ser>
        <c:ser>
          <c:idx val="1"/>
          <c:order val="1"/>
          <c:tx>
            <c:strRef>
              <c:f>Sheet1!$B$1</c:f>
              <c:strCache>
                <c:ptCount val="1"/>
                <c:pt idx="0">
                  <c:v>Post 2</c:v>
                </c:pt>
              </c:strCache>
            </c:strRef>
          </c:tx>
          <c:dLbls>
            <c:dLbl>
              <c:idx val="0"/>
              <c:layout>
                <c:manualLayout>
                  <c:x val="7.1740185293036104E-3"/>
                  <c:y val="0.22681995245376046"/>
                </c:manualLayout>
              </c:layout>
              <c:showVal val="1"/>
            </c:dLbl>
            <c:txPr>
              <a:bodyPr/>
              <a:lstStyle/>
              <a:p>
                <a:pPr>
                  <a:defRPr sz="1400" b="1"/>
                </a:pPr>
                <a:endParaRPr lang="ar-EG"/>
              </a:p>
            </c:txPr>
            <c:showVal val="1"/>
          </c:dLbls>
          <c:val>
            <c:numRef>
              <c:f>Sheet1!$B$2</c:f>
              <c:numCache>
                <c:formatCode>General</c:formatCode>
                <c:ptCount val="1"/>
                <c:pt idx="0">
                  <c:v>4</c:v>
                </c:pt>
              </c:numCache>
            </c:numRef>
          </c:val>
        </c:ser>
        <c:shape val="box"/>
        <c:axId val="125772928"/>
        <c:axId val="125774464"/>
        <c:axId val="0"/>
      </c:bar3DChart>
      <c:catAx>
        <c:axId val="125772928"/>
        <c:scaling>
          <c:orientation val="minMax"/>
        </c:scaling>
        <c:delete val="1"/>
        <c:axPos val="b"/>
        <c:tickLblPos val="none"/>
        <c:crossAx val="125774464"/>
        <c:crosses val="autoZero"/>
        <c:auto val="1"/>
        <c:lblAlgn val="ctr"/>
        <c:lblOffset val="100"/>
      </c:catAx>
      <c:valAx>
        <c:axId val="125774464"/>
        <c:scaling>
          <c:orientation val="minMax"/>
        </c:scaling>
        <c:axPos val="l"/>
        <c:title>
          <c:tx>
            <c:rich>
              <a:bodyPr rot="-5400000" vert="horz"/>
              <a:lstStyle/>
              <a:p>
                <a:pPr>
                  <a:defRPr sz="1100"/>
                </a:pPr>
                <a:r>
                  <a:rPr lang="en-US" sz="1100"/>
                  <a:t>Regrowth grading system</a:t>
                </a:r>
              </a:p>
            </c:rich>
          </c:tx>
          <c:layout>
            <c:manualLayout>
              <c:xMode val="edge"/>
              <c:yMode val="edge"/>
              <c:x val="4.6384078122613963E-2"/>
              <c:y val="0.37579333264312414"/>
            </c:manualLayout>
          </c:layout>
        </c:title>
        <c:numFmt formatCode="General" sourceLinked="1"/>
        <c:tickLblPos val="nextTo"/>
        <c:txPr>
          <a:bodyPr/>
          <a:lstStyle/>
          <a:p>
            <a:pPr>
              <a:defRPr sz="1000" b="1"/>
            </a:pPr>
            <a:endParaRPr lang="ar-EG"/>
          </a:p>
        </c:txPr>
        <c:crossAx val="125772928"/>
        <c:crosses val="autoZero"/>
        <c:crossBetween val="between"/>
      </c:valAx>
    </c:plotArea>
    <c:legend>
      <c:legendPos val="b"/>
      <c:txPr>
        <a:bodyPr/>
        <a:lstStyle/>
        <a:p>
          <a:pPr>
            <a:defRPr sz="1100" b="1"/>
          </a:pPr>
          <a:endParaRPr lang="ar-EG"/>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EG"/>
  <c:style val="26"/>
  <c:chart>
    <c:view3D>
      <c:rAngAx val="1"/>
    </c:view3D>
    <c:plotArea>
      <c:layout>
        <c:manualLayout>
          <c:layoutTarget val="inner"/>
          <c:xMode val="edge"/>
          <c:yMode val="edge"/>
          <c:x val="0.16442529113257834"/>
          <c:y val="0.17372129157116753"/>
          <c:w val="0.81145688017085249"/>
          <c:h val="0.75273632594171758"/>
        </c:manualLayout>
      </c:layout>
      <c:bar3DChart>
        <c:barDir val="col"/>
        <c:grouping val="clustered"/>
        <c:ser>
          <c:idx val="0"/>
          <c:order val="0"/>
          <c:tx>
            <c:strRef>
              <c:f>Sheet1!$A$30</c:f>
              <c:strCache>
                <c:ptCount val="1"/>
                <c:pt idx="0">
                  <c:v>Group A</c:v>
                </c:pt>
              </c:strCache>
            </c:strRef>
          </c:tx>
          <c:dLbls>
            <c:dLbl>
              <c:idx val="0"/>
              <c:layout>
                <c:manualLayout>
                  <c:x val="0"/>
                  <c:y val="0.13888888888888892"/>
                </c:manualLayout>
              </c:layout>
              <c:showVal val="1"/>
            </c:dLbl>
            <c:dLbl>
              <c:idx val="1"/>
              <c:layout>
                <c:manualLayout>
                  <c:x val="8.3333333333333367E-3"/>
                  <c:y val="0.19108280254777071"/>
                </c:manualLayout>
              </c:layout>
              <c:showVal val="1"/>
            </c:dLbl>
            <c:txPr>
              <a:bodyPr/>
              <a:lstStyle/>
              <a:p>
                <a:pPr>
                  <a:defRPr sz="1400" b="1"/>
                </a:pPr>
                <a:endParaRPr lang="ar-EG"/>
              </a:p>
            </c:txPr>
            <c:showVal val="1"/>
          </c:dLbls>
          <c:val>
            <c:numRef>
              <c:f>Sheet1!$A$31:$A$32</c:f>
              <c:numCache>
                <c:formatCode>General</c:formatCode>
                <c:ptCount val="2"/>
                <c:pt idx="0">
                  <c:v>3</c:v>
                </c:pt>
                <c:pt idx="1">
                  <c:v>4</c:v>
                </c:pt>
              </c:numCache>
            </c:numRef>
          </c:val>
        </c:ser>
        <c:ser>
          <c:idx val="1"/>
          <c:order val="1"/>
          <c:tx>
            <c:strRef>
              <c:f>Sheet1!$B$30</c:f>
              <c:strCache>
                <c:ptCount val="1"/>
                <c:pt idx="0">
                  <c:v>Group B</c:v>
                </c:pt>
              </c:strCache>
            </c:strRef>
          </c:tx>
          <c:dLbls>
            <c:dLbl>
              <c:idx val="0"/>
              <c:layout>
                <c:manualLayout>
                  <c:x val="-8.3333333333333228E-3"/>
                  <c:y val="0.10191082802547755"/>
                </c:manualLayout>
              </c:layout>
              <c:showVal val="1"/>
            </c:dLbl>
            <c:dLbl>
              <c:idx val="1"/>
              <c:layout>
                <c:manualLayout>
                  <c:x val="8.3333333333333367E-3"/>
                  <c:y val="0.20806794055201908"/>
                </c:manualLayout>
              </c:layout>
              <c:showVal val="1"/>
            </c:dLbl>
            <c:txPr>
              <a:bodyPr/>
              <a:lstStyle/>
              <a:p>
                <a:pPr>
                  <a:defRPr sz="1400" b="1"/>
                </a:pPr>
                <a:endParaRPr lang="ar-EG"/>
              </a:p>
            </c:txPr>
            <c:showVal val="1"/>
          </c:dLbls>
          <c:val>
            <c:numRef>
              <c:f>Sheet1!$B$31:$B$32</c:f>
              <c:numCache>
                <c:formatCode>General</c:formatCode>
                <c:ptCount val="2"/>
                <c:pt idx="0">
                  <c:v>2</c:v>
                </c:pt>
                <c:pt idx="1">
                  <c:v>4</c:v>
                </c:pt>
              </c:numCache>
            </c:numRef>
          </c:val>
        </c:ser>
        <c:dLbls>
          <c:showVal val="1"/>
        </c:dLbls>
        <c:shape val="box"/>
        <c:axId val="125801216"/>
        <c:axId val="125803136"/>
        <c:axId val="0"/>
      </c:bar3DChart>
      <c:catAx>
        <c:axId val="125801216"/>
        <c:scaling>
          <c:orientation val="minMax"/>
        </c:scaling>
        <c:delete val="1"/>
        <c:axPos val="b"/>
        <c:title>
          <c:tx>
            <c:rich>
              <a:bodyPr/>
              <a:lstStyle/>
              <a:p>
                <a:pPr>
                  <a:defRPr sz="1200"/>
                </a:pPr>
                <a:r>
                  <a:rPr lang="en-US" sz="1200"/>
                  <a:t>Post 1                                               Post 2</a:t>
                </a:r>
              </a:p>
            </c:rich>
          </c:tx>
          <c:layout>
            <c:manualLayout>
              <c:xMode val="edge"/>
              <c:yMode val="edge"/>
              <c:x val="0.29244088523348416"/>
              <c:y val="0.92574528354988517"/>
            </c:manualLayout>
          </c:layout>
        </c:title>
        <c:tickLblPos val="none"/>
        <c:crossAx val="125803136"/>
        <c:crosses val="autoZero"/>
        <c:auto val="1"/>
        <c:lblAlgn val="ctr"/>
        <c:lblOffset val="100"/>
      </c:catAx>
      <c:valAx>
        <c:axId val="125803136"/>
        <c:scaling>
          <c:orientation val="minMax"/>
        </c:scaling>
        <c:axPos val="l"/>
        <c:title>
          <c:tx>
            <c:rich>
              <a:bodyPr rot="-5400000" vert="horz"/>
              <a:lstStyle/>
              <a:p>
                <a:pPr>
                  <a:defRPr sz="1200"/>
                </a:pPr>
                <a:r>
                  <a:rPr lang="en-US" sz="1200"/>
                  <a:t>Regrowth grading system</a:t>
                </a:r>
              </a:p>
            </c:rich>
          </c:tx>
          <c:layout>
            <c:manualLayout>
              <c:xMode val="edge"/>
              <c:yMode val="edge"/>
              <c:x val="2.8179723699161871E-2"/>
              <c:y val="0.35756249436277593"/>
            </c:manualLayout>
          </c:layout>
        </c:title>
        <c:numFmt formatCode="General" sourceLinked="1"/>
        <c:tickLblPos val="nextTo"/>
        <c:crossAx val="125801216"/>
        <c:crosses val="autoZero"/>
        <c:crossBetween val="between"/>
      </c:valAx>
    </c:plotArea>
    <c:legend>
      <c:legendPos val="t"/>
      <c:layout>
        <c:manualLayout>
          <c:xMode val="edge"/>
          <c:yMode val="edge"/>
          <c:x val="0.23286049114453294"/>
          <c:y val="1.7225325568825701E-2"/>
          <c:w val="0.51016700888631328"/>
          <c:h val="0.1076684572415208"/>
        </c:manualLayout>
      </c:layout>
      <c:txPr>
        <a:bodyPr/>
        <a:lstStyle/>
        <a:p>
          <a:pPr>
            <a:defRPr sz="1400" b="1"/>
          </a:pPr>
          <a:endParaRPr lang="ar-EG"/>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AngAx val="1"/>
    </c:view3D>
    <c:plotArea>
      <c:layout>
        <c:manualLayout>
          <c:layoutTarget val="inner"/>
          <c:xMode val="edge"/>
          <c:yMode val="edge"/>
          <c:x val="0.22096068297045171"/>
          <c:y val="0.10430216143300812"/>
          <c:w val="0.66532685880578823"/>
          <c:h val="0.78582886302558985"/>
        </c:manualLayout>
      </c:layout>
      <c:bar3DChart>
        <c:barDir val="col"/>
        <c:grouping val="clustered"/>
        <c:ser>
          <c:idx val="0"/>
          <c:order val="0"/>
          <c:tx>
            <c:strRef>
              <c:f>Sheet1!$A$1</c:f>
              <c:strCache>
                <c:ptCount val="1"/>
                <c:pt idx="0">
                  <c:v>Group A</c:v>
                </c:pt>
              </c:strCache>
            </c:strRef>
          </c:tx>
          <c:dLbls>
            <c:dLbl>
              <c:idx val="0"/>
              <c:layout>
                <c:manualLayout>
                  <c:x val="8.3333333333333367E-3"/>
                  <c:y val="0.2592592592592593"/>
                </c:manualLayout>
              </c:layout>
              <c:showVal val="1"/>
            </c:dLbl>
            <c:txPr>
              <a:bodyPr/>
              <a:lstStyle/>
              <a:p>
                <a:pPr>
                  <a:defRPr sz="1600" b="1"/>
                </a:pPr>
                <a:endParaRPr lang="ar-EG"/>
              </a:p>
            </c:txPr>
            <c:showVal val="1"/>
          </c:dLbls>
          <c:val>
            <c:numRef>
              <c:f>Sheet1!$A$2</c:f>
              <c:numCache>
                <c:formatCode>General</c:formatCode>
                <c:ptCount val="1"/>
                <c:pt idx="0">
                  <c:v>3</c:v>
                </c:pt>
              </c:numCache>
            </c:numRef>
          </c:val>
        </c:ser>
        <c:ser>
          <c:idx val="1"/>
          <c:order val="1"/>
          <c:tx>
            <c:strRef>
              <c:f>Sheet1!$B$1</c:f>
              <c:strCache>
                <c:ptCount val="1"/>
                <c:pt idx="0">
                  <c:v>Group B</c:v>
                </c:pt>
              </c:strCache>
            </c:strRef>
          </c:tx>
          <c:dLbls>
            <c:dLbl>
              <c:idx val="0"/>
              <c:layout>
                <c:manualLayout>
                  <c:x val="1.3888888888889063E-2"/>
                  <c:y val="0.18981481481481491"/>
                </c:manualLayout>
              </c:layout>
              <c:showVal val="1"/>
            </c:dLbl>
            <c:txPr>
              <a:bodyPr/>
              <a:lstStyle/>
              <a:p>
                <a:pPr>
                  <a:defRPr sz="1600" b="1"/>
                </a:pPr>
                <a:endParaRPr lang="ar-EG"/>
              </a:p>
            </c:txPr>
            <c:showVal val="1"/>
          </c:dLbls>
          <c:val>
            <c:numRef>
              <c:f>Sheet1!$B$2</c:f>
              <c:numCache>
                <c:formatCode>General</c:formatCode>
                <c:ptCount val="1"/>
                <c:pt idx="0">
                  <c:v>2</c:v>
                </c:pt>
              </c:numCache>
            </c:numRef>
          </c:val>
        </c:ser>
        <c:dLbls>
          <c:showVal val="1"/>
        </c:dLbls>
        <c:gapWidth val="75"/>
        <c:shape val="box"/>
        <c:axId val="125538688"/>
        <c:axId val="125540224"/>
        <c:axId val="0"/>
      </c:bar3DChart>
      <c:catAx>
        <c:axId val="125538688"/>
        <c:scaling>
          <c:orientation val="minMax"/>
        </c:scaling>
        <c:delete val="1"/>
        <c:axPos val="b"/>
        <c:majorTickMark val="none"/>
        <c:tickLblPos val="none"/>
        <c:crossAx val="125540224"/>
        <c:crosses val="autoZero"/>
        <c:auto val="1"/>
        <c:lblAlgn val="ctr"/>
        <c:lblOffset val="100"/>
      </c:catAx>
      <c:valAx>
        <c:axId val="125540224"/>
        <c:scaling>
          <c:orientation val="minMax"/>
        </c:scaling>
        <c:axPos val="l"/>
        <c:title>
          <c:tx>
            <c:rich>
              <a:bodyPr rot="-5400000" vert="horz"/>
              <a:lstStyle/>
              <a:p>
                <a:pPr>
                  <a:defRPr sz="1200"/>
                </a:pPr>
                <a:r>
                  <a:rPr lang="en-US" sz="1200"/>
                  <a:t>Regrpwth grading system(post</a:t>
                </a:r>
                <a:r>
                  <a:rPr lang="en-US" sz="1200" baseline="-25000"/>
                  <a:t>(1)</a:t>
                </a:r>
                <a:r>
                  <a:rPr lang="en-US" sz="1200"/>
                  <a:t> value).</a:t>
                </a:r>
              </a:p>
            </c:rich>
          </c:tx>
          <c:layout>
            <c:manualLayout>
              <c:xMode val="edge"/>
              <c:yMode val="edge"/>
              <c:x val="0.10011879229725736"/>
              <c:y val="0.31933766247346645"/>
            </c:manualLayout>
          </c:layout>
        </c:title>
        <c:numFmt formatCode="General" sourceLinked="1"/>
        <c:majorTickMark val="none"/>
        <c:tickLblPos val="nextTo"/>
        <c:txPr>
          <a:bodyPr/>
          <a:lstStyle/>
          <a:p>
            <a:pPr>
              <a:defRPr sz="1050" b="1"/>
            </a:pPr>
            <a:endParaRPr lang="ar-EG"/>
          </a:p>
        </c:txPr>
        <c:crossAx val="125538688"/>
        <c:crosses val="autoZero"/>
        <c:crossBetween val="between"/>
      </c:valAx>
    </c:plotArea>
    <c:legend>
      <c:legendPos val="b"/>
      <c:txPr>
        <a:bodyPr/>
        <a:lstStyle/>
        <a:p>
          <a:pPr>
            <a:defRPr sz="1600" b="1"/>
          </a:pPr>
          <a:endParaRPr lang="ar-EG"/>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AngAx val="1"/>
    </c:view3D>
    <c:plotArea>
      <c:layout>
        <c:manualLayout>
          <c:layoutTarget val="inner"/>
          <c:xMode val="edge"/>
          <c:yMode val="edge"/>
          <c:x val="0.20315798928175802"/>
          <c:y val="0.14213480761713296"/>
          <c:w val="0.70051754937476818"/>
          <c:h val="0.73251644608253752"/>
        </c:manualLayout>
      </c:layout>
      <c:bar3DChart>
        <c:barDir val="col"/>
        <c:grouping val="clustered"/>
        <c:ser>
          <c:idx val="0"/>
          <c:order val="0"/>
          <c:tx>
            <c:strRef>
              <c:f>Sheet1!$A$1</c:f>
              <c:strCache>
                <c:ptCount val="1"/>
                <c:pt idx="0">
                  <c:v>Group A</c:v>
                </c:pt>
              </c:strCache>
            </c:strRef>
          </c:tx>
          <c:dLbls>
            <c:dLbl>
              <c:idx val="0"/>
              <c:layout>
                <c:manualLayout>
                  <c:x val="8.3333333333333367E-3"/>
                  <c:y val="0.2592592592592593"/>
                </c:manualLayout>
              </c:layout>
              <c:showVal val="1"/>
            </c:dLbl>
            <c:txPr>
              <a:bodyPr/>
              <a:lstStyle/>
              <a:p>
                <a:pPr>
                  <a:defRPr sz="1600" b="1"/>
                </a:pPr>
                <a:endParaRPr lang="ar-EG"/>
              </a:p>
            </c:txPr>
            <c:showVal val="1"/>
          </c:dLbls>
          <c:val>
            <c:numRef>
              <c:f>Sheet1!$A$2</c:f>
              <c:numCache>
                <c:formatCode>General</c:formatCode>
                <c:ptCount val="1"/>
                <c:pt idx="0">
                  <c:v>4</c:v>
                </c:pt>
              </c:numCache>
            </c:numRef>
          </c:val>
        </c:ser>
        <c:ser>
          <c:idx val="1"/>
          <c:order val="1"/>
          <c:tx>
            <c:strRef>
              <c:f>Sheet1!$B$1</c:f>
              <c:strCache>
                <c:ptCount val="1"/>
                <c:pt idx="0">
                  <c:v>Group B</c:v>
                </c:pt>
              </c:strCache>
            </c:strRef>
          </c:tx>
          <c:dLbls>
            <c:dLbl>
              <c:idx val="0"/>
              <c:layout>
                <c:manualLayout>
                  <c:x val="1.8958514216141243E-2"/>
                  <c:y val="0.25506293628190091"/>
                </c:manualLayout>
              </c:layout>
              <c:showVal val="1"/>
            </c:dLbl>
            <c:txPr>
              <a:bodyPr/>
              <a:lstStyle/>
              <a:p>
                <a:pPr>
                  <a:defRPr sz="1600" b="1"/>
                </a:pPr>
                <a:endParaRPr lang="ar-EG"/>
              </a:p>
            </c:txPr>
            <c:showVal val="1"/>
          </c:dLbls>
          <c:val>
            <c:numRef>
              <c:f>Sheet1!$B$2</c:f>
              <c:numCache>
                <c:formatCode>General</c:formatCode>
                <c:ptCount val="1"/>
                <c:pt idx="0">
                  <c:v>4</c:v>
                </c:pt>
              </c:numCache>
            </c:numRef>
          </c:val>
        </c:ser>
        <c:dLbls>
          <c:showVal val="1"/>
        </c:dLbls>
        <c:gapWidth val="75"/>
        <c:shape val="box"/>
        <c:axId val="125898112"/>
        <c:axId val="125908096"/>
        <c:axId val="0"/>
      </c:bar3DChart>
      <c:catAx>
        <c:axId val="125898112"/>
        <c:scaling>
          <c:orientation val="minMax"/>
        </c:scaling>
        <c:delete val="1"/>
        <c:axPos val="b"/>
        <c:majorTickMark val="none"/>
        <c:tickLblPos val="none"/>
        <c:crossAx val="125908096"/>
        <c:crosses val="autoZero"/>
        <c:auto val="1"/>
        <c:lblAlgn val="ctr"/>
        <c:lblOffset val="100"/>
      </c:catAx>
      <c:valAx>
        <c:axId val="125908096"/>
        <c:scaling>
          <c:orientation val="minMax"/>
        </c:scaling>
        <c:axPos val="l"/>
        <c:title>
          <c:tx>
            <c:rich>
              <a:bodyPr rot="-5400000" vert="horz"/>
              <a:lstStyle/>
              <a:p>
                <a:pPr>
                  <a:defRPr sz="1100"/>
                </a:pPr>
                <a:r>
                  <a:rPr lang="en-US" sz="1100"/>
                  <a:t>Regrpwth grading system(post</a:t>
                </a:r>
                <a:r>
                  <a:rPr lang="en-US" sz="1100" baseline="-25000"/>
                  <a:t>(2)</a:t>
                </a:r>
                <a:r>
                  <a:rPr lang="en-US" sz="1100"/>
                  <a:t> values).</a:t>
                </a:r>
              </a:p>
            </c:rich>
          </c:tx>
          <c:layout>
            <c:manualLayout>
              <c:xMode val="edge"/>
              <c:yMode val="edge"/>
              <c:x val="6.2982146243126494E-2"/>
              <c:y val="0.31845915005305186"/>
            </c:manualLayout>
          </c:layout>
        </c:title>
        <c:numFmt formatCode="General" sourceLinked="1"/>
        <c:majorTickMark val="none"/>
        <c:tickLblPos val="nextTo"/>
        <c:txPr>
          <a:bodyPr/>
          <a:lstStyle/>
          <a:p>
            <a:pPr>
              <a:defRPr sz="1000" b="1"/>
            </a:pPr>
            <a:endParaRPr lang="ar-EG"/>
          </a:p>
        </c:txPr>
        <c:crossAx val="125898112"/>
        <c:crosses val="autoZero"/>
        <c:crossBetween val="between"/>
      </c:valAx>
    </c:plotArea>
    <c:legend>
      <c:legendPos val="b"/>
      <c:txPr>
        <a:bodyPr/>
        <a:lstStyle/>
        <a:p>
          <a:pPr>
            <a:defRPr sz="1200" b="1"/>
          </a:pPr>
          <a:endParaRPr lang="ar-EG"/>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ar-EG"/>
  <c:chart>
    <c:autoTitleDeleted val="1"/>
    <c:plotArea>
      <c:layout>
        <c:manualLayout>
          <c:layoutTarget val="inner"/>
          <c:xMode val="edge"/>
          <c:yMode val="edge"/>
          <c:x val="0.11461797221871332"/>
          <c:y val="9.0078027576869765E-2"/>
          <c:w val="0.81461376151510478"/>
          <c:h val="0.75485754325959298"/>
        </c:manualLayout>
      </c:layout>
      <c:scatterChart>
        <c:scatterStyle val="lineMarker"/>
        <c:ser>
          <c:idx val="0"/>
          <c:order val="0"/>
          <c:tx>
            <c:strRef>
              <c:f>Sheet1!$I$2</c:f>
              <c:strCache>
                <c:ptCount val="1"/>
                <c:pt idx="0">
                  <c:v>v</c:v>
                </c:pt>
              </c:strCache>
            </c:strRef>
          </c:tx>
          <c:spPr>
            <a:ln w="28575">
              <a:noFill/>
            </a:ln>
          </c:spPr>
          <c:marker>
            <c:spPr>
              <a:solidFill>
                <a:srgbClr val="1515F7"/>
              </a:solidFill>
            </c:spPr>
          </c:marker>
          <c:trendline>
            <c:spPr>
              <a:ln w="25400">
                <a:solidFill>
                  <a:srgbClr val="FF0000"/>
                </a:solidFill>
              </a:ln>
            </c:spPr>
            <c:trendlineType val="linear"/>
          </c:trendline>
          <c:xVal>
            <c:numRef>
              <c:f>Sheet1!$H$3:$H$62</c:f>
              <c:numCache>
                <c:formatCode>General</c:formatCode>
                <c:ptCount val="60"/>
                <c:pt idx="0">
                  <c:v>20</c:v>
                </c:pt>
                <c:pt idx="1">
                  <c:v>21</c:v>
                </c:pt>
                <c:pt idx="2">
                  <c:v>20</c:v>
                </c:pt>
                <c:pt idx="3">
                  <c:v>20</c:v>
                </c:pt>
                <c:pt idx="4">
                  <c:v>40</c:v>
                </c:pt>
                <c:pt idx="5">
                  <c:v>26</c:v>
                </c:pt>
                <c:pt idx="6">
                  <c:v>32</c:v>
                </c:pt>
                <c:pt idx="7">
                  <c:v>26</c:v>
                </c:pt>
                <c:pt idx="8">
                  <c:v>39</c:v>
                </c:pt>
                <c:pt idx="9">
                  <c:v>27</c:v>
                </c:pt>
                <c:pt idx="10">
                  <c:v>26</c:v>
                </c:pt>
                <c:pt idx="11">
                  <c:v>28</c:v>
                </c:pt>
                <c:pt idx="12">
                  <c:v>38</c:v>
                </c:pt>
                <c:pt idx="13">
                  <c:v>30</c:v>
                </c:pt>
                <c:pt idx="14">
                  <c:v>29</c:v>
                </c:pt>
                <c:pt idx="15">
                  <c:v>36</c:v>
                </c:pt>
                <c:pt idx="16">
                  <c:v>34</c:v>
                </c:pt>
                <c:pt idx="17">
                  <c:v>40</c:v>
                </c:pt>
                <c:pt idx="18">
                  <c:v>30</c:v>
                </c:pt>
                <c:pt idx="19">
                  <c:v>27</c:v>
                </c:pt>
                <c:pt idx="20">
                  <c:v>29</c:v>
                </c:pt>
                <c:pt idx="21">
                  <c:v>20</c:v>
                </c:pt>
                <c:pt idx="22">
                  <c:v>23</c:v>
                </c:pt>
                <c:pt idx="23">
                  <c:v>29</c:v>
                </c:pt>
                <c:pt idx="24">
                  <c:v>23</c:v>
                </c:pt>
                <c:pt idx="25">
                  <c:v>33</c:v>
                </c:pt>
                <c:pt idx="26">
                  <c:v>25</c:v>
                </c:pt>
                <c:pt idx="27">
                  <c:v>25</c:v>
                </c:pt>
                <c:pt idx="28">
                  <c:v>31</c:v>
                </c:pt>
                <c:pt idx="29">
                  <c:v>33</c:v>
                </c:pt>
                <c:pt idx="30">
                  <c:v>29</c:v>
                </c:pt>
                <c:pt idx="31">
                  <c:v>20</c:v>
                </c:pt>
                <c:pt idx="32">
                  <c:v>22</c:v>
                </c:pt>
                <c:pt idx="33">
                  <c:v>26</c:v>
                </c:pt>
                <c:pt idx="34">
                  <c:v>24</c:v>
                </c:pt>
                <c:pt idx="35">
                  <c:v>25</c:v>
                </c:pt>
                <c:pt idx="36">
                  <c:v>36</c:v>
                </c:pt>
                <c:pt idx="37">
                  <c:v>29</c:v>
                </c:pt>
                <c:pt idx="38">
                  <c:v>24</c:v>
                </c:pt>
                <c:pt idx="39">
                  <c:v>33</c:v>
                </c:pt>
                <c:pt idx="40">
                  <c:v>20</c:v>
                </c:pt>
                <c:pt idx="41">
                  <c:v>33</c:v>
                </c:pt>
                <c:pt idx="42">
                  <c:v>26</c:v>
                </c:pt>
                <c:pt idx="43">
                  <c:v>24</c:v>
                </c:pt>
                <c:pt idx="44">
                  <c:v>20</c:v>
                </c:pt>
                <c:pt idx="45">
                  <c:v>27</c:v>
                </c:pt>
                <c:pt idx="46">
                  <c:v>33</c:v>
                </c:pt>
                <c:pt idx="47">
                  <c:v>30</c:v>
                </c:pt>
                <c:pt idx="48">
                  <c:v>24</c:v>
                </c:pt>
                <c:pt idx="49">
                  <c:v>35</c:v>
                </c:pt>
                <c:pt idx="50">
                  <c:v>33</c:v>
                </c:pt>
                <c:pt idx="51">
                  <c:v>36</c:v>
                </c:pt>
                <c:pt idx="52">
                  <c:v>37</c:v>
                </c:pt>
                <c:pt idx="53">
                  <c:v>22</c:v>
                </c:pt>
                <c:pt idx="54">
                  <c:v>27</c:v>
                </c:pt>
                <c:pt idx="55">
                  <c:v>21</c:v>
                </c:pt>
                <c:pt idx="56">
                  <c:v>36</c:v>
                </c:pt>
                <c:pt idx="57">
                  <c:v>20</c:v>
                </c:pt>
                <c:pt idx="58">
                  <c:v>39</c:v>
                </c:pt>
                <c:pt idx="59">
                  <c:v>38</c:v>
                </c:pt>
              </c:numCache>
            </c:numRef>
          </c:xVal>
          <c:yVal>
            <c:numRef>
              <c:f>Sheet1!$I$3:$I$62</c:f>
              <c:numCache>
                <c:formatCode>General</c:formatCode>
                <c:ptCount val="60"/>
                <c:pt idx="0">
                  <c:v>3</c:v>
                </c:pt>
                <c:pt idx="1">
                  <c:v>3</c:v>
                </c:pt>
                <c:pt idx="2">
                  <c:v>4</c:v>
                </c:pt>
                <c:pt idx="3">
                  <c:v>3</c:v>
                </c:pt>
                <c:pt idx="4">
                  <c:v>2</c:v>
                </c:pt>
                <c:pt idx="5">
                  <c:v>3</c:v>
                </c:pt>
                <c:pt idx="6">
                  <c:v>2</c:v>
                </c:pt>
                <c:pt idx="7">
                  <c:v>3</c:v>
                </c:pt>
                <c:pt idx="8">
                  <c:v>2</c:v>
                </c:pt>
                <c:pt idx="9">
                  <c:v>3</c:v>
                </c:pt>
                <c:pt idx="10">
                  <c:v>3</c:v>
                </c:pt>
                <c:pt idx="11">
                  <c:v>3</c:v>
                </c:pt>
                <c:pt idx="12">
                  <c:v>3</c:v>
                </c:pt>
                <c:pt idx="13">
                  <c:v>3</c:v>
                </c:pt>
                <c:pt idx="14">
                  <c:v>3</c:v>
                </c:pt>
                <c:pt idx="15">
                  <c:v>3</c:v>
                </c:pt>
                <c:pt idx="16">
                  <c:v>3</c:v>
                </c:pt>
                <c:pt idx="17">
                  <c:v>2</c:v>
                </c:pt>
                <c:pt idx="18">
                  <c:v>2</c:v>
                </c:pt>
                <c:pt idx="19">
                  <c:v>3</c:v>
                </c:pt>
                <c:pt idx="20">
                  <c:v>2</c:v>
                </c:pt>
                <c:pt idx="21">
                  <c:v>3</c:v>
                </c:pt>
                <c:pt idx="22">
                  <c:v>3</c:v>
                </c:pt>
                <c:pt idx="23">
                  <c:v>2</c:v>
                </c:pt>
                <c:pt idx="24">
                  <c:v>3</c:v>
                </c:pt>
                <c:pt idx="25">
                  <c:v>2</c:v>
                </c:pt>
                <c:pt idx="26">
                  <c:v>3</c:v>
                </c:pt>
                <c:pt idx="27">
                  <c:v>3</c:v>
                </c:pt>
                <c:pt idx="28">
                  <c:v>2</c:v>
                </c:pt>
                <c:pt idx="29">
                  <c:v>3</c:v>
                </c:pt>
                <c:pt idx="30">
                  <c:v>2</c:v>
                </c:pt>
                <c:pt idx="31">
                  <c:v>3</c:v>
                </c:pt>
                <c:pt idx="32">
                  <c:v>3</c:v>
                </c:pt>
                <c:pt idx="33">
                  <c:v>2</c:v>
                </c:pt>
                <c:pt idx="34">
                  <c:v>3</c:v>
                </c:pt>
                <c:pt idx="35">
                  <c:v>3</c:v>
                </c:pt>
                <c:pt idx="36">
                  <c:v>1</c:v>
                </c:pt>
                <c:pt idx="37">
                  <c:v>2</c:v>
                </c:pt>
                <c:pt idx="38">
                  <c:v>3</c:v>
                </c:pt>
                <c:pt idx="39">
                  <c:v>2</c:v>
                </c:pt>
                <c:pt idx="40">
                  <c:v>3</c:v>
                </c:pt>
                <c:pt idx="41">
                  <c:v>2</c:v>
                </c:pt>
                <c:pt idx="42">
                  <c:v>3</c:v>
                </c:pt>
                <c:pt idx="43">
                  <c:v>3</c:v>
                </c:pt>
                <c:pt idx="44">
                  <c:v>3</c:v>
                </c:pt>
                <c:pt idx="45">
                  <c:v>2</c:v>
                </c:pt>
                <c:pt idx="46">
                  <c:v>2</c:v>
                </c:pt>
                <c:pt idx="47">
                  <c:v>1</c:v>
                </c:pt>
                <c:pt idx="48">
                  <c:v>3</c:v>
                </c:pt>
                <c:pt idx="49">
                  <c:v>2</c:v>
                </c:pt>
                <c:pt idx="50">
                  <c:v>2</c:v>
                </c:pt>
                <c:pt idx="51">
                  <c:v>2</c:v>
                </c:pt>
                <c:pt idx="52">
                  <c:v>2</c:v>
                </c:pt>
                <c:pt idx="53">
                  <c:v>3</c:v>
                </c:pt>
                <c:pt idx="54">
                  <c:v>2</c:v>
                </c:pt>
                <c:pt idx="55">
                  <c:v>3</c:v>
                </c:pt>
                <c:pt idx="56">
                  <c:v>2</c:v>
                </c:pt>
                <c:pt idx="57">
                  <c:v>3</c:v>
                </c:pt>
                <c:pt idx="58">
                  <c:v>2</c:v>
                </c:pt>
                <c:pt idx="59">
                  <c:v>2</c:v>
                </c:pt>
              </c:numCache>
            </c:numRef>
          </c:yVal>
        </c:ser>
        <c:axId val="125953536"/>
        <c:axId val="125955456"/>
      </c:scatterChart>
      <c:valAx>
        <c:axId val="125953536"/>
        <c:scaling>
          <c:orientation val="minMax"/>
          <c:min val="15"/>
        </c:scaling>
        <c:axPos val="b"/>
        <c:title>
          <c:tx>
            <c:rich>
              <a:bodyPr/>
              <a:lstStyle/>
              <a:p>
                <a:pPr>
                  <a:defRPr lang="ar-EG" sz="1400"/>
                </a:pPr>
                <a:r>
                  <a:rPr lang="en-US" sz="1400"/>
                  <a:t>Age (years)</a:t>
                </a:r>
              </a:p>
            </c:rich>
          </c:tx>
          <c:layout>
            <c:manualLayout>
              <c:xMode val="edge"/>
              <c:yMode val="edge"/>
              <c:x val="0.42682686054617924"/>
              <c:y val="0.93060257864426654"/>
            </c:manualLayout>
          </c:layout>
        </c:title>
        <c:numFmt formatCode="General" sourceLinked="1"/>
        <c:tickLblPos val="nextTo"/>
        <c:txPr>
          <a:bodyPr/>
          <a:lstStyle/>
          <a:p>
            <a:pPr>
              <a:defRPr lang="ar-EG"/>
            </a:pPr>
            <a:endParaRPr lang="ar-EG"/>
          </a:p>
        </c:txPr>
        <c:crossAx val="125955456"/>
        <c:crosses val="autoZero"/>
        <c:crossBetween val="midCat"/>
        <c:majorUnit val="5"/>
      </c:valAx>
      <c:valAx>
        <c:axId val="125955456"/>
        <c:scaling>
          <c:orientation val="minMax"/>
          <c:max val="5"/>
        </c:scaling>
        <c:axPos val="l"/>
        <c:majorGridlines/>
        <c:title>
          <c:tx>
            <c:rich>
              <a:bodyPr/>
              <a:lstStyle/>
              <a:p>
                <a:pPr>
                  <a:defRPr lang="ar-EG" sz="1400"/>
                </a:pPr>
                <a:r>
                  <a:rPr lang="en-US" sz="1400"/>
                  <a:t>Regrowth</a:t>
                </a:r>
                <a:r>
                  <a:rPr lang="en-US" sz="1400" baseline="0"/>
                  <a:t> scoring system</a:t>
                </a:r>
                <a:endParaRPr lang="en-US" sz="1400"/>
              </a:p>
            </c:rich>
          </c:tx>
          <c:layout>
            <c:manualLayout>
              <c:xMode val="edge"/>
              <c:yMode val="edge"/>
              <c:x val="4.8248645178345486E-3"/>
              <c:y val="0.29477991975141032"/>
            </c:manualLayout>
          </c:layout>
        </c:title>
        <c:numFmt formatCode="General" sourceLinked="1"/>
        <c:tickLblPos val="nextTo"/>
        <c:txPr>
          <a:bodyPr/>
          <a:lstStyle/>
          <a:p>
            <a:pPr>
              <a:defRPr lang="ar-EG"/>
            </a:pPr>
            <a:endParaRPr lang="ar-EG"/>
          </a:p>
        </c:txPr>
        <c:crossAx val="125953536"/>
        <c:crosses val="autoZero"/>
        <c:crossBetween val="midCat"/>
        <c:majorUnit val="1"/>
      </c:valAx>
      <c:spPr>
        <a:solidFill>
          <a:srgbClr val="92D050">
            <a:alpha val="46000"/>
          </a:srgbClr>
        </a:solidFill>
      </c:spPr>
    </c:plotArea>
    <c:plotVisOnly val="1"/>
    <c:dispBlanksAs val="gap"/>
  </c:chart>
  <c:txPr>
    <a:bodyPr/>
    <a:lstStyle/>
    <a:p>
      <a:pPr>
        <a:defRPr b="1"/>
      </a:pPr>
      <a:endParaRPr lang="ar-EG"/>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ar-EG"/>
  <c:chart>
    <c:autoTitleDeleted val="1"/>
    <c:plotArea>
      <c:layout>
        <c:manualLayout>
          <c:layoutTarget val="inner"/>
          <c:xMode val="edge"/>
          <c:yMode val="edge"/>
          <c:x val="0.14064664837847946"/>
          <c:y val="9.2592592592594766E-2"/>
          <c:w val="0.78969727950966362"/>
          <c:h val="0.73157006415864678"/>
        </c:manualLayout>
      </c:layout>
      <c:scatterChart>
        <c:scatterStyle val="lineMarker"/>
        <c:ser>
          <c:idx val="0"/>
          <c:order val="0"/>
          <c:tx>
            <c:strRef>
              <c:f>Sheet1!$O$2</c:f>
              <c:strCache>
                <c:ptCount val="1"/>
                <c:pt idx="0">
                  <c:v>z</c:v>
                </c:pt>
              </c:strCache>
            </c:strRef>
          </c:tx>
          <c:spPr>
            <a:ln w="28575">
              <a:noFill/>
            </a:ln>
          </c:spPr>
          <c:marker>
            <c:spPr>
              <a:solidFill>
                <a:srgbClr val="1515F7"/>
              </a:solidFill>
            </c:spPr>
          </c:marker>
          <c:trendline>
            <c:spPr>
              <a:ln w="25400">
                <a:solidFill>
                  <a:srgbClr val="FF0000"/>
                </a:solidFill>
              </a:ln>
            </c:spPr>
            <c:trendlineType val="linear"/>
          </c:trendline>
          <c:xVal>
            <c:numRef>
              <c:f>Sheet1!$N$3:$N$62</c:f>
              <c:numCache>
                <c:formatCode>General</c:formatCode>
                <c:ptCount val="60"/>
                <c:pt idx="0">
                  <c:v>20</c:v>
                </c:pt>
                <c:pt idx="1">
                  <c:v>21</c:v>
                </c:pt>
                <c:pt idx="2">
                  <c:v>20</c:v>
                </c:pt>
                <c:pt idx="3">
                  <c:v>20</c:v>
                </c:pt>
                <c:pt idx="4">
                  <c:v>40</c:v>
                </c:pt>
                <c:pt idx="5">
                  <c:v>26</c:v>
                </c:pt>
                <c:pt idx="6">
                  <c:v>32</c:v>
                </c:pt>
                <c:pt idx="7">
                  <c:v>26</c:v>
                </c:pt>
                <c:pt idx="8">
                  <c:v>39</c:v>
                </c:pt>
                <c:pt idx="9">
                  <c:v>27</c:v>
                </c:pt>
                <c:pt idx="10">
                  <c:v>26</c:v>
                </c:pt>
                <c:pt idx="11">
                  <c:v>28</c:v>
                </c:pt>
                <c:pt idx="12">
                  <c:v>38</c:v>
                </c:pt>
                <c:pt idx="13">
                  <c:v>30</c:v>
                </c:pt>
                <c:pt idx="14">
                  <c:v>29</c:v>
                </c:pt>
                <c:pt idx="15">
                  <c:v>36</c:v>
                </c:pt>
                <c:pt idx="16">
                  <c:v>34</c:v>
                </c:pt>
                <c:pt idx="17">
                  <c:v>40</c:v>
                </c:pt>
                <c:pt idx="18">
                  <c:v>30</c:v>
                </c:pt>
                <c:pt idx="19">
                  <c:v>27</c:v>
                </c:pt>
                <c:pt idx="20">
                  <c:v>29</c:v>
                </c:pt>
                <c:pt idx="21">
                  <c:v>20</c:v>
                </c:pt>
                <c:pt idx="22">
                  <c:v>23</c:v>
                </c:pt>
                <c:pt idx="23">
                  <c:v>29</c:v>
                </c:pt>
                <c:pt idx="24">
                  <c:v>23</c:v>
                </c:pt>
                <c:pt idx="25">
                  <c:v>33</c:v>
                </c:pt>
                <c:pt idx="26">
                  <c:v>25</c:v>
                </c:pt>
                <c:pt idx="27">
                  <c:v>25</c:v>
                </c:pt>
                <c:pt idx="28">
                  <c:v>31</c:v>
                </c:pt>
                <c:pt idx="29">
                  <c:v>33</c:v>
                </c:pt>
                <c:pt idx="30">
                  <c:v>29</c:v>
                </c:pt>
                <c:pt idx="31">
                  <c:v>20</c:v>
                </c:pt>
                <c:pt idx="32">
                  <c:v>22</c:v>
                </c:pt>
                <c:pt idx="33">
                  <c:v>26</c:v>
                </c:pt>
                <c:pt idx="34">
                  <c:v>24</c:v>
                </c:pt>
                <c:pt idx="35">
                  <c:v>25</c:v>
                </c:pt>
                <c:pt idx="36">
                  <c:v>36</c:v>
                </c:pt>
                <c:pt idx="37">
                  <c:v>29</c:v>
                </c:pt>
                <c:pt idx="38">
                  <c:v>24</c:v>
                </c:pt>
                <c:pt idx="39">
                  <c:v>33</c:v>
                </c:pt>
                <c:pt idx="40">
                  <c:v>20</c:v>
                </c:pt>
                <c:pt idx="41">
                  <c:v>33</c:v>
                </c:pt>
                <c:pt idx="42">
                  <c:v>26</c:v>
                </c:pt>
                <c:pt idx="43">
                  <c:v>24</c:v>
                </c:pt>
                <c:pt idx="44">
                  <c:v>20</c:v>
                </c:pt>
                <c:pt idx="45">
                  <c:v>27</c:v>
                </c:pt>
                <c:pt idx="46">
                  <c:v>33</c:v>
                </c:pt>
                <c:pt idx="47">
                  <c:v>30</c:v>
                </c:pt>
                <c:pt idx="48">
                  <c:v>24</c:v>
                </c:pt>
                <c:pt idx="49">
                  <c:v>35</c:v>
                </c:pt>
                <c:pt idx="50">
                  <c:v>33</c:v>
                </c:pt>
                <c:pt idx="51">
                  <c:v>36</c:v>
                </c:pt>
                <c:pt idx="52">
                  <c:v>37</c:v>
                </c:pt>
                <c:pt idx="53">
                  <c:v>22</c:v>
                </c:pt>
                <c:pt idx="54">
                  <c:v>27</c:v>
                </c:pt>
                <c:pt idx="55">
                  <c:v>21</c:v>
                </c:pt>
                <c:pt idx="56">
                  <c:v>36</c:v>
                </c:pt>
                <c:pt idx="57">
                  <c:v>20</c:v>
                </c:pt>
                <c:pt idx="58">
                  <c:v>39</c:v>
                </c:pt>
                <c:pt idx="59">
                  <c:v>38</c:v>
                </c:pt>
              </c:numCache>
            </c:numRef>
          </c:xVal>
          <c:yVal>
            <c:numRef>
              <c:f>Sheet1!$O$3:$O$62</c:f>
              <c:numCache>
                <c:formatCode>General</c:formatCode>
                <c:ptCount val="60"/>
                <c:pt idx="0">
                  <c:v>4</c:v>
                </c:pt>
                <c:pt idx="1">
                  <c:v>4</c:v>
                </c:pt>
                <c:pt idx="2">
                  <c:v>4</c:v>
                </c:pt>
                <c:pt idx="3">
                  <c:v>4</c:v>
                </c:pt>
                <c:pt idx="4">
                  <c:v>3</c:v>
                </c:pt>
                <c:pt idx="5">
                  <c:v>4</c:v>
                </c:pt>
                <c:pt idx="6">
                  <c:v>4</c:v>
                </c:pt>
                <c:pt idx="7">
                  <c:v>4</c:v>
                </c:pt>
                <c:pt idx="8">
                  <c:v>3</c:v>
                </c:pt>
                <c:pt idx="9">
                  <c:v>4</c:v>
                </c:pt>
                <c:pt idx="10">
                  <c:v>4</c:v>
                </c:pt>
                <c:pt idx="11">
                  <c:v>4</c:v>
                </c:pt>
                <c:pt idx="12">
                  <c:v>4</c:v>
                </c:pt>
                <c:pt idx="13">
                  <c:v>4</c:v>
                </c:pt>
                <c:pt idx="14">
                  <c:v>4</c:v>
                </c:pt>
                <c:pt idx="15">
                  <c:v>4</c:v>
                </c:pt>
                <c:pt idx="16">
                  <c:v>4</c:v>
                </c:pt>
                <c:pt idx="17">
                  <c:v>3</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3</c:v>
                </c:pt>
                <c:pt idx="37">
                  <c:v>4</c:v>
                </c:pt>
                <c:pt idx="38">
                  <c:v>4</c:v>
                </c:pt>
                <c:pt idx="39">
                  <c:v>3</c:v>
                </c:pt>
                <c:pt idx="40">
                  <c:v>4</c:v>
                </c:pt>
                <c:pt idx="41">
                  <c:v>4</c:v>
                </c:pt>
                <c:pt idx="42">
                  <c:v>4</c:v>
                </c:pt>
                <c:pt idx="43">
                  <c:v>4</c:v>
                </c:pt>
                <c:pt idx="44">
                  <c:v>4</c:v>
                </c:pt>
                <c:pt idx="45">
                  <c:v>4</c:v>
                </c:pt>
                <c:pt idx="46">
                  <c:v>3</c:v>
                </c:pt>
                <c:pt idx="47">
                  <c:v>3</c:v>
                </c:pt>
                <c:pt idx="48">
                  <c:v>4</c:v>
                </c:pt>
                <c:pt idx="49">
                  <c:v>3</c:v>
                </c:pt>
                <c:pt idx="50">
                  <c:v>3</c:v>
                </c:pt>
                <c:pt idx="51">
                  <c:v>3</c:v>
                </c:pt>
                <c:pt idx="52">
                  <c:v>3</c:v>
                </c:pt>
                <c:pt idx="53">
                  <c:v>4</c:v>
                </c:pt>
                <c:pt idx="54">
                  <c:v>4</c:v>
                </c:pt>
                <c:pt idx="55">
                  <c:v>4</c:v>
                </c:pt>
                <c:pt idx="56">
                  <c:v>3</c:v>
                </c:pt>
                <c:pt idx="57">
                  <c:v>4</c:v>
                </c:pt>
                <c:pt idx="58">
                  <c:v>3</c:v>
                </c:pt>
                <c:pt idx="59">
                  <c:v>3</c:v>
                </c:pt>
              </c:numCache>
            </c:numRef>
          </c:yVal>
        </c:ser>
        <c:axId val="125951360"/>
        <c:axId val="126002688"/>
      </c:scatterChart>
      <c:valAx>
        <c:axId val="125951360"/>
        <c:scaling>
          <c:orientation val="minMax"/>
          <c:min val="15"/>
        </c:scaling>
        <c:axPos val="b"/>
        <c:title>
          <c:tx>
            <c:rich>
              <a:bodyPr/>
              <a:lstStyle/>
              <a:p>
                <a:pPr>
                  <a:defRPr lang="ar-EG" sz="1400"/>
                </a:pPr>
                <a:r>
                  <a:rPr lang="en-US" sz="1400"/>
                  <a:t>Age (years)</a:t>
                </a:r>
              </a:p>
            </c:rich>
          </c:tx>
        </c:title>
        <c:numFmt formatCode="General" sourceLinked="1"/>
        <c:tickLblPos val="nextTo"/>
        <c:txPr>
          <a:bodyPr/>
          <a:lstStyle/>
          <a:p>
            <a:pPr>
              <a:defRPr lang="ar-EG"/>
            </a:pPr>
            <a:endParaRPr lang="ar-EG"/>
          </a:p>
        </c:txPr>
        <c:crossAx val="126002688"/>
        <c:crosses val="autoZero"/>
        <c:crossBetween val="midCat"/>
        <c:majorUnit val="5"/>
      </c:valAx>
      <c:valAx>
        <c:axId val="126002688"/>
        <c:scaling>
          <c:orientation val="minMax"/>
          <c:max val="5"/>
          <c:min val="2.5"/>
        </c:scaling>
        <c:axPos val="l"/>
        <c:majorGridlines/>
        <c:title>
          <c:tx>
            <c:rich>
              <a:bodyPr/>
              <a:lstStyle/>
              <a:p>
                <a:pPr>
                  <a:defRPr lang="ar-EG" sz="1100"/>
                </a:pPr>
                <a:r>
                  <a:rPr lang="en-US" sz="1100"/>
                  <a:t>Regrowth</a:t>
                </a:r>
                <a:r>
                  <a:rPr lang="en-US" sz="1100" baseline="0"/>
                  <a:t> scoring system</a:t>
                </a:r>
                <a:endParaRPr lang="en-US" sz="1100"/>
              </a:p>
            </c:rich>
          </c:tx>
        </c:title>
        <c:numFmt formatCode="General" sourceLinked="1"/>
        <c:tickLblPos val="nextTo"/>
        <c:txPr>
          <a:bodyPr/>
          <a:lstStyle/>
          <a:p>
            <a:pPr>
              <a:defRPr lang="ar-EG" sz="1000"/>
            </a:pPr>
            <a:endParaRPr lang="ar-EG"/>
          </a:p>
        </c:txPr>
        <c:crossAx val="125951360"/>
        <c:crosses val="autoZero"/>
        <c:crossBetween val="midCat"/>
      </c:valAx>
      <c:spPr>
        <a:solidFill>
          <a:srgbClr val="92D050">
            <a:alpha val="46000"/>
          </a:srgbClr>
        </a:solidFill>
      </c:spPr>
    </c:plotArea>
    <c:plotVisOnly val="1"/>
    <c:dispBlanksAs val="gap"/>
  </c:chart>
  <c:txPr>
    <a:bodyPr/>
    <a:lstStyle/>
    <a:p>
      <a:pPr>
        <a:defRPr b="1"/>
      </a:pPr>
      <a:endParaRPr lang="ar-E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en-US" sz="2400"/>
            </a:pPr>
            <a:r>
              <a:rPr lang="en-US" sz="2400"/>
              <a:t>Group A</a:t>
            </a:r>
          </a:p>
        </c:rich>
      </c:tx>
    </c:title>
    <c:view3D>
      <c:rotX val="30"/>
      <c:perspective val="30"/>
    </c:view3D>
    <c:plotArea>
      <c:layout/>
      <c:pie3DChart>
        <c:varyColors val="1"/>
        <c:ser>
          <c:idx val="0"/>
          <c:order val="0"/>
          <c:tx>
            <c:strRef>
              <c:f>Sheet1!$B$1</c:f>
              <c:strCache>
                <c:ptCount val="1"/>
                <c:pt idx="0">
                  <c:v>Column2</c:v>
                </c:pt>
              </c:strCache>
            </c:strRef>
          </c:tx>
          <c:dLbls>
            <c:txPr>
              <a:bodyPr/>
              <a:lstStyle/>
              <a:p>
                <a:pPr>
                  <a:defRPr lang="en-US" sz="1600" b="1"/>
                </a:pPr>
                <a:endParaRPr lang="ar-EG"/>
              </a:p>
            </c:txPr>
            <c:showPercent val="1"/>
          </c:dLbls>
          <c:cat>
            <c:strRef>
              <c:f>Sheet1!$A$2:$A$3</c:f>
              <c:strCache>
                <c:ptCount val="2"/>
                <c:pt idx="0">
                  <c:v>Males</c:v>
                </c:pt>
                <c:pt idx="1">
                  <c:v>Females</c:v>
                </c:pt>
              </c:strCache>
            </c:strRef>
          </c:cat>
          <c:val>
            <c:numRef>
              <c:f>Sheet1!$B$2:$B$3</c:f>
              <c:numCache>
                <c:formatCode>0.00%</c:formatCode>
                <c:ptCount val="2"/>
                <c:pt idx="0">
                  <c:v>0.76670000000000949</c:v>
                </c:pt>
                <c:pt idx="1">
                  <c:v>0.23330000000000001</c:v>
                </c:pt>
              </c:numCache>
            </c:numRef>
          </c:val>
        </c:ser>
        <c:dLbls>
          <c:showPercent val="1"/>
        </c:dLbls>
      </c:pie3DChart>
    </c:plotArea>
    <c:legend>
      <c:legendPos val="t"/>
      <c:layout>
        <c:manualLayout>
          <c:xMode val="edge"/>
          <c:yMode val="edge"/>
          <c:x val="0.2899694144373593"/>
          <c:y val="0.18830783704504594"/>
          <c:w val="0.39381128078594302"/>
          <c:h val="9.4528350345798734E-2"/>
        </c:manualLayout>
      </c:layout>
      <c:txPr>
        <a:bodyPr/>
        <a:lstStyle/>
        <a:p>
          <a:pPr>
            <a:defRPr lang="en-US" sz="1600" b="1"/>
          </a:pPr>
          <a:endParaRPr lang="ar-EG"/>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en-US" sz="2400"/>
            </a:pPr>
            <a:r>
              <a:rPr lang="en-US" sz="2400"/>
              <a:t>Group B</a:t>
            </a:r>
          </a:p>
        </c:rich>
      </c:tx>
    </c:title>
    <c:view3D>
      <c:rotX val="30"/>
      <c:perspective val="30"/>
    </c:view3D>
    <c:plotArea>
      <c:layout/>
      <c:pie3DChart>
        <c:varyColors val="1"/>
        <c:ser>
          <c:idx val="0"/>
          <c:order val="0"/>
          <c:tx>
            <c:strRef>
              <c:f>Sheet1!$B$1</c:f>
              <c:strCache>
                <c:ptCount val="1"/>
                <c:pt idx="0">
                  <c:v>Column2</c:v>
                </c:pt>
              </c:strCache>
            </c:strRef>
          </c:tx>
          <c:dLbls>
            <c:txPr>
              <a:bodyPr/>
              <a:lstStyle/>
              <a:p>
                <a:pPr>
                  <a:defRPr lang="en-US" sz="1600" b="1"/>
                </a:pPr>
                <a:endParaRPr lang="ar-EG"/>
              </a:p>
            </c:txPr>
            <c:showPercent val="1"/>
          </c:dLbls>
          <c:cat>
            <c:strRef>
              <c:f>Sheet1!$A$2:$A$3</c:f>
              <c:strCache>
                <c:ptCount val="2"/>
                <c:pt idx="0">
                  <c:v>Males</c:v>
                </c:pt>
                <c:pt idx="1">
                  <c:v>Females</c:v>
                </c:pt>
              </c:strCache>
            </c:strRef>
          </c:cat>
          <c:val>
            <c:numRef>
              <c:f>Sheet1!$B$2:$B$3</c:f>
              <c:numCache>
                <c:formatCode>0.00%</c:formatCode>
                <c:ptCount val="2"/>
                <c:pt idx="0">
                  <c:v>0.8337000000000071</c:v>
                </c:pt>
                <c:pt idx="1">
                  <c:v>0.16669999999999999</c:v>
                </c:pt>
              </c:numCache>
            </c:numRef>
          </c:val>
        </c:ser>
        <c:dLbls>
          <c:showPercent val="1"/>
        </c:dLbls>
      </c:pie3DChart>
    </c:plotArea>
    <c:legend>
      <c:legendPos val="t"/>
      <c:layout>
        <c:manualLayout>
          <c:xMode val="edge"/>
          <c:yMode val="edge"/>
          <c:x val="0.26780934256729505"/>
          <c:y val="0.15852051217388513"/>
          <c:w val="0.43383448573451727"/>
          <c:h val="0.12292211660706891"/>
        </c:manualLayout>
      </c:layout>
      <c:txPr>
        <a:bodyPr/>
        <a:lstStyle/>
        <a:p>
          <a:pPr>
            <a:defRPr lang="en-US" sz="1600" b="1"/>
          </a:pPr>
          <a:endParaRPr lang="ar-EG"/>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EG"/>
  <c:style val="26"/>
  <c:chart>
    <c:title>
      <c:tx>
        <c:rich>
          <a:bodyPr/>
          <a:lstStyle/>
          <a:p>
            <a:pPr>
              <a:defRPr/>
            </a:pPr>
            <a:r>
              <a:rPr lang="en-US"/>
              <a:t>Group A</a:t>
            </a:r>
          </a:p>
        </c:rich>
      </c:tx>
      <c:layout>
        <c:manualLayout>
          <c:xMode val="edge"/>
          <c:yMode val="edge"/>
          <c:x val="0.42995603892805123"/>
          <c:y val="2.9117645710160012E-2"/>
        </c:manualLayout>
      </c:layout>
    </c:title>
    <c:view3D>
      <c:rotY val="340"/>
      <c:rAngAx val="1"/>
    </c:view3D>
    <c:plotArea>
      <c:layout>
        <c:manualLayout>
          <c:layoutTarget val="inner"/>
          <c:xMode val="edge"/>
          <c:yMode val="edge"/>
          <c:x val="0.22323177583014761"/>
          <c:y val="0.14710080374706791"/>
          <c:w val="0.71991133317795342"/>
          <c:h val="0.7444508687146425"/>
        </c:manualLayout>
      </c:layout>
      <c:bar3DChart>
        <c:barDir val="col"/>
        <c:grouping val="clustered"/>
        <c:ser>
          <c:idx val="0"/>
          <c:order val="0"/>
          <c:tx>
            <c:strRef>
              <c:f>Sheet1!$B$47</c:f>
              <c:strCache>
                <c:ptCount val="1"/>
                <c:pt idx="0">
                  <c:v>Pre</c:v>
                </c:pt>
              </c:strCache>
            </c:strRef>
          </c:tx>
          <c:dLbls>
            <c:dLbl>
              <c:idx val="0"/>
              <c:layout>
                <c:manualLayout>
                  <c:x val="-1.1111111111111125E-2"/>
                  <c:y val="0.15277777777777779"/>
                </c:manualLayout>
              </c:layout>
              <c:showVal val="1"/>
            </c:dLbl>
            <c:txPr>
              <a:bodyPr/>
              <a:lstStyle/>
              <a:p>
                <a:pPr>
                  <a:defRPr sz="1100" b="1"/>
                </a:pPr>
                <a:endParaRPr lang="ar-EG"/>
              </a:p>
            </c:txPr>
            <c:showVal val="1"/>
          </c:dLbls>
          <c:val>
            <c:numRef>
              <c:f>Sheet1!$B$48:$B$49</c:f>
              <c:numCache>
                <c:formatCode>General</c:formatCode>
                <c:ptCount val="2"/>
                <c:pt idx="0">
                  <c:v>3</c:v>
                </c:pt>
              </c:numCache>
            </c:numRef>
          </c:val>
        </c:ser>
        <c:ser>
          <c:idx val="1"/>
          <c:order val="1"/>
          <c:tx>
            <c:strRef>
              <c:f>Sheet1!$C$47</c:f>
              <c:strCache>
                <c:ptCount val="1"/>
                <c:pt idx="0">
                  <c:v>Post 1</c:v>
                </c:pt>
              </c:strCache>
            </c:strRef>
          </c:tx>
          <c:dLbls>
            <c:dLbl>
              <c:idx val="0"/>
              <c:layout>
                <c:manualLayout>
                  <c:x val="5.5555555555555558E-3"/>
                  <c:y val="0.125"/>
                </c:manualLayout>
              </c:layout>
              <c:showVal val="1"/>
            </c:dLbl>
            <c:txPr>
              <a:bodyPr/>
              <a:lstStyle/>
              <a:p>
                <a:pPr>
                  <a:defRPr sz="1100" b="1"/>
                </a:pPr>
                <a:endParaRPr lang="ar-EG"/>
              </a:p>
            </c:txPr>
            <c:showVal val="1"/>
          </c:dLbls>
          <c:val>
            <c:numRef>
              <c:f>Sheet1!$C$48:$C$49</c:f>
              <c:numCache>
                <c:formatCode>General</c:formatCode>
                <c:ptCount val="2"/>
                <c:pt idx="0">
                  <c:v>2</c:v>
                </c:pt>
              </c:numCache>
            </c:numRef>
          </c:val>
        </c:ser>
        <c:ser>
          <c:idx val="2"/>
          <c:order val="2"/>
          <c:tx>
            <c:strRef>
              <c:f>Sheet1!$D$47</c:f>
              <c:strCache>
                <c:ptCount val="1"/>
                <c:pt idx="0">
                  <c:v>Post 2</c:v>
                </c:pt>
              </c:strCache>
            </c:strRef>
          </c:tx>
          <c:dLbls>
            <c:dLbl>
              <c:idx val="0"/>
              <c:layout>
                <c:manualLayout>
                  <c:x val="0"/>
                  <c:y val="0.15277777777777779"/>
                </c:manualLayout>
              </c:layout>
              <c:showVal val="1"/>
            </c:dLbl>
            <c:txPr>
              <a:bodyPr/>
              <a:lstStyle/>
              <a:p>
                <a:pPr>
                  <a:defRPr sz="1100" b="1"/>
                </a:pPr>
                <a:endParaRPr lang="ar-EG"/>
              </a:p>
            </c:txPr>
            <c:showVal val="1"/>
          </c:dLbls>
          <c:val>
            <c:numRef>
              <c:f>Sheet1!$D$48:$D$49</c:f>
              <c:numCache>
                <c:formatCode>General</c:formatCode>
                <c:ptCount val="2"/>
                <c:pt idx="0">
                  <c:v>1</c:v>
                </c:pt>
              </c:numCache>
            </c:numRef>
          </c:val>
        </c:ser>
        <c:dLbls>
          <c:showVal val="1"/>
        </c:dLbls>
        <c:gapWidth val="75"/>
        <c:shape val="box"/>
        <c:axId val="124295808"/>
        <c:axId val="124305792"/>
        <c:axId val="0"/>
      </c:bar3DChart>
      <c:catAx>
        <c:axId val="124295808"/>
        <c:scaling>
          <c:orientation val="minMax"/>
        </c:scaling>
        <c:delete val="1"/>
        <c:axPos val="b"/>
        <c:majorTickMark val="none"/>
        <c:tickLblPos val="none"/>
        <c:crossAx val="124305792"/>
        <c:crosses val="autoZero"/>
        <c:auto val="1"/>
        <c:lblAlgn val="ctr"/>
        <c:lblOffset val="100"/>
      </c:catAx>
      <c:valAx>
        <c:axId val="124305792"/>
        <c:scaling>
          <c:orientation val="minMax"/>
        </c:scaling>
        <c:axPos val="l"/>
        <c:title>
          <c:tx>
            <c:rich>
              <a:bodyPr rot="-5400000" vert="horz"/>
              <a:lstStyle/>
              <a:p>
                <a:pPr>
                  <a:defRPr/>
                </a:pPr>
                <a:r>
                  <a:rPr lang="en-US"/>
                  <a:t>SALT scoring system</a:t>
                </a:r>
              </a:p>
            </c:rich>
          </c:tx>
          <c:layout>
            <c:manualLayout>
              <c:xMode val="edge"/>
              <c:yMode val="edge"/>
              <c:x val="6.5104203027904303E-2"/>
              <c:y val="0.32693238411614817"/>
            </c:manualLayout>
          </c:layout>
        </c:title>
        <c:numFmt formatCode="General" sourceLinked="1"/>
        <c:majorTickMark val="none"/>
        <c:tickLblPos val="nextTo"/>
        <c:crossAx val="124295808"/>
        <c:crosses val="autoZero"/>
        <c:crossBetween val="between"/>
      </c:valAx>
    </c:plotArea>
    <c:legend>
      <c:legendPos val="b"/>
      <c:layout>
        <c:manualLayout>
          <c:xMode val="edge"/>
          <c:yMode val="edge"/>
          <c:x val="0.25569938345661675"/>
          <c:y val="0.92344977195693456"/>
          <c:w val="0.45222639074909282"/>
          <c:h val="6.0667875837523123E-2"/>
        </c:manualLayout>
      </c:layout>
      <c:txPr>
        <a:bodyPr/>
        <a:lstStyle/>
        <a:p>
          <a:pPr>
            <a:defRPr b="1" baseline="0"/>
          </a:pPr>
          <a:endParaRPr lang="ar-EG"/>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EG"/>
  <c:style val="26"/>
  <c:chart>
    <c:title>
      <c:tx>
        <c:rich>
          <a:bodyPr/>
          <a:lstStyle/>
          <a:p>
            <a:pPr>
              <a:defRPr/>
            </a:pPr>
            <a:r>
              <a:rPr lang="en-US"/>
              <a:t>Group</a:t>
            </a:r>
            <a:r>
              <a:rPr lang="en-US" baseline="0"/>
              <a:t> B</a:t>
            </a:r>
            <a:endParaRPr lang="en-US"/>
          </a:p>
        </c:rich>
      </c:tx>
    </c:title>
    <c:view3D>
      <c:rotY val="340"/>
      <c:rAngAx val="1"/>
    </c:view3D>
    <c:plotArea>
      <c:layout>
        <c:manualLayout>
          <c:layoutTarget val="inner"/>
          <c:xMode val="edge"/>
          <c:yMode val="edge"/>
          <c:x val="0.19497746360350002"/>
          <c:y val="0.12040966236893202"/>
          <c:w val="0.75047049669886434"/>
          <c:h val="0.77800620742863336"/>
        </c:manualLayout>
      </c:layout>
      <c:bar3DChart>
        <c:barDir val="col"/>
        <c:grouping val="clustered"/>
        <c:ser>
          <c:idx val="0"/>
          <c:order val="0"/>
          <c:tx>
            <c:strRef>
              <c:f>Sheet1!$B$47</c:f>
              <c:strCache>
                <c:ptCount val="1"/>
                <c:pt idx="0">
                  <c:v>Pre</c:v>
                </c:pt>
              </c:strCache>
            </c:strRef>
          </c:tx>
          <c:dLbls>
            <c:dLbl>
              <c:idx val="0"/>
              <c:layout>
                <c:manualLayout>
                  <c:x val="0"/>
                  <c:y val="0.17129629629629975"/>
                </c:manualLayout>
              </c:layout>
              <c:showVal val="1"/>
            </c:dLbl>
            <c:txPr>
              <a:bodyPr/>
              <a:lstStyle/>
              <a:p>
                <a:pPr>
                  <a:defRPr sz="1100" b="1"/>
                </a:pPr>
                <a:endParaRPr lang="ar-EG"/>
              </a:p>
            </c:txPr>
            <c:showVal val="1"/>
          </c:dLbls>
          <c:val>
            <c:numRef>
              <c:f>Sheet1!$B$48:$B$49</c:f>
              <c:numCache>
                <c:formatCode>General</c:formatCode>
                <c:ptCount val="2"/>
                <c:pt idx="0">
                  <c:v>3.5</c:v>
                </c:pt>
              </c:numCache>
            </c:numRef>
          </c:val>
        </c:ser>
        <c:ser>
          <c:idx val="1"/>
          <c:order val="1"/>
          <c:tx>
            <c:strRef>
              <c:f>Sheet1!$C$47</c:f>
              <c:strCache>
                <c:ptCount val="1"/>
                <c:pt idx="0">
                  <c:v>Post 1</c:v>
                </c:pt>
              </c:strCache>
            </c:strRef>
          </c:tx>
          <c:dLbls>
            <c:dLbl>
              <c:idx val="0"/>
              <c:layout>
                <c:manualLayout>
                  <c:x val="0"/>
                  <c:y val="0.13425925925925927"/>
                </c:manualLayout>
              </c:layout>
              <c:showVal val="1"/>
            </c:dLbl>
            <c:txPr>
              <a:bodyPr/>
              <a:lstStyle/>
              <a:p>
                <a:pPr>
                  <a:defRPr sz="1100" b="1"/>
                </a:pPr>
                <a:endParaRPr lang="ar-EG"/>
              </a:p>
            </c:txPr>
            <c:showVal val="1"/>
          </c:dLbls>
          <c:val>
            <c:numRef>
              <c:f>Sheet1!$C$48:$C$49</c:f>
              <c:numCache>
                <c:formatCode>General</c:formatCode>
                <c:ptCount val="2"/>
                <c:pt idx="0">
                  <c:v>2</c:v>
                </c:pt>
              </c:numCache>
            </c:numRef>
          </c:val>
        </c:ser>
        <c:ser>
          <c:idx val="2"/>
          <c:order val="2"/>
          <c:tx>
            <c:strRef>
              <c:f>Sheet1!$D$47</c:f>
              <c:strCache>
                <c:ptCount val="1"/>
                <c:pt idx="0">
                  <c:v>Post 2</c:v>
                </c:pt>
              </c:strCache>
            </c:strRef>
          </c:tx>
          <c:dLbls>
            <c:dLbl>
              <c:idx val="0"/>
              <c:layout>
                <c:manualLayout>
                  <c:x val="0"/>
                  <c:y val="0.125"/>
                </c:manualLayout>
              </c:layout>
              <c:showVal val="1"/>
            </c:dLbl>
            <c:txPr>
              <a:bodyPr/>
              <a:lstStyle/>
              <a:p>
                <a:pPr>
                  <a:defRPr sz="1100" b="1"/>
                </a:pPr>
                <a:endParaRPr lang="ar-EG"/>
              </a:p>
            </c:txPr>
            <c:showVal val="1"/>
          </c:dLbls>
          <c:val>
            <c:numRef>
              <c:f>Sheet1!$D$48:$D$49</c:f>
              <c:numCache>
                <c:formatCode>General</c:formatCode>
                <c:ptCount val="2"/>
                <c:pt idx="0">
                  <c:v>1</c:v>
                </c:pt>
              </c:numCache>
            </c:numRef>
          </c:val>
        </c:ser>
        <c:dLbls>
          <c:showVal val="1"/>
        </c:dLbls>
        <c:gapWidth val="75"/>
        <c:shape val="box"/>
        <c:axId val="124214656"/>
        <c:axId val="124224640"/>
        <c:axId val="0"/>
      </c:bar3DChart>
      <c:catAx>
        <c:axId val="124214656"/>
        <c:scaling>
          <c:orientation val="minMax"/>
        </c:scaling>
        <c:delete val="1"/>
        <c:axPos val="b"/>
        <c:majorTickMark val="none"/>
        <c:tickLblPos val="none"/>
        <c:crossAx val="124224640"/>
        <c:crosses val="autoZero"/>
        <c:auto val="1"/>
        <c:lblAlgn val="ctr"/>
        <c:lblOffset val="100"/>
      </c:catAx>
      <c:valAx>
        <c:axId val="124224640"/>
        <c:scaling>
          <c:orientation val="minMax"/>
        </c:scaling>
        <c:axPos val="l"/>
        <c:title>
          <c:tx>
            <c:rich>
              <a:bodyPr rot="-5400000" vert="horz"/>
              <a:lstStyle/>
              <a:p>
                <a:pPr>
                  <a:defRPr sz="1200"/>
                </a:pPr>
                <a:r>
                  <a:rPr lang="en-US" sz="1200"/>
                  <a:t>SALT scoring system</a:t>
                </a:r>
              </a:p>
            </c:rich>
          </c:tx>
          <c:layout>
            <c:manualLayout>
              <c:xMode val="edge"/>
              <c:yMode val="edge"/>
              <c:x val="2.9807788992554259E-2"/>
              <c:y val="0.27674566993051442"/>
            </c:manualLayout>
          </c:layout>
        </c:title>
        <c:numFmt formatCode="General" sourceLinked="1"/>
        <c:majorTickMark val="none"/>
        <c:tickLblPos val="nextTo"/>
        <c:txPr>
          <a:bodyPr/>
          <a:lstStyle/>
          <a:p>
            <a:pPr>
              <a:defRPr b="1"/>
            </a:pPr>
            <a:endParaRPr lang="ar-EG"/>
          </a:p>
        </c:txPr>
        <c:crossAx val="124214656"/>
        <c:crosses val="autoZero"/>
        <c:crossBetween val="between"/>
      </c:valAx>
    </c:plotArea>
    <c:legend>
      <c:legendPos val="b"/>
      <c:txPr>
        <a:bodyPr/>
        <a:lstStyle/>
        <a:p>
          <a:pPr>
            <a:defRPr sz="1100"/>
          </a:pPr>
          <a:endParaRPr lang="ar-EG"/>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otY val="340"/>
      <c:rAngAx val="1"/>
    </c:view3D>
    <c:plotArea>
      <c:layout>
        <c:manualLayout>
          <c:layoutTarget val="inner"/>
          <c:xMode val="edge"/>
          <c:yMode val="edge"/>
          <c:x val="0.19263168448012474"/>
          <c:y val="0.11030878615381488"/>
          <c:w val="0.7374425700120425"/>
          <c:h val="0.65659578866249468"/>
        </c:manualLayout>
      </c:layout>
      <c:bar3DChart>
        <c:barDir val="col"/>
        <c:grouping val="clustered"/>
        <c:ser>
          <c:idx val="0"/>
          <c:order val="0"/>
          <c:tx>
            <c:strRef>
              <c:f>Sheet1!$B$47</c:f>
              <c:strCache>
                <c:ptCount val="1"/>
                <c:pt idx="0">
                  <c:v>Pre</c:v>
                </c:pt>
              </c:strCache>
            </c:strRef>
          </c:tx>
          <c:dLbls>
            <c:dLbl>
              <c:idx val="0"/>
              <c:layout>
                <c:manualLayout>
                  <c:x val="0"/>
                  <c:y val="0.125"/>
                </c:manualLayout>
              </c:layout>
              <c:showVal val="1"/>
            </c:dLbl>
            <c:dLbl>
              <c:idx val="1"/>
              <c:layout>
                <c:manualLayout>
                  <c:x val="0"/>
                  <c:y val="0.13888888888888892"/>
                </c:manualLayout>
              </c:layout>
              <c:showVal val="1"/>
            </c:dLbl>
            <c:txPr>
              <a:bodyPr/>
              <a:lstStyle/>
              <a:p>
                <a:pPr>
                  <a:defRPr sz="1100" b="1"/>
                </a:pPr>
                <a:endParaRPr lang="ar-EG"/>
              </a:p>
            </c:txPr>
            <c:showVal val="1"/>
          </c:dLbls>
          <c:cat>
            <c:strRef>
              <c:f>Sheet1!$A$48:$A$49</c:f>
              <c:strCache>
                <c:ptCount val="2"/>
                <c:pt idx="0">
                  <c:v>Group A</c:v>
                </c:pt>
                <c:pt idx="1">
                  <c:v>Group B</c:v>
                </c:pt>
              </c:strCache>
            </c:strRef>
          </c:cat>
          <c:val>
            <c:numRef>
              <c:f>Sheet1!$B$48:$B$49</c:f>
              <c:numCache>
                <c:formatCode>General</c:formatCode>
                <c:ptCount val="2"/>
                <c:pt idx="0">
                  <c:v>3</c:v>
                </c:pt>
                <c:pt idx="1">
                  <c:v>3.5</c:v>
                </c:pt>
              </c:numCache>
            </c:numRef>
          </c:val>
        </c:ser>
        <c:ser>
          <c:idx val="1"/>
          <c:order val="1"/>
          <c:tx>
            <c:strRef>
              <c:f>Sheet1!$C$47</c:f>
              <c:strCache>
                <c:ptCount val="1"/>
                <c:pt idx="0">
                  <c:v>Post 1</c:v>
                </c:pt>
              </c:strCache>
            </c:strRef>
          </c:tx>
          <c:dLbls>
            <c:dLbl>
              <c:idx val="0"/>
              <c:layout>
                <c:manualLayout>
                  <c:x val="0"/>
                  <c:y val="0.12962962962962732"/>
                </c:manualLayout>
              </c:layout>
              <c:showVal val="1"/>
            </c:dLbl>
            <c:dLbl>
              <c:idx val="1"/>
              <c:layout>
                <c:manualLayout>
                  <c:x val="-5.5555555555555558E-3"/>
                  <c:y val="0.125"/>
                </c:manualLayout>
              </c:layout>
              <c:showVal val="1"/>
            </c:dLbl>
            <c:txPr>
              <a:bodyPr/>
              <a:lstStyle/>
              <a:p>
                <a:pPr>
                  <a:defRPr sz="1100" b="1"/>
                </a:pPr>
                <a:endParaRPr lang="ar-EG"/>
              </a:p>
            </c:txPr>
            <c:showVal val="1"/>
          </c:dLbls>
          <c:cat>
            <c:strRef>
              <c:f>Sheet1!$A$48:$A$49</c:f>
              <c:strCache>
                <c:ptCount val="2"/>
                <c:pt idx="0">
                  <c:v>Group A</c:v>
                </c:pt>
                <c:pt idx="1">
                  <c:v>Group B</c:v>
                </c:pt>
              </c:strCache>
            </c:strRef>
          </c:cat>
          <c:val>
            <c:numRef>
              <c:f>Sheet1!$C$48:$C$49</c:f>
              <c:numCache>
                <c:formatCode>General</c:formatCode>
                <c:ptCount val="2"/>
                <c:pt idx="0">
                  <c:v>2</c:v>
                </c:pt>
                <c:pt idx="1">
                  <c:v>2</c:v>
                </c:pt>
              </c:numCache>
            </c:numRef>
          </c:val>
        </c:ser>
        <c:ser>
          <c:idx val="2"/>
          <c:order val="2"/>
          <c:tx>
            <c:strRef>
              <c:f>Sheet1!$D$47</c:f>
              <c:strCache>
                <c:ptCount val="1"/>
                <c:pt idx="0">
                  <c:v>Post 2</c:v>
                </c:pt>
              </c:strCache>
            </c:strRef>
          </c:tx>
          <c:dLbls>
            <c:dLbl>
              <c:idx val="0"/>
              <c:layout>
                <c:manualLayout>
                  <c:x val="0"/>
                  <c:y val="8.7962962962963548E-2"/>
                </c:manualLayout>
              </c:layout>
              <c:showVal val="1"/>
            </c:dLbl>
            <c:dLbl>
              <c:idx val="1"/>
              <c:layout>
                <c:manualLayout>
                  <c:x val="2.7777777777778568E-3"/>
                  <c:y val="8.3333333333333343E-2"/>
                </c:manualLayout>
              </c:layout>
              <c:showVal val="1"/>
            </c:dLbl>
            <c:txPr>
              <a:bodyPr/>
              <a:lstStyle/>
              <a:p>
                <a:pPr>
                  <a:defRPr sz="1100" b="1"/>
                </a:pPr>
                <a:endParaRPr lang="ar-EG"/>
              </a:p>
            </c:txPr>
            <c:showVal val="1"/>
          </c:dLbls>
          <c:cat>
            <c:strRef>
              <c:f>Sheet1!$A$48:$A$49</c:f>
              <c:strCache>
                <c:ptCount val="2"/>
                <c:pt idx="0">
                  <c:v>Group A</c:v>
                </c:pt>
                <c:pt idx="1">
                  <c:v>Group B</c:v>
                </c:pt>
              </c:strCache>
            </c:strRef>
          </c:cat>
          <c:val>
            <c:numRef>
              <c:f>Sheet1!$D$48:$D$49</c:f>
              <c:numCache>
                <c:formatCode>General</c:formatCode>
                <c:ptCount val="2"/>
                <c:pt idx="0">
                  <c:v>1</c:v>
                </c:pt>
                <c:pt idx="1">
                  <c:v>1</c:v>
                </c:pt>
              </c:numCache>
            </c:numRef>
          </c:val>
        </c:ser>
        <c:dLbls>
          <c:showVal val="1"/>
        </c:dLbls>
        <c:gapWidth val="75"/>
        <c:shape val="box"/>
        <c:axId val="123076992"/>
        <c:axId val="123078528"/>
        <c:axId val="0"/>
      </c:bar3DChart>
      <c:catAx>
        <c:axId val="123076992"/>
        <c:scaling>
          <c:orientation val="minMax"/>
        </c:scaling>
        <c:axPos val="b"/>
        <c:majorTickMark val="none"/>
        <c:tickLblPos val="nextTo"/>
        <c:txPr>
          <a:bodyPr/>
          <a:lstStyle/>
          <a:p>
            <a:pPr>
              <a:defRPr sz="1200" b="1"/>
            </a:pPr>
            <a:endParaRPr lang="ar-EG"/>
          </a:p>
        </c:txPr>
        <c:crossAx val="123078528"/>
        <c:crosses val="autoZero"/>
        <c:auto val="1"/>
        <c:lblAlgn val="ctr"/>
        <c:lblOffset val="100"/>
      </c:catAx>
      <c:valAx>
        <c:axId val="123078528"/>
        <c:scaling>
          <c:orientation val="minMax"/>
        </c:scaling>
        <c:axPos val="l"/>
        <c:title>
          <c:tx>
            <c:rich>
              <a:bodyPr rot="-5400000" vert="horz"/>
              <a:lstStyle/>
              <a:p>
                <a:pPr>
                  <a:defRPr sz="1400"/>
                </a:pPr>
                <a:r>
                  <a:rPr lang="en-US" sz="1400"/>
                  <a:t>SALT scoring system</a:t>
                </a:r>
              </a:p>
            </c:rich>
          </c:tx>
          <c:layout>
            <c:manualLayout>
              <c:xMode val="edge"/>
              <c:yMode val="edge"/>
              <c:x val="1.6478172873503644E-2"/>
              <c:y val="0.26663861472415612"/>
            </c:manualLayout>
          </c:layout>
        </c:title>
        <c:numFmt formatCode="General" sourceLinked="1"/>
        <c:majorTickMark val="none"/>
        <c:tickLblPos val="nextTo"/>
        <c:crossAx val="123076992"/>
        <c:crosses val="autoZero"/>
        <c:crossBetween val="between"/>
      </c:valAx>
    </c:plotArea>
    <c:legend>
      <c:legendPos val="b"/>
      <c:layout>
        <c:manualLayout>
          <c:xMode val="edge"/>
          <c:yMode val="edge"/>
          <c:x val="0.26358650373555403"/>
          <c:y val="0.92652776774720524"/>
          <c:w val="0.47282681694901363"/>
          <c:h val="7.3472232252785832E-2"/>
        </c:manualLayout>
      </c:layout>
      <c:txPr>
        <a:bodyPr/>
        <a:lstStyle/>
        <a:p>
          <a:pPr>
            <a:defRPr b="1"/>
          </a:pPr>
          <a:endParaRPr lang="ar-EG"/>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AngAx val="1"/>
    </c:view3D>
    <c:sideWall>
      <c:spPr>
        <a:noFill/>
      </c:spPr>
    </c:sideWall>
    <c:backWall>
      <c:spPr>
        <a:noFill/>
        <a:ln w="25400">
          <a:noFill/>
        </a:ln>
      </c:spPr>
    </c:backWall>
    <c:plotArea>
      <c:layout>
        <c:manualLayout>
          <c:layoutTarget val="inner"/>
          <c:xMode val="edge"/>
          <c:yMode val="edge"/>
          <c:x val="0.2545885870940065"/>
          <c:y val="8.2959889843813875E-2"/>
          <c:w val="0.70437233541529987"/>
          <c:h val="0.84368406052594869"/>
        </c:manualLayout>
      </c:layout>
      <c:bar3DChart>
        <c:barDir val="col"/>
        <c:grouping val="clustered"/>
        <c:ser>
          <c:idx val="0"/>
          <c:order val="0"/>
          <c:tx>
            <c:strRef>
              <c:f>Sheet1!$A$1</c:f>
              <c:strCache>
                <c:ptCount val="1"/>
                <c:pt idx="0">
                  <c:v>Group A</c:v>
                </c:pt>
              </c:strCache>
            </c:strRef>
          </c:tx>
          <c:dLbls>
            <c:dLbl>
              <c:idx val="0"/>
              <c:layout>
                <c:manualLayout>
                  <c:x val="1.6666666666666701E-2"/>
                  <c:y val="9.2592592592594239E-2"/>
                </c:manualLayout>
              </c:layout>
              <c:showVal val="1"/>
            </c:dLbl>
            <c:txPr>
              <a:bodyPr/>
              <a:lstStyle/>
              <a:p>
                <a:pPr>
                  <a:defRPr sz="1800"/>
                </a:pPr>
                <a:endParaRPr lang="ar-EG"/>
              </a:p>
            </c:txPr>
            <c:showVal val="1"/>
          </c:dLbls>
          <c:val>
            <c:numRef>
              <c:f>Sheet1!$A$2</c:f>
              <c:numCache>
                <c:formatCode>General</c:formatCode>
                <c:ptCount val="1"/>
                <c:pt idx="0">
                  <c:v>3</c:v>
                </c:pt>
              </c:numCache>
            </c:numRef>
          </c:val>
        </c:ser>
        <c:ser>
          <c:idx val="1"/>
          <c:order val="1"/>
          <c:tx>
            <c:strRef>
              <c:f>Sheet1!$B$1</c:f>
              <c:strCache>
                <c:ptCount val="1"/>
                <c:pt idx="0">
                  <c:v>Group B</c:v>
                </c:pt>
              </c:strCache>
            </c:strRef>
          </c:tx>
          <c:dLbls>
            <c:dLbl>
              <c:idx val="0"/>
              <c:layout>
                <c:manualLayout>
                  <c:x val="5.5555555555555558E-3"/>
                  <c:y val="0.16666666666666666"/>
                </c:manualLayout>
              </c:layout>
              <c:showVal val="1"/>
            </c:dLbl>
            <c:txPr>
              <a:bodyPr/>
              <a:lstStyle/>
              <a:p>
                <a:pPr>
                  <a:defRPr sz="1800"/>
                </a:pPr>
                <a:endParaRPr lang="ar-EG"/>
              </a:p>
            </c:txPr>
            <c:showVal val="1"/>
          </c:dLbls>
          <c:val>
            <c:numRef>
              <c:f>Sheet1!$B$2</c:f>
              <c:numCache>
                <c:formatCode>General</c:formatCode>
                <c:ptCount val="1"/>
                <c:pt idx="0">
                  <c:v>3.5</c:v>
                </c:pt>
              </c:numCache>
            </c:numRef>
          </c:val>
        </c:ser>
        <c:dLbls>
          <c:showVal val="1"/>
        </c:dLbls>
        <c:gapWidth val="75"/>
        <c:shape val="box"/>
        <c:axId val="123125120"/>
        <c:axId val="123131008"/>
        <c:axId val="0"/>
      </c:bar3DChart>
      <c:catAx>
        <c:axId val="123125120"/>
        <c:scaling>
          <c:orientation val="minMax"/>
        </c:scaling>
        <c:delete val="1"/>
        <c:axPos val="b"/>
        <c:majorTickMark val="none"/>
        <c:tickLblPos val="none"/>
        <c:crossAx val="123131008"/>
        <c:crosses val="autoZero"/>
        <c:auto val="1"/>
        <c:lblAlgn val="ctr"/>
        <c:lblOffset val="100"/>
      </c:catAx>
      <c:valAx>
        <c:axId val="123131008"/>
        <c:scaling>
          <c:orientation val="minMax"/>
        </c:scaling>
        <c:axPos val="l"/>
        <c:majorGridlines/>
        <c:title>
          <c:tx>
            <c:rich>
              <a:bodyPr rot="-5400000" vert="horz"/>
              <a:lstStyle/>
              <a:p>
                <a:pPr>
                  <a:defRPr sz="1200"/>
                </a:pPr>
                <a:r>
                  <a:rPr lang="en-US" sz="1200"/>
                  <a:t>SALT</a:t>
                </a:r>
                <a:r>
                  <a:rPr lang="en-US" sz="1200" baseline="0"/>
                  <a:t> scoring system </a:t>
                </a:r>
                <a:r>
                  <a:rPr lang="en-US" sz="1200"/>
                  <a:t>(pre value).</a:t>
                </a:r>
              </a:p>
            </c:rich>
          </c:tx>
          <c:layout>
            <c:manualLayout>
              <c:xMode val="edge"/>
              <c:yMode val="edge"/>
              <c:x val="1.7844516791125361E-2"/>
              <c:y val="0.3103022792782032"/>
            </c:manualLayout>
          </c:layout>
        </c:title>
        <c:numFmt formatCode="General" sourceLinked="1"/>
        <c:tickLblPos val="nextTo"/>
        <c:txPr>
          <a:bodyPr/>
          <a:lstStyle/>
          <a:p>
            <a:pPr>
              <a:defRPr sz="1600"/>
            </a:pPr>
            <a:endParaRPr lang="ar-EG"/>
          </a:p>
        </c:txPr>
        <c:crossAx val="123125120"/>
        <c:crosses val="autoZero"/>
        <c:crossBetween val="between"/>
      </c:valAx>
      <c:spPr>
        <a:ln w="25400">
          <a:noFill/>
        </a:ln>
      </c:spPr>
    </c:plotArea>
    <c:legend>
      <c:legendPos val="b"/>
      <c:txPr>
        <a:bodyPr/>
        <a:lstStyle/>
        <a:p>
          <a:pPr>
            <a:defRPr sz="1400" b="1"/>
          </a:pPr>
          <a:endParaRPr lang="ar-EG"/>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AngAx val="1"/>
    </c:view3D>
    <c:plotArea>
      <c:layout>
        <c:manualLayout>
          <c:layoutTarget val="inner"/>
          <c:xMode val="edge"/>
          <c:yMode val="edge"/>
          <c:x val="0.19247784993553119"/>
          <c:y val="9.9353620930609746E-2"/>
          <c:w val="0.71876994892666857"/>
          <c:h val="0.81533163823272092"/>
        </c:manualLayout>
      </c:layout>
      <c:bar3DChart>
        <c:barDir val="col"/>
        <c:grouping val="clustered"/>
        <c:ser>
          <c:idx val="0"/>
          <c:order val="0"/>
          <c:tx>
            <c:strRef>
              <c:f>Sheet1!$A$1</c:f>
              <c:strCache>
                <c:ptCount val="1"/>
                <c:pt idx="0">
                  <c:v>Group A</c:v>
                </c:pt>
              </c:strCache>
            </c:strRef>
          </c:tx>
          <c:dLbls>
            <c:dLbl>
              <c:idx val="0"/>
              <c:layout>
                <c:manualLayout>
                  <c:x val="8.3333333333333367E-3"/>
                  <c:y val="0.2592592592592593"/>
                </c:manualLayout>
              </c:layout>
              <c:showVal val="1"/>
            </c:dLbl>
            <c:txPr>
              <a:bodyPr/>
              <a:lstStyle/>
              <a:p>
                <a:pPr>
                  <a:defRPr sz="1600" b="1"/>
                </a:pPr>
                <a:endParaRPr lang="ar-EG"/>
              </a:p>
            </c:txPr>
            <c:showVal val="1"/>
          </c:dLbls>
          <c:val>
            <c:numRef>
              <c:f>Sheet1!$A$2</c:f>
              <c:numCache>
                <c:formatCode>General</c:formatCode>
                <c:ptCount val="1"/>
                <c:pt idx="0">
                  <c:v>2</c:v>
                </c:pt>
              </c:numCache>
            </c:numRef>
          </c:val>
        </c:ser>
        <c:ser>
          <c:idx val="1"/>
          <c:order val="1"/>
          <c:tx>
            <c:strRef>
              <c:f>Sheet1!$B$1</c:f>
              <c:strCache>
                <c:ptCount val="1"/>
                <c:pt idx="0">
                  <c:v>Group B</c:v>
                </c:pt>
              </c:strCache>
            </c:strRef>
          </c:tx>
          <c:dLbls>
            <c:dLbl>
              <c:idx val="0"/>
              <c:layout>
                <c:manualLayout>
                  <c:x val="6.4290688834124409E-3"/>
                  <c:y val="0.28125"/>
                </c:manualLayout>
              </c:layout>
              <c:showVal val="1"/>
            </c:dLbl>
            <c:txPr>
              <a:bodyPr/>
              <a:lstStyle/>
              <a:p>
                <a:pPr>
                  <a:defRPr sz="1600" b="1"/>
                </a:pPr>
                <a:endParaRPr lang="ar-EG"/>
              </a:p>
            </c:txPr>
            <c:showVal val="1"/>
          </c:dLbls>
          <c:val>
            <c:numRef>
              <c:f>Sheet1!$B$2</c:f>
              <c:numCache>
                <c:formatCode>General</c:formatCode>
                <c:ptCount val="1"/>
                <c:pt idx="0">
                  <c:v>2</c:v>
                </c:pt>
              </c:numCache>
            </c:numRef>
          </c:val>
        </c:ser>
        <c:dLbls>
          <c:showVal val="1"/>
        </c:dLbls>
        <c:gapWidth val="75"/>
        <c:shape val="box"/>
        <c:axId val="125643392"/>
        <c:axId val="125661568"/>
        <c:axId val="0"/>
      </c:bar3DChart>
      <c:catAx>
        <c:axId val="125643392"/>
        <c:scaling>
          <c:orientation val="minMax"/>
        </c:scaling>
        <c:delete val="1"/>
        <c:axPos val="b"/>
        <c:majorGridlines/>
        <c:majorTickMark val="none"/>
        <c:tickLblPos val="none"/>
        <c:crossAx val="125661568"/>
        <c:crosses val="autoZero"/>
        <c:auto val="1"/>
        <c:lblAlgn val="ctr"/>
        <c:lblOffset val="100"/>
      </c:catAx>
      <c:valAx>
        <c:axId val="125661568"/>
        <c:scaling>
          <c:orientation val="minMax"/>
        </c:scaling>
        <c:axPos val="l"/>
        <c:majorGridlines/>
        <c:title>
          <c:tx>
            <c:rich>
              <a:bodyPr rot="-5400000" vert="horz"/>
              <a:lstStyle/>
              <a:p>
                <a:pPr>
                  <a:defRPr sz="1100"/>
                </a:pPr>
                <a:r>
                  <a:rPr lang="en-US" sz="1100"/>
                  <a:t>Alopecia grading(post</a:t>
                </a:r>
                <a:r>
                  <a:rPr lang="en-US" sz="1100" baseline="-25000"/>
                  <a:t>(1)</a:t>
                </a:r>
                <a:r>
                  <a:rPr lang="en-US" sz="1100" baseline="0"/>
                  <a:t> </a:t>
                </a:r>
                <a:r>
                  <a:rPr lang="en-US" sz="1100"/>
                  <a:t>value).</a:t>
                </a:r>
              </a:p>
            </c:rich>
          </c:tx>
          <c:layout>
            <c:manualLayout>
              <c:xMode val="edge"/>
              <c:yMode val="edge"/>
              <c:x val="1.0299617826909734E-2"/>
              <c:y val="0.33061692294670175"/>
            </c:manualLayout>
          </c:layout>
        </c:title>
        <c:numFmt formatCode="General" sourceLinked="1"/>
        <c:majorTickMark val="none"/>
        <c:tickLblPos val="nextTo"/>
        <c:txPr>
          <a:bodyPr/>
          <a:lstStyle/>
          <a:p>
            <a:pPr>
              <a:defRPr sz="1200" b="1"/>
            </a:pPr>
            <a:endParaRPr lang="ar-EG"/>
          </a:p>
        </c:txPr>
        <c:crossAx val="125643392"/>
        <c:crosses val="autoZero"/>
        <c:crossBetween val="between"/>
      </c:valAx>
    </c:plotArea>
    <c:legend>
      <c:legendPos val="b"/>
      <c:txPr>
        <a:bodyPr/>
        <a:lstStyle/>
        <a:p>
          <a:pPr>
            <a:defRPr sz="1200" b="1"/>
          </a:pPr>
          <a:endParaRPr lang="ar-EG"/>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EG"/>
  <c:style val="26"/>
  <c:chart>
    <c:autoTitleDeleted val="1"/>
    <c:view3D>
      <c:rAngAx val="1"/>
    </c:view3D>
    <c:plotArea>
      <c:layout>
        <c:manualLayout>
          <c:layoutTarget val="inner"/>
          <c:xMode val="edge"/>
          <c:yMode val="edge"/>
          <c:x val="0.23064457824088261"/>
          <c:y val="0.11297784752063142"/>
          <c:w val="0.73884167910770304"/>
          <c:h val="0.77296724417398865"/>
        </c:manualLayout>
      </c:layout>
      <c:bar3DChart>
        <c:barDir val="col"/>
        <c:grouping val="clustered"/>
        <c:ser>
          <c:idx val="0"/>
          <c:order val="0"/>
          <c:tx>
            <c:strRef>
              <c:f>Sheet1!$A$1</c:f>
              <c:strCache>
                <c:ptCount val="1"/>
                <c:pt idx="0">
                  <c:v>Group A</c:v>
                </c:pt>
              </c:strCache>
            </c:strRef>
          </c:tx>
          <c:dLbls>
            <c:dLbl>
              <c:idx val="0"/>
              <c:layout>
                <c:manualLayout>
                  <c:x val="8.3333333333333367E-3"/>
                  <c:y val="0.2592592592592593"/>
                </c:manualLayout>
              </c:layout>
              <c:tx>
                <c:rich>
                  <a:bodyPr/>
                  <a:lstStyle/>
                  <a:p>
                    <a:r>
                      <a:rPr lang="en-US" sz="1800" b="1"/>
                      <a:t>1</a:t>
                    </a:r>
                  </a:p>
                </c:rich>
              </c:tx>
              <c:showVal val="1"/>
            </c:dLbl>
            <c:txPr>
              <a:bodyPr/>
              <a:lstStyle/>
              <a:p>
                <a:pPr>
                  <a:defRPr sz="1800"/>
                </a:pPr>
                <a:endParaRPr lang="ar-EG"/>
              </a:p>
            </c:txPr>
            <c:showVal val="1"/>
          </c:dLbls>
          <c:val>
            <c:numRef>
              <c:f>Sheet1!$A$2</c:f>
              <c:numCache>
                <c:formatCode>General</c:formatCode>
                <c:ptCount val="1"/>
                <c:pt idx="0">
                  <c:v>1</c:v>
                </c:pt>
              </c:numCache>
            </c:numRef>
          </c:val>
        </c:ser>
        <c:ser>
          <c:idx val="1"/>
          <c:order val="1"/>
          <c:tx>
            <c:strRef>
              <c:f>Sheet1!$B$1</c:f>
              <c:strCache>
                <c:ptCount val="1"/>
                <c:pt idx="0">
                  <c:v>Group B</c:v>
                </c:pt>
              </c:strCache>
            </c:strRef>
          </c:tx>
          <c:dLbls>
            <c:dLbl>
              <c:idx val="0"/>
              <c:layout>
                <c:manualLayout>
                  <c:x val="1.3888888888889049E-2"/>
                  <c:y val="0.24537037037037041"/>
                </c:manualLayout>
              </c:layout>
              <c:showVal val="1"/>
            </c:dLbl>
            <c:txPr>
              <a:bodyPr/>
              <a:lstStyle/>
              <a:p>
                <a:pPr>
                  <a:defRPr sz="1800" b="1"/>
                </a:pPr>
                <a:endParaRPr lang="ar-EG"/>
              </a:p>
            </c:txPr>
            <c:showVal val="1"/>
          </c:dLbls>
          <c:val>
            <c:numRef>
              <c:f>Sheet1!$B$2</c:f>
              <c:numCache>
                <c:formatCode>General</c:formatCode>
                <c:ptCount val="1"/>
                <c:pt idx="0">
                  <c:v>1</c:v>
                </c:pt>
              </c:numCache>
            </c:numRef>
          </c:val>
        </c:ser>
        <c:dLbls>
          <c:showVal val="1"/>
        </c:dLbls>
        <c:gapWidth val="75"/>
        <c:shape val="box"/>
        <c:axId val="125687680"/>
        <c:axId val="125689216"/>
        <c:axId val="0"/>
      </c:bar3DChart>
      <c:catAx>
        <c:axId val="125687680"/>
        <c:scaling>
          <c:orientation val="minMax"/>
        </c:scaling>
        <c:delete val="1"/>
        <c:axPos val="b"/>
        <c:majorTickMark val="none"/>
        <c:tickLblPos val="none"/>
        <c:crossAx val="125689216"/>
        <c:crosses val="autoZero"/>
        <c:auto val="1"/>
        <c:lblAlgn val="ctr"/>
        <c:lblOffset val="100"/>
      </c:catAx>
      <c:valAx>
        <c:axId val="125689216"/>
        <c:scaling>
          <c:orientation val="minMax"/>
        </c:scaling>
        <c:axPos val="l"/>
        <c:majorGridlines/>
        <c:title>
          <c:tx>
            <c:rich>
              <a:bodyPr rot="-5400000" vert="horz"/>
              <a:lstStyle/>
              <a:p>
                <a:pPr>
                  <a:defRPr sz="1100"/>
                </a:pPr>
                <a:r>
                  <a:rPr lang="en-US" sz="1100"/>
                  <a:t>Alopecia grading(post</a:t>
                </a:r>
                <a:r>
                  <a:rPr lang="en-US" sz="1100" baseline="-25000"/>
                  <a:t>(2)</a:t>
                </a:r>
                <a:r>
                  <a:rPr lang="en-US" sz="1100"/>
                  <a:t> value).</a:t>
                </a:r>
              </a:p>
            </c:rich>
          </c:tx>
          <c:layout>
            <c:manualLayout>
              <c:xMode val="edge"/>
              <c:yMode val="edge"/>
              <c:x val="4.3001005839548523E-2"/>
              <c:y val="0.32681622859436876"/>
            </c:manualLayout>
          </c:layout>
        </c:title>
        <c:numFmt formatCode="General" sourceLinked="1"/>
        <c:majorTickMark val="none"/>
        <c:tickLblPos val="nextTo"/>
        <c:txPr>
          <a:bodyPr/>
          <a:lstStyle/>
          <a:p>
            <a:pPr>
              <a:defRPr b="1"/>
            </a:pPr>
            <a:endParaRPr lang="ar-EG"/>
          </a:p>
        </c:txPr>
        <c:crossAx val="125687680"/>
        <c:crosses val="autoZero"/>
        <c:crossBetween val="between"/>
      </c:valAx>
    </c:plotArea>
    <c:legend>
      <c:legendPos val="b"/>
      <c:layout>
        <c:manualLayout>
          <c:xMode val="edge"/>
          <c:yMode val="edge"/>
          <c:x val="0.26037986005615682"/>
          <c:y val="0.91524165189192697"/>
          <c:w val="0.47924006146433201"/>
          <c:h val="6.5447281802690924E-2"/>
        </c:manualLayout>
      </c:layout>
      <c:txPr>
        <a:bodyPr/>
        <a:lstStyle/>
        <a:p>
          <a:pPr>
            <a:defRPr sz="1200" b="1"/>
          </a:pPr>
          <a:endParaRPr lang="ar-EG"/>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104</Pages>
  <Words>25433</Words>
  <Characters>144972</Characters>
  <Application>Microsoft Office Word</Application>
  <DocSecurity>0</DocSecurity>
  <Lines>1208</Lines>
  <Paragraphs>340</Paragraphs>
  <ScaleCrop>false</ScaleCrop>
  <Company>Microsoft</Company>
  <LinksUpToDate>false</LinksUpToDate>
  <CharactersWithSpaces>170065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Winxp3</dc:creator>
  <cp:keywords/>
  <dc:description/>
  <cp:lastModifiedBy>emad</cp:lastModifiedBy>
  <cp:revision>66</cp:revision>
  <dcterms:created xsi:type="dcterms:W3CDTF">2014-04-29T10:33:00Z</dcterms:created>
  <dcterms:modified xsi:type="dcterms:W3CDTF">2014-05-06T12:50:00Z</dcterms:modified>
</cp:coreProperties>
</file>