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pos="3360"/>
        </w:tabs>
        <w:spacing w:after="283" w:line="240" w:lineRule="auto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jc w:val="center"/>
        <w:rPr>
          <w:color w:val="000000"/>
          <w:sz w:val="96"/>
          <w:szCs w:val="96"/>
        </w:rPr>
      </w:pPr>
      <w:r w:rsidDel="00000000" w:rsidR="00000000" w:rsidRPr="00000000">
        <w:rPr>
          <w:color w:val="000000"/>
          <w:sz w:val="96"/>
          <w:szCs w:val="96"/>
          <w:rtl w:val="0"/>
        </w:rPr>
        <w:t xml:space="preserve">Dina fouad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Address:</w:t>
      </w:r>
      <w:r w:rsidDel="00000000" w:rsidR="00000000" w:rsidRPr="00000000">
        <w:rPr>
          <w:sz w:val="32"/>
          <w:szCs w:val="32"/>
          <w:rtl w:val="0"/>
        </w:rPr>
        <w:t xml:space="preserve"> 28 mourad st giza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Phone:</w:t>
      </w:r>
      <w:r w:rsidDel="00000000" w:rsidR="00000000" w:rsidRPr="00000000">
        <w:rPr>
          <w:sz w:val="32"/>
          <w:szCs w:val="32"/>
          <w:rtl w:val="0"/>
        </w:rPr>
        <w:t xml:space="preserve"> 01003092667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Email:</w:t>
      </w:r>
      <w:r w:rsidDel="00000000" w:rsidR="00000000" w:rsidRPr="00000000">
        <w:rPr>
          <w:sz w:val="32"/>
          <w:szCs w:val="32"/>
          <w:rtl w:val="0"/>
        </w:rPr>
        <w:t xml:space="preserve"> dina.abdelatif@kasralainy.edu.eg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bottom w:color="808080" w:space="0" w:sz="4" w:val="single"/>
        </w:pBdr>
        <w:spacing w:after="283" w:before="283" w:line="24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Ind w:w="55.0" w:type="pct"/>
        <w:tblLayout w:type="fixed"/>
        <w:tblLook w:val="0000"/>
      </w:tblPr>
      <w:tblGrid>
        <w:gridCol w:w="2488"/>
        <w:gridCol w:w="7152"/>
        <w:tblGridChange w:id="0">
          <w:tblGrid>
            <w:gridCol w:w="2488"/>
            <w:gridCol w:w="7152"/>
          </w:tblGrid>
        </w:tblGridChange>
      </w:tblGrid>
      <w:t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OBJECTIVE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Provide analysis data support in kasralainy hospital.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widowControl w:val="0"/>
        <w:pBdr>
          <w:bottom w:color="808080" w:space="0" w:sz="4" w:val="single"/>
        </w:pBdr>
        <w:spacing w:after="283" w:before="283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0.0" w:type="dxa"/>
        <w:jc w:val="left"/>
        <w:tblInd w:w="55.0" w:type="pct"/>
        <w:tblLayout w:type="fixed"/>
        <w:tblLook w:val="0000"/>
      </w:tblPr>
      <w:tblGrid>
        <w:gridCol w:w="2488"/>
        <w:gridCol w:w="7152"/>
        <w:tblGridChange w:id="0">
          <w:tblGrid>
            <w:gridCol w:w="2488"/>
            <w:gridCol w:w="7152"/>
          </w:tblGrid>
        </w:tblGridChange>
      </w:tblGrid>
      <w:t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WORK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sz w:val="36"/>
                <w:szCs w:val="36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Audiology resident at ENT department kasralainy hospital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(2014-2017).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Senior registrar at audiology unit, ENT department, cairo university. </w:t>
            </w:r>
          </w:p>
        </w:tc>
      </w:tr>
    </w:tbl>
    <w:p w:rsidR="00000000" w:rsidDel="00000000" w:rsidP="00000000" w:rsidRDefault="00000000" w:rsidRPr="00000000" w14:paraId="0000000E">
      <w:pPr>
        <w:widowControl w:val="0"/>
        <w:pBdr>
          <w:bottom w:color="808080" w:space="0" w:sz="4" w:val="single"/>
        </w:pBdr>
        <w:spacing w:after="283" w:before="283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0.0" w:type="dxa"/>
        <w:jc w:val="left"/>
        <w:tblInd w:w="55.0" w:type="pct"/>
        <w:tblLayout w:type="fixed"/>
        <w:tblLook w:val="0000"/>
      </w:tblPr>
      <w:tblGrid>
        <w:gridCol w:w="2489"/>
        <w:gridCol w:w="7151"/>
        <w:tblGridChange w:id="0">
          <w:tblGrid>
            <w:gridCol w:w="2489"/>
            <w:gridCol w:w="7151"/>
          </w:tblGrid>
        </w:tblGridChange>
      </w:tblGrid>
      <w:t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jc w:val="righ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 2006 - 2012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Bachelor Degree of medicine, cairo university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spacing w:after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bottom w:color="808080" w:space="0" w:sz="4" w:val="single"/>
        </w:pBdr>
        <w:spacing w:after="283" w:before="283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40.0" w:type="dxa"/>
        <w:jc w:val="left"/>
        <w:tblInd w:w="55.0" w:type="pct"/>
        <w:tblLayout w:type="fixed"/>
        <w:tblLook w:val="0000"/>
      </w:tblPr>
      <w:tblGrid>
        <w:gridCol w:w="2489"/>
        <w:gridCol w:w="7151"/>
        <w:tblGridChange w:id="0">
          <w:tblGrid>
            <w:gridCol w:w="2489"/>
            <w:gridCol w:w="7151"/>
          </w:tblGrid>
        </w:tblGridChange>
      </w:tblGrid>
      <w:t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ADDITIONAL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SKILLS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righ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Microsoft Office package: Microsoft Word, Excel, Access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Master degree in audiology at 2017, thesis was discussed at 2016</w:t>
            </w:r>
          </w:p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Title of master degree thesis; comparison between ASSR using chirp stimulus and pure tone audiometry thresholds in different degrees of sensorineural hearing loss.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Paper was published at 2018, the threshold detection using auditory steady state response in different degrees of hearing.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Paper puplished at 2019, central auditory processin in hearing loss patients.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atofel certificate from cairo university.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Icdl certificate from kasralainy, cairo university.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EVEMA workshop about vestibular rehabilitation at 2017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EVEMA workshop about rotarychair applications.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Cochlear conference attendance certificate , 2019.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Audiology Arab association conference attendance certificate, 2018.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FLDC course: international publications.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FLDC course: crisis management.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FLDC course: examination systems and student assessment.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FLDC course: critical thinking.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FLDC course: the management of change.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FLDC course: evidence based clinical trials.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Cochlear implantation workshop, hands on at LRC, kasralainy, 2019.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widowControl w:val="0"/>
        <w:pBdr>
          <w:bottom w:color="808080" w:space="0" w:sz="4" w:val="single"/>
        </w:pBdr>
        <w:spacing w:after="283" w:before="283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40.0" w:type="dxa"/>
        <w:jc w:val="left"/>
        <w:tblInd w:w="55.0" w:type="pct"/>
        <w:tblLayout w:type="fixed"/>
        <w:tblLook w:val="0000"/>
      </w:tblPr>
      <w:tblGrid>
        <w:gridCol w:w="2489"/>
        <w:gridCol w:w="7151"/>
        <w:tblGridChange w:id="0">
          <w:tblGrid>
            <w:gridCol w:w="2489"/>
            <w:gridCol w:w="7151"/>
          </w:tblGrid>
        </w:tblGridChange>
      </w:tblGrid>
      <w:t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REFERENCES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References available on request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bidi w:val="1"/>
        <w:rPr/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800" w:right="1800" w:header="708" w:footer="708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bidi w:val="1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3D3B8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2019-12-09T13:00:00Z</dcterms:created>
  <dc:creator>Pc15</dc:creator>
</cp:coreProperties>
</file>